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6569368"/>
        <w:docPartObj>
          <w:docPartGallery w:val="Cover Pages"/>
          <w:docPartUnique/>
        </w:docPartObj>
      </w:sdtPr>
      <w:sdtEndPr>
        <w:rPr>
          <w:rFonts w:cs="Times New Roman"/>
          <w:szCs w:val="24"/>
        </w:rPr>
      </w:sdtEndPr>
      <w:sdtContent>
        <w:p w14:paraId="68F48CCF" w14:textId="4C73A0CD" w:rsidR="00162EC0" w:rsidRPr="00E53F13" w:rsidRDefault="00162EC0"/>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45"/>
          </w:tblGrid>
          <w:tr w:rsidR="00162EC0" w:rsidRPr="00E53F13" w14:paraId="685033F2" w14:textId="77777777">
            <w:sdt>
              <w:sdtPr>
                <w:rPr>
                  <w:color w:val="365F91" w:themeColor="accent1" w:themeShade="BF"/>
                  <w:sz w:val="24"/>
                  <w:szCs w:val="24"/>
                </w:rPr>
                <w:alias w:val="Spoločnosť"/>
                <w:id w:val="13406915"/>
                <w:placeholder>
                  <w:docPart w:val="18987E23429349F28F2F49A53D464948"/>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08CAD4BE" w14:textId="795A3207" w:rsidR="00162EC0" w:rsidRPr="00E53F13" w:rsidRDefault="00162EC0" w:rsidP="00162EC0">
                    <w:pPr>
                      <w:pStyle w:val="Bezriadkovania"/>
                      <w:rPr>
                        <w:color w:val="365F91" w:themeColor="accent1" w:themeShade="BF"/>
                        <w:sz w:val="24"/>
                      </w:rPr>
                    </w:pPr>
                    <w:r w:rsidRPr="00E53F13">
                      <w:rPr>
                        <w:color w:val="365F91" w:themeColor="accent1" w:themeShade="BF"/>
                        <w:sz w:val="24"/>
                        <w:szCs w:val="24"/>
                      </w:rPr>
                      <w:t>Občianske združenie Medzi riekami SR</w:t>
                    </w:r>
                  </w:p>
                </w:tc>
              </w:sdtContent>
            </w:sdt>
          </w:tr>
          <w:tr w:rsidR="00162EC0" w:rsidRPr="00E53F13" w14:paraId="70C02857" w14:textId="77777777">
            <w:tc>
              <w:tcPr>
                <w:tcW w:w="7672" w:type="dxa"/>
              </w:tcPr>
              <w:sdt>
                <w:sdtPr>
                  <w:rPr>
                    <w:rFonts w:asciiTheme="majorHAnsi" w:eastAsiaTheme="majorEastAsia" w:hAnsiTheme="majorHAnsi" w:cstheme="majorBidi"/>
                    <w:color w:val="4F81BD" w:themeColor="accent1"/>
                    <w:sz w:val="88"/>
                    <w:szCs w:val="88"/>
                  </w:rPr>
                  <w:alias w:val="Názov"/>
                  <w:id w:val="13406919"/>
                  <w:placeholder>
                    <w:docPart w:val="0D163B82B04C4F80ABD7F97DE462BEAA"/>
                  </w:placeholder>
                  <w:dataBinding w:prefixMappings="xmlns:ns0='http://schemas.openxmlformats.org/package/2006/metadata/core-properties' xmlns:ns1='http://purl.org/dc/elements/1.1/'" w:xpath="/ns0:coreProperties[1]/ns1:title[1]" w:storeItemID="{6C3C8BC8-F283-45AE-878A-BAB7291924A1}"/>
                  <w:text/>
                </w:sdtPr>
                <w:sdtEndPr/>
                <w:sdtContent>
                  <w:p w14:paraId="67E5AA39" w14:textId="6D3FB7A8" w:rsidR="00162EC0" w:rsidRPr="00E53F13" w:rsidRDefault="00162EC0">
                    <w:pPr>
                      <w:pStyle w:val="Bezriadkovania"/>
                      <w:spacing w:line="216" w:lineRule="auto"/>
                      <w:rPr>
                        <w:rFonts w:asciiTheme="majorHAnsi" w:eastAsiaTheme="majorEastAsia" w:hAnsiTheme="majorHAnsi" w:cstheme="majorBidi"/>
                        <w:color w:val="4F81BD" w:themeColor="accent1"/>
                        <w:sz w:val="88"/>
                        <w:szCs w:val="88"/>
                      </w:rPr>
                    </w:pPr>
                    <w:r w:rsidRPr="00E53F13">
                      <w:rPr>
                        <w:rFonts w:asciiTheme="majorHAnsi" w:eastAsiaTheme="majorEastAsia" w:hAnsiTheme="majorHAnsi" w:cstheme="majorBidi"/>
                        <w:color w:val="4F81BD" w:themeColor="accent1"/>
                        <w:sz w:val="88"/>
                        <w:szCs w:val="88"/>
                      </w:rPr>
                      <w:t xml:space="preserve">Stratégia miestneho rozvoja vedeného komunitou Občianskeho združenia Medzi riekami </w:t>
                    </w:r>
                  </w:p>
                </w:sdtContent>
              </w:sdt>
            </w:tc>
          </w:tr>
          <w:tr w:rsidR="00162EC0" w:rsidRPr="00E53F13" w14:paraId="0E361A53" w14:textId="77777777">
            <w:sdt>
              <w:sdtPr>
                <w:rPr>
                  <w:color w:val="365F91" w:themeColor="accent1" w:themeShade="BF"/>
                  <w:sz w:val="24"/>
                  <w:szCs w:val="24"/>
                </w:rPr>
                <w:alias w:val="Podtitul"/>
                <w:id w:val="13406923"/>
                <w:placeholder>
                  <w:docPart w:val="4668FAAF32054F3490844725B4C6BEBE"/>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16D8976E" w14:textId="718E0603" w:rsidR="00162EC0" w:rsidRPr="00E53F13" w:rsidRDefault="00162EC0" w:rsidP="00162EC0">
                    <w:pPr>
                      <w:pStyle w:val="Bezriadkovania"/>
                      <w:rPr>
                        <w:color w:val="365F91" w:themeColor="accent1" w:themeShade="BF"/>
                        <w:sz w:val="24"/>
                      </w:rPr>
                    </w:pPr>
                    <w:r w:rsidRPr="00E53F13">
                      <w:rPr>
                        <w:color w:val="365F91" w:themeColor="accent1" w:themeShade="BF"/>
                        <w:sz w:val="24"/>
                        <w:szCs w:val="24"/>
                      </w:rPr>
                      <w:t>2015</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7"/>
          </w:tblGrid>
          <w:tr w:rsidR="00162EC0" w:rsidRPr="00E53F13" w14:paraId="7BD83E5C" w14:textId="77777777">
            <w:tc>
              <w:tcPr>
                <w:tcW w:w="7221" w:type="dxa"/>
                <w:tcMar>
                  <w:top w:w="216" w:type="dxa"/>
                  <w:left w:w="115" w:type="dxa"/>
                  <w:bottom w:w="216" w:type="dxa"/>
                  <w:right w:w="115" w:type="dxa"/>
                </w:tcMar>
              </w:tcPr>
              <w:sdt>
                <w:sdtPr>
                  <w:rPr>
                    <w:color w:val="4F81BD" w:themeColor="accent1"/>
                    <w:sz w:val="28"/>
                    <w:szCs w:val="28"/>
                  </w:rPr>
                  <w:alias w:val="Autor"/>
                  <w:id w:val="13406928"/>
                  <w:placeholder>
                    <w:docPart w:val="D3932EB37CFF41EC8A820CEFEEE26C31"/>
                  </w:placeholder>
                  <w:dataBinding w:prefixMappings="xmlns:ns0='http://schemas.openxmlformats.org/package/2006/metadata/core-properties' xmlns:ns1='http://purl.org/dc/elements/1.1/'" w:xpath="/ns0:coreProperties[1]/ns1:creator[1]" w:storeItemID="{6C3C8BC8-F283-45AE-878A-BAB7291924A1}"/>
                  <w:text/>
                </w:sdtPr>
                <w:sdtEndPr/>
                <w:sdtContent>
                  <w:p w14:paraId="4C9CA0F1" w14:textId="485E32C1" w:rsidR="00162EC0" w:rsidRPr="00E53F13" w:rsidRDefault="00E53F13">
                    <w:pPr>
                      <w:pStyle w:val="Bezriadkovania"/>
                      <w:rPr>
                        <w:color w:val="4F81BD" w:themeColor="accent1"/>
                        <w:sz w:val="28"/>
                        <w:szCs w:val="28"/>
                      </w:rPr>
                    </w:pPr>
                    <w:r>
                      <w:rPr>
                        <w:color w:val="4F81BD" w:themeColor="accent1"/>
                        <w:sz w:val="28"/>
                        <w:szCs w:val="28"/>
                      </w:rPr>
                      <w:t>ARR Košice, n. o.</w:t>
                    </w:r>
                  </w:p>
                </w:sdtContent>
              </w:sdt>
              <w:sdt>
                <w:sdtPr>
                  <w:rPr>
                    <w:color w:val="4F81BD" w:themeColor="accent1"/>
                    <w:sz w:val="28"/>
                    <w:szCs w:val="28"/>
                  </w:rPr>
                  <w:alias w:val="Dátum"/>
                  <w:tag w:val="Dátum"/>
                  <w:id w:val="13406932"/>
                  <w:placeholder>
                    <w:docPart w:val="0C283BF7F6DF45B2A5EAA2B62422FE73"/>
                  </w:placeholder>
                  <w:dataBinding w:prefixMappings="xmlns:ns0='http://schemas.microsoft.com/office/2006/coverPageProps'" w:xpath="/ns0:CoverPageProperties[1]/ns0:PublishDate[1]" w:storeItemID="{55AF091B-3C7A-41E3-B477-F2FDAA23CFDA}"/>
                  <w:date w:fullDate="2015-12-04T00:00:00Z">
                    <w:dateFormat w:val="d.M.yyyy"/>
                    <w:lid w:val="sk-SK"/>
                    <w:storeMappedDataAs w:val="dateTime"/>
                    <w:calendar w:val="gregorian"/>
                  </w:date>
                </w:sdtPr>
                <w:sdtEndPr/>
                <w:sdtContent>
                  <w:p w14:paraId="2FD71FA2" w14:textId="6E58168D" w:rsidR="00162EC0" w:rsidRPr="00E53F13" w:rsidRDefault="00162EC0">
                    <w:pPr>
                      <w:pStyle w:val="Bezriadkovania"/>
                      <w:rPr>
                        <w:color w:val="4F81BD" w:themeColor="accent1"/>
                        <w:sz w:val="28"/>
                        <w:szCs w:val="28"/>
                      </w:rPr>
                    </w:pPr>
                    <w:r w:rsidRPr="00E53F13">
                      <w:rPr>
                        <w:color w:val="4F81BD" w:themeColor="accent1"/>
                        <w:sz w:val="28"/>
                        <w:szCs w:val="28"/>
                      </w:rPr>
                      <w:t>4.12.2015</w:t>
                    </w:r>
                  </w:p>
                </w:sdtContent>
              </w:sdt>
              <w:p w14:paraId="6AE55AC6" w14:textId="77777777" w:rsidR="00162EC0" w:rsidRPr="00E53F13" w:rsidRDefault="00162EC0">
                <w:pPr>
                  <w:pStyle w:val="Bezriadkovania"/>
                  <w:rPr>
                    <w:color w:val="4F81BD" w:themeColor="accent1"/>
                  </w:rPr>
                </w:pPr>
              </w:p>
            </w:tc>
          </w:tr>
        </w:tbl>
        <w:p w14:paraId="4E2BD73D" w14:textId="0DFD60B4" w:rsidR="00162EC0" w:rsidRPr="00E53F13" w:rsidRDefault="00162EC0">
          <w:pPr>
            <w:spacing w:after="200" w:line="276" w:lineRule="auto"/>
            <w:rPr>
              <w:rFonts w:cs="Times New Roman"/>
              <w:szCs w:val="24"/>
            </w:rPr>
          </w:pPr>
          <w:r w:rsidRPr="00E53F13">
            <w:rPr>
              <w:rFonts w:cs="Times New Roman"/>
              <w:szCs w:val="24"/>
            </w:rPr>
            <w:br w:type="page"/>
          </w:r>
        </w:p>
      </w:sdtContent>
    </w:sdt>
    <w:p w14:paraId="5E43C54A" w14:textId="77777777" w:rsidR="00F92FAA" w:rsidRPr="00E53F13" w:rsidRDefault="00F92FAA" w:rsidP="00987274">
      <w:pPr>
        <w:jc w:val="both"/>
        <w:rPr>
          <w:rFonts w:cs="Times New Roman"/>
          <w:szCs w:val="24"/>
        </w:rPr>
      </w:pPr>
    </w:p>
    <w:p w14:paraId="02ED2059" w14:textId="77777777" w:rsidR="00F92FAA" w:rsidRPr="00E53F13" w:rsidRDefault="00F92FAA" w:rsidP="00987274">
      <w:pPr>
        <w:jc w:val="both"/>
        <w:rPr>
          <w:rFonts w:cs="Times New Roman"/>
          <w:szCs w:val="24"/>
        </w:rPr>
      </w:pPr>
    </w:p>
    <w:p w14:paraId="5DFE99FF" w14:textId="77777777" w:rsidR="00F92FAA" w:rsidRPr="00E53F13" w:rsidRDefault="00F92FAA" w:rsidP="00987274">
      <w:pPr>
        <w:jc w:val="both"/>
        <w:rPr>
          <w:rFonts w:cs="Times New Roman"/>
          <w:szCs w:val="24"/>
        </w:rPr>
      </w:pPr>
    </w:p>
    <w:p w14:paraId="7E8D8379" w14:textId="77777777" w:rsidR="009520AB" w:rsidRPr="00E53F13" w:rsidRDefault="009520AB" w:rsidP="00987274">
      <w:pPr>
        <w:ind w:left="3540" w:firstLine="708"/>
        <w:jc w:val="both"/>
        <w:rPr>
          <w:rFonts w:cs="Times New Roman"/>
          <w:szCs w:val="24"/>
        </w:rPr>
      </w:pPr>
      <w:r w:rsidRPr="00E53F13">
        <w:rPr>
          <w:rFonts w:cs="Times New Roman"/>
          <w:szCs w:val="24"/>
        </w:rPr>
        <w:tab/>
      </w:r>
    </w:p>
    <w:p w14:paraId="15F9A229" w14:textId="77777777" w:rsidR="00AD08CC" w:rsidRPr="00E53F13" w:rsidRDefault="00AD08CC" w:rsidP="00987274">
      <w:pPr>
        <w:ind w:left="4956" w:firstLine="708"/>
        <w:jc w:val="both"/>
        <w:rPr>
          <w:rFonts w:cs="Times New Roman"/>
          <w:szCs w:val="24"/>
        </w:rPr>
      </w:pPr>
    </w:p>
    <w:p w14:paraId="24CEB345" w14:textId="77777777" w:rsidR="00AD08CC" w:rsidRPr="00E53F13" w:rsidRDefault="00AD08CC" w:rsidP="00987274">
      <w:pPr>
        <w:ind w:left="4956" w:firstLine="708"/>
        <w:jc w:val="both"/>
        <w:rPr>
          <w:rFonts w:cs="Times New Roman"/>
          <w:szCs w:val="24"/>
        </w:rPr>
      </w:pPr>
    </w:p>
    <w:p w14:paraId="28C036A2" w14:textId="77777777" w:rsidR="009520AB" w:rsidRPr="00E53F13" w:rsidRDefault="009520AB" w:rsidP="00987274">
      <w:pPr>
        <w:ind w:left="4956" w:firstLine="708"/>
        <w:jc w:val="both"/>
        <w:rPr>
          <w:rFonts w:cs="Times New Roman"/>
          <w:szCs w:val="24"/>
        </w:rPr>
      </w:pPr>
      <w:r w:rsidRPr="00E53F13">
        <w:rPr>
          <w:rFonts w:cs="Times New Roman"/>
          <w:szCs w:val="24"/>
        </w:rPr>
        <w:tab/>
      </w:r>
    </w:p>
    <w:p w14:paraId="70FCB326" w14:textId="77777777" w:rsidR="00ED12BD" w:rsidRPr="00E53F13" w:rsidRDefault="00ED12BD" w:rsidP="00987274">
      <w:pPr>
        <w:jc w:val="both"/>
        <w:rPr>
          <w:rFonts w:cs="Times New Roman"/>
          <w:b/>
          <w:szCs w:val="24"/>
        </w:rPr>
      </w:pPr>
    </w:p>
    <w:p w14:paraId="2971B1E4" w14:textId="77777777" w:rsidR="00EA1F5B" w:rsidRPr="00E53F13" w:rsidRDefault="00EA1F5B" w:rsidP="00987274">
      <w:pPr>
        <w:jc w:val="both"/>
        <w:rPr>
          <w:rFonts w:cs="Times New Roman"/>
          <w:b/>
          <w:szCs w:val="24"/>
        </w:rPr>
      </w:pPr>
    </w:p>
    <w:p w14:paraId="09C23FB0" w14:textId="77777777" w:rsidR="00EA1F5B" w:rsidRPr="00E53F13" w:rsidRDefault="00EA1F5B" w:rsidP="00987274">
      <w:pPr>
        <w:jc w:val="both"/>
        <w:rPr>
          <w:rFonts w:cs="Times New Roman"/>
          <w:b/>
          <w:szCs w:val="24"/>
        </w:rPr>
      </w:pPr>
    </w:p>
    <w:p w14:paraId="7C11FDD4" w14:textId="77777777" w:rsidR="00216443" w:rsidRPr="00E53F13" w:rsidRDefault="00216443" w:rsidP="00987274">
      <w:pPr>
        <w:jc w:val="both"/>
        <w:rPr>
          <w:rFonts w:cs="Times New Roman"/>
          <w:b/>
          <w:szCs w:val="24"/>
        </w:rPr>
      </w:pPr>
    </w:p>
    <w:p w14:paraId="5943A560" w14:textId="77777777" w:rsidR="009520AB" w:rsidRPr="00E53F13" w:rsidRDefault="009520AB" w:rsidP="00987274">
      <w:pPr>
        <w:jc w:val="both"/>
        <w:rPr>
          <w:rFonts w:cs="Times New Roman"/>
          <w:b/>
          <w:szCs w:val="24"/>
        </w:rPr>
      </w:pPr>
    </w:p>
    <w:p w14:paraId="2D2A48D3" w14:textId="77777777" w:rsidR="0056458C" w:rsidRPr="00E53F13" w:rsidRDefault="00EA1F5B" w:rsidP="00987274">
      <w:pPr>
        <w:jc w:val="both"/>
        <w:rPr>
          <w:rFonts w:cs="Times New Roman"/>
          <w:b/>
          <w:szCs w:val="24"/>
        </w:rPr>
      </w:pPr>
      <w:r w:rsidRPr="00E53F13">
        <w:rPr>
          <w:rFonts w:cs="Times New Roman"/>
          <w:b/>
          <w:szCs w:val="24"/>
        </w:rPr>
        <w:t xml:space="preserve">Názov stratégie CLLD: </w:t>
      </w:r>
    </w:p>
    <w:p w14:paraId="132C3B5B" w14:textId="4A388478" w:rsidR="00EA1F5B" w:rsidRPr="00E53F13" w:rsidRDefault="000979C5" w:rsidP="00987274">
      <w:pPr>
        <w:jc w:val="both"/>
        <w:rPr>
          <w:rFonts w:cs="Times New Roman"/>
          <w:b/>
          <w:szCs w:val="24"/>
        </w:rPr>
      </w:pPr>
      <w:r w:rsidRPr="00E53F13">
        <w:rPr>
          <w:rFonts w:cs="Times New Roman"/>
          <w:szCs w:val="24"/>
        </w:rPr>
        <w:t>Stratégia miestneho rozvoja vedeného komunitou O</w:t>
      </w:r>
      <w:r w:rsidR="004D16D6" w:rsidRPr="00E53F13">
        <w:rPr>
          <w:rFonts w:cs="Times New Roman"/>
          <w:szCs w:val="24"/>
        </w:rPr>
        <w:t>bčianskeho združenia</w:t>
      </w:r>
      <w:r w:rsidRPr="00E53F13">
        <w:rPr>
          <w:rFonts w:cs="Times New Roman"/>
          <w:szCs w:val="24"/>
        </w:rPr>
        <w:t xml:space="preserve"> Medzi riekami</w:t>
      </w:r>
    </w:p>
    <w:p w14:paraId="22EDBF9E" w14:textId="77777777" w:rsidR="00EA1F5B" w:rsidRPr="00E53F13" w:rsidRDefault="00EA1F5B" w:rsidP="00987274">
      <w:pPr>
        <w:jc w:val="both"/>
        <w:rPr>
          <w:rFonts w:cs="Times New Roman"/>
          <w:b/>
          <w:szCs w:val="24"/>
        </w:rPr>
      </w:pPr>
    </w:p>
    <w:p w14:paraId="15DCD4A9" w14:textId="77777777" w:rsidR="009520AB" w:rsidRPr="00E53F13" w:rsidRDefault="009520AB" w:rsidP="00987274">
      <w:pPr>
        <w:jc w:val="both"/>
        <w:rPr>
          <w:rFonts w:cs="Times New Roman"/>
          <w:b/>
          <w:szCs w:val="24"/>
        </w:rPr>
      </w:pPr>
    </w:p>
    <w:p w14:paraId="53D71D14" w14:textId="77777777" w:rsidR="00216443" w:rsidRPr="00E53F13" w:rsidRDefault="00216443" w:rsidP="00987274">
      <w:pPr>
        <w:jc w:val="both"/>
        <w:rPr>
          <w:rFonts w:cs="Times New Roman"/>
          <w:b/>
          <w:szCs w:val="24"/>
        </w:rPr>
      </w:pPr>
    </w:p>
    <w:p w14:paraId="753EC3CF" w14:textId="77777777" w:rsidR="0056458C" w:rsidRPr="00E53F13" w:rsidRDefault="00EA1F5B" w:rsidP="00987274">
      <w:pPr>
        <w:jc w:val="both"/>
        <w:rPr>
          <w:rFonts w:cs="Times New Roman"/>
          <w:b/>
          <w:szCs w:val="24"/>
        </w:rPr>
      </w:pPr>
      <w:r w:rsidRPr="00E53F13">
        <w:rPr>
          <w:rFonts w:cs="Times New Roman"/>
          <w:b/>
          <w:szCs w:val="24"/>
        </w:rPr>
        <w:t>Názov MAS:</w:t>
      </w:r>
      <w:r w:rsidR="000979C5" w:rsidRPr="00E53F13">
        <w:rPr>
          <w:rFonts w:cs="Times New Roman"/>
          <w:b/>
          <w:szCs w:val="24"/>
        </w:rPr>
        <w:t xml:space="preserve"> </w:t>
      </w:r>
    </w:p>
    <w:p w14:paraId="7E835F41" w14:textId="03EAE2B3" w:rsidR="00EA1F5B" w:rsidRPr="00E53F13" w:rsidRDefault="000979C5" w:rsidP="00987274">
      <w:pPr>
        <w:jc w:val="both"/>
        <w:rPr>
          <w:rFonts w:cs="Times New Roman"/>
          <w:b/>
          <w:szCs w:val="24"/>
        </w:rPr>
      </w:pPr>
      <w:r w:rsidRPr="00E53F13">
        <w:rPr>
          <w:rFonts w:cs="Times New Roman"/>
          <w:szCs w:val="24"/>
        </w:rPr>
        <w:t>Občianske združenie Medzi riekami</w:t>
      </w:r>
      <w:r w:rsidR="00EA1F5B" w:rsidRPr="00E53F13">
        <w:rPr>
          <w:rFonts w:cs="Times New Roman"/>
          <w:b/>
          <w:szCs w:val="24"/>
        </w:rPr>
        <w:t xml:space="preserve"> </w:t>
      </w:r>
    </w:p>
    <w:p w14:paraId="10EA3C66" w14:textId="77777777" w:rsidR="009520AB" w:rsidRPr="00E53F13" w:rsidRDefault="009520AB" w:rsidP="00987274">
      <w:pPr>
        <w:jc w:val="both"/>
        <w:rPr>
          <w:rFonts w:cs="Times New Roman"/>
          <w:b/>
          <w:szCs w:val="24"/>
        </w:rPr>
      </w:pPr>
    </w:p>
    <w:p w14:paraId="051BCB3B" w14:textId="77777777" w:rsidR="009520AB" w:rsidRPr="00E53F13" w:rsidRDefault="009520AB" w:rsidP="00987274">
      <w:pPr>
        <w:jc w:val="both"/>
        <w:rPr>
          <w:rFonts w:cs="Times New Roman"/>
          <w:b/>
          <w:szCs w:val="24"/>
        </w:rPr>
      </w:pPr>
    </w:p>
    <w:p w14:paraId="1650566D" w14:textId="77777777" w:rsidR="00216443" w:rsidRPr="00E53F13" w:rsidRDefault="00216443" w:rsidP="00987274">
      <w:pPr>
        <w:jc w:val="both"/>
        <w:rPr>
          <w:rFonts w:cs="Times New Roman"/>
          <w:b/>
          <w:szCs w:val="24"/>
        </w:rPr>
      </w:pPr>
    </w:p>
    <w:p w14:paraId="4335AD8E" w14:textId="6DA98474" w:rsidR="009520AB" w:rsidRPr="00E53F13" w:rsidRDefault="009520AB" w:rsidP="00987274">
      <w:pPr>
        <w:jc w:val="both"/>
        <w:rPr>
          <w:rFonts w:cs="Times New Roman"/>
          <w:b/>
          <w:szCs w:val="24"/>
        </w:rPr>
      </w:pPr>
    </w:p>
    <w:p w14:paraId="0229E38C" w14:textId="21165ADE" w:rsidR="009520AB" w:rsidRPr="00E53F13" w:rsidRDefault="00162EC0" w:rsidP="00987274">
      <w:pPr>
        <w:jc w:val="both"/>
        <w:rPr>
          <w:rFonts w:cs="Times New Roman"/>
          <w:b/>
          <w:szCs w:val="24"/>
        </w:rPr>
      </w:pPr>
      <w:r w:rsidRPr="00E53F13">
        <w:rPr>
          <w:rFonts w:cs="Times New Roman"/>
          <w:b/>
          <w:noProof/>
          <w:szCs w:val="24"/>
          <w:lang w:eastAsia="sk-SK"/>
        </w:rPr>
        <w:drawing>
          <wp:anchor distT="0" distB="0" distL="114300" distR="114300" simplePos="0" relativeHeight="251662848" behindDoc="0" locked="0" layoutInCell="1" allowOverlap="1" wp14:anchorId="258B20C2" wp14:editId="32B53796">
            <wp:simplePos x="0" y="0"/>
            <wp:positionH relativeFrom="margin">
              <wp:align>center</wp:align>
            </wp:positionH>
            <wp:positionV relativeFrom="margin">
              <wp:posOffset>6052185</wp:posOffset>
            </wp:positionV>
            <wp:extent cx="1562100" cy="1562100"/>
            <wp:effectExtent l="0" t="0" r="0" b="0"/>
            <wp:wrapSquare wrapText="bothSides"/>
            <wp:docPr id="1" name="Obrázok 1" descr="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anchor>
        </w:drawing>
      </w:r>
    </w:p>
    <w:p w14:paraId="1C0B233D" w14:textId="77777777" w:rsidR="009520AB" w:rsidRPr="00E53F13" w:rsidRDefault="009520AB" w:rsidP="00987274">
      <w:pPr>
        <w:jc w:val="both"/>
        <w:rPr>
          <w:rFonts w:cs="Times New Roman"/>
          <w:b/>
          <w:szCs w:val="24"/>
        </w:rPr>
      </w:pPr>
    </w:p>
    <w:p w14:paraId="7253A989" w14:textId="482DD377" w:rsidR="009520AB" w:rsidRPr="00E53F13" w:rsidRDefault="009520AB" w:rsidP="00987274">
      <w:pPr>
        <w:jc w:val="both"/>
        <w:rPr>
          <w:rFonts w:cs="Times New Roman"/>
          <w:b/>
          <w:szCs w:val="24"/>
        </w:rPr>
      </w:pPr>
    </w:p>
    <w:p w14:paraId="0E9BDD77" w14:textId="77777777" w:rsidR="009520AB" w:rsidRPr="00E53F13" w:rsidRDefault="009520AB" w:rsidP="00987274">
      <w:pPr>
        <w:jc w:val="both"/>
        <w:rPr>
          <w:rFonts w:cs="Times New Roman"/>
          <w:b/>
          <w:szCs w:val="24"/>
        </w:rPr>
      </w:pPr>
    </w:p>
    <w:p w14:paraId="0C8BD8E7" w14:textId="537B2372" w:rsidR="00E46F43" w:rsidRPr="00E53F13" w:rsidRDefault="00E46F43" w:rsidP="00987274">
      <w:pPr>
        <w:jc w:val="both"/>
        <w:rPr>
          <w:rFonts w:cs="Times New Roman"/>
          <w:b/>
          <w:szCs w:val="24"/>
        </w:rPr>
      </w:pPr>
    </w:p>
    <w:p w14:paraId="6C0CD202" w14:textId="77777777" w:rsidR="004D6B34" w:rsidRPr="00E53F13" w:rsidRDefault="004D6B34" w:rsidP="00987274">
      <w:pPr>
        <w:jc w:val="both"/>
        <w:rPr>
          <w:rFonts w:cs="Times New Roman"/>
          <w:b/>
          <w:szCs w:val="24"/>
        </w:rPr>
      </w:pPr>
      <w:r w:rsidRPr="00E53F13">
        <w:rPr>
          <w:rFonts w:cs="Times New Roman"/>
          <w:b/>
          <w:szCs w:val="24"/>
        </w:rPr>
        <w:br w:type="page"/>
      </w:r>
    </w:p>
    <w:sdt>
      <w:sdtPr>
        <w:rPr>
          <w:rFonts w:ascii="Times New Roman" w:eastAsiaTheme="minorHAnsi" w:hAnsi="Times New Roman" w:cstheme="minorBidi"/>
          <w:color w:val="auto"/>
          <w:sz w:val="24"/>
          <w:szCs w:val="22"/>
          <w:lang w:eastAsia="en-US"/>
        </w:rPr>
        <w:id w:val="-1358341189"/>
        <w:docPartObj>
          <w:docPartGallery w:val="Table of Contents"/>
          <w:docPartUnique/>
        </w:docPartObj>
      </w:sdtPr>
      <w:sdtEndPr>
        <w:rPr>
          <w:b/>
          <w:bCs/>
        </w:rPr>
      </w:sdtEndPr>
      <w:sdtContent>
        <w:p w14:paraId="77CAA4E1" w14:textId="77777777" w:rsidR="00295CBC" w:rsidRPr="00E53F13" w:rsidRDefault="00295CBC">
          <w:pPr>
            <w:pStyle w:val="Hlavikaobsahu"/>
          </w:pPr>
          <w:r w:rsidRPr="00E53F13">
            <w:t>Obsah</w:t>
          </w:r>
        </w:p>
        <w:p w14:paraId="054C72E4" w14:textId="77777777" w:rsidR="00162EC0" w:rsidRPr="00E53F13" w:rsidRDefault="000B5A7B">
          <w:pPr>
            <w:pStyle w:val="Obsah1"/>
            <w:tabs>
              <w:tab w:val="left" w:pos="480"/>
              <w:tab w:val="right" w:leader="dot" w:pos="9061"/>
            </w:tabs>
            <w:rPr>
              <w:rFonts w:asciiTheme="minorHAnsi" w:eastAsiaTheme="minorEastAsia" w:hAnsiTheme="minorHAnsi"/>
              <w:noProof/>
              <w:sz w:val="22"/>
              <w:lang w:eastAsia="sk-SK"/>
            </w:rPr>
          </w:pPr>
          <w:r w:rsidRPr="00E53F13">
            <w:fldChar w:fldCharType="begin"/>
          </w:r>
          <w:r w:rsidR="00295CBC" w:rsidRPr="00E53F13">
            <w:instrText xml:space="preserve"> TOC \o "1-3" \h \z \u </w:instrText>
          </w:r>
          <w:r w:rsidRPr="00E53F13">
            <w:fldChar w:fldCharType="separate"/>
          </w:r>
          <w:hyperlink w:anchor="_Toc437010929" w:history="1">
            <w:r w:rsidR="00162EC0" w:rsidRPr="00E53F13">
              <w:rPr>
                <w:rStyle w:val="Hypertextovprepojenie"/>
                <w:noProof/>
              </w:rPr>
              <w:t>1.</w:t>
            </w:r>
            <w:r w:rsidR="00162EC0" w:rsidRPr="00E53F13">
              <w:rPr>
                <w:rFonts w:asciiTheme="minorHAnsi" w:eastAsiaTheme="minorEastAsia" w:hAnsiTheme="minorHAnsi"/>
                <w:noProof/>
                <w:sz w:val="22"/>
                <w:lang w:eastAsia="sk-SK"/>
              </w:rPr>
              <w:tab/>
            </w:r>
            <w:r w:rsidR="00162EC0" w:rsidRPr="00E53F13">
              <w:rPr>
                <w:rStyle w:val="Hypertextovprepojenie"/>
                <w:noProof/>
              </w:rPr>
              <w:t>Základné informácie o MAS</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_Toc437010929 \h </w:instrText>
            </w:r>
            <w:r w:rsidR="00162EC0" w:rsidRPr="00E53F13">
              <w:rPr>
                <w:noProof/>
                <w:webHidden/>
              </w:rPr>
            </w:r>
            <w:r w:rsidR="00162EC0" w:rsidRPr="00E53F13">
              <w:rPr>
                <w:noProof/>
                <w:webHidden/>
              </w:rPr>
              <w:fldChar w:fldCharType="separate"/>
            </w:r>
            <w:r w:rsidR="00162EC0" w:rsidRPr="00E53F13">
              <w:rPr>
                <w:noProof/>
                <w:webHidden/>
              </w:rPr>
              <w:t>5</w:t>
            </w:r>
            <w:r w:rsidR="00162EC0" w:rsidRPr="00E53F13">
              <w:rPr>
                <w:noProof/>
                <w:webHidden/>
              </w:rPr>
              <w:fldChar w:fldCharType="end"/>
            </w:r>
          </w:hyperlink>
        </w:p>
        <w:p w14:paraId="60E04CB9"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30" w:history="1">
            <w:r w:rsidR="00162EC0" w:rsidRPr="00E53F13">
              <w:rPr>
                <w:rStyle w:val="Hypertextovprepojenie"/>
                <w:noProof/>
              </w:rPr>
              <w:t>1.1.</w:t>
            </w:r>
            <w:r w:rsidR="00162EC0" w:rsidRPr="00E53F13">
              <w:rPr>
                <w:rFonts w:asciiTheme="minorHAnsi" w:eastAsiaTheme="minorEastAsia" w:hAnsiTheme="minorHAnsi"/>
                <w:noProof/>
                <w:sz w:val="22"/>
                <w:lang w:eastAsia="sk-SK"/>
              </w:rPr>
              <w:tab/>
            </w:r>
            <w:r w:rsidR="00162EC0" w:rsidRPr="00E53F13">
              <w:rPr>
                <w:rStyle w:val="Hypertextovprepojenie"/>
                <w:noProof/>
              </w:rPr>
              <w:t>Identifikačné údaje MAS</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_Toc437010930 \h </w:instrText>
            </w:r>
            <w:r w:rsidR="00162EC0" w:rsidRPr="00E53F13">
              <w:rPr>
                <w:noProof/>
                <w:webHidden/>
              </w:rPr>
            </w:r>
            <w:r w:rsidR="00162EC0" w:rsidRPr="00E53F13">
              <w:rPr>
                <w:noProof/>
                <w:webHidden/>
              </w:rPr>
              <w:fldChar w:fldCharType="separate"/>
            </w:r>
            <w:r w:rsidR="00162EC0" w:rsidRPr="00E53F13">
              <w:rPr>
                <w:noProof/>
                <w:webHidden/>
              </w:rPr>
              <w:t>5</w:t>
            </w:r>
            <w:r w:rsidR="00162EC0" w:rsidRPr="00E53F13">
              <w:rPr>
                <w:noProof/>
                <w:webHidden/>
              </w:rPr>
              <w:fldChar w:fldCharType="end"/>
            </w:r>
          </w:hyperlink>
        </w:p>
        <w:p w14:paraId="17EC4261"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31" w:history="1">
            <w:r w:rsidR="00162EC0" w:rsidRPr="00E53F13">
              <w:rPr>
                <w:rStyle w:val="Hypertextovprepojenie"/>
                <w:noProof/>
              </w:rPr>
              <w:t>1.2.</w:t>
            </w:r>
            <w:r w:rsidR="00162EC0" w:rsidRPr="00E53F13">
              <w:rPr>
                <w:rFonts w:asciiTheme="minorHAnsi" w:eastAsiaTheme="minorEastAsia" w:hAnsiTheme="minorHAnsi"/>
                <w:noProof/>
                <w:sz w:val="22"/>
                <w:lang w:eastAsia="sk-SK"/>
              </w:rPr>
              <w:tab/>
            </w:r>
            <w:r w:rsidR="00162EC0" w:rsidRPr="00E53F13">
              <w:rPr>
                <w:rStyle w:val="Hypertextovprepojenie"/>
                <w:noProof/>
              </w:rPr>
              <w:t>Vymedzenie oblasti a obyvateľstva, na ktoré sa stratégia CLLD vzťahuje</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_Toc437010931 \h </w:instrText>
            </w:r>
            <w:r w:rsidR="00162EC0" w:rsidRPr="00E53F13">
              <w:rPr>
                <w:noProof/>
                <w:webHidden/>
              </w:rPr>
            </w:r>
            <w:r w:rsidR="00162EC0" w:rsidRPr="00E53F13">
              <w:rPr>
                <w:noProof/>
                <w:webHidden/>
              </w:rPr>
              <w:fldChar w:fldCharType="separate"/>
            </w:r>
            <w:r w:rsidR="00162EC0" w:rsidRPr="00E53F13">
              <w:rPr>
                <w:noProof/>
                <w:webHidden/>
              </w:rPr>
              <w:t>5</w:t>
            </w:r>
            <w:r w:rsidR="00162EC0" w:rsidRPr="00E53F13">
              <w:rPr>
                <w:noProof/>
                <w:webHidden/>
              </w:rPr>
              <w:fldChar w:fldCharType="end"/>
            </w:r>
          </w:hyperlink>
        </w:p>
        <w:p w14:paraId="5DBB4FAA" w14:textId="77777777" w:rsidR="00162EC0" w:rsidRPr="00E53F13" w:rsidRDefault="00785552">
          <w:pPr>
            <w:pStyle w:val="Obsah1"/>
            <w:tabs>
              <w:tab w:val="left" w:pos="480"/>
              <w:tab w:val="right" w:leader="dot" w:pos="9061"/>
            </w:tabs>
            <w:rPr>
              <w:rFonts w:asciiTheme="minorHAnsi" w:eastAsiaTheme="minorEastAsia" w:hAnsiTheme="minorHAnsi"/>
              <w:noProof/>
              <w:sz w:val="22"/>
              <w:lang w:eastAsia="sk-SK"/>
            </w:rPr>
          </w:pPr>
          <w:hyperlink w:anchor="_Toc437010932" w:history="1">
            <w:r w:rsidR="00162EC0" w:rsidRPr="00E53F13">
              <w:rPr>
                <w:rStyle w:val="Hypertextovprepojenie"/>
                <w:noProof/>
              </w:rPr>
              <w:t>2.</w:t>
            </w:r>
            <w:r w:rsidR="00162EC0" w:rsidRPr="00E53F13">
              <w:rPr>
                <w:rFonts w:asciiTheme="minorHAnsi" w:eastAsiaTheme="minorEastAsia" w:hAnsiTheme="minorHAnsi"/>
                <w:noProof/>
                <w:sz w:val="22"/>
                <w:lang w:eastAsia="sk-SK"/>
              </w:rPr>
              <w:tab/>
            </w:r>
            <w:r w:rsidR="00162EC0" w:rsidRPr="00E53F13">
              <w:rPr>
                <w:rStyle w:val="Hypertextovprepojenie"/>
                <w:noProof/>
              </w:rPr>
              <w:t>Vznik, história a tvorba partnerstva a stratégie CLLD</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_Toc437010932 \h </w:instrText>
            </w:r>
            <w:r w:rsidR="00162EC0" w:rsidRPr="00E53F13">
              <w:rPr>
                <w:noProof/>
                <w:webHidden/>
              </w:rPr>
            </w:r>
            <w:r w:rsidR="00162EC0" w:rsidRPr="00E53F13">
              <w:rPr>
                <w:noProof/>
                <w:webHidden/>
              </w:rPr>
              <w:fldChar w:fldCharType="separate"/>
            </w:r>
            <w:r w:rsidR="00162EC0" w:rsidRPr="00E53F13">
              <w:rPr>
                <w:noProof/>
                <w:webHidden/>
              </w:rPr>
              <w:t>6</w:t>
            </w:r>
            <w:r w:rsidR="00162EC0" w:rsidRPr="00E53F13">
              <w:rPr>
                <w:noProof/>
                <w:webHidden/>
              </w:rPr>
              <w:fldChar w:fldCharType="end"/>
            </w:r>
          </w:hyperlink>
        </w:p>
        <w:p w14:paraId="75EC1115"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33" w:history="1">
            <w:r w:rsidR="00162EC0" w:rsidRPr="00E53F13">
              <w:rPr>
                <w:rStyle w:val="Hypertextovprepojenie"/>
                <w:noProof/>
              </w:rPr>
              <w:t>2.1.</w:t>
            </w:r>
            <w:r w:rsidR="00162EC0" w:rsidRPr="00E53F13">
              <w:rPr>
                <w:rFonts w:asciiTheme="minorHAnsi" w:eastAsiaTheme="minorEastAsia" w:hAnsiTheme="minorHAnsi"/>
                <w:noProof/>
                <w:sz w:val="22"/>
                <w:lang w:eastAsia="sk-SK"/>
              </w:rPr>
              <w:tab/>
            </w:r>
            <w:r w:rsidR="00162EC0" w:rsidRPr="00E53F13">
              <w:rPr>
                <w:rStyle w:val="Hypertextovprepojenie"/>
                <w:noProof/>
              </w:rPr>
              <w:t>Vznik a história partnerstva</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_Toc437010933 \h </w:instrText>
            </w:r>
            <w:r w:rsidR="00162EC0" w:rsidRPr="00E53F13">
              <w:rPr>
                <w:noProof/>
                <w:webHidden/>
              </w:rPr>
            </w:r>
            <w:r w:rsidR="00162EC0" w:rsidRPr="00E53F13">
              <w:rPr>
                <w:noProof/>
                <w:webHidden/>
              </w:rPr>
              <w:fldChar w:fldCharType="separate"/>
            </w:r>
            <w:r w:rsidR="00162EC0" w:rsidRPr="00E53F13">
              <w:rPr>
                <w:noProof/>
                <w:webHidden/>
              </w:rPr>
              <w:t>6</w:t>
            </w:r>
            <w:r w:rsidR="00162EC0" w:rsidRPr="00E53F13">
              <w:rPr>
                <w:noProof/>
                <w:webHidden/>
              </w:rPr>
              <w:fldChar w:fldCharType="end"/>
            </w:r>
          </w:hyperlink>
        </w:p>
        <w:p w14:paraId="7C585B25"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34" w:history="1">
            <w:r w:rsidR="00162EC0" w:rsidRPr="00E53F13">
              <w:rPr>
                <w:rStyle w:val="Hypertextovprepojenie"/>
                <w:noProof/>
              </w:rPr>
              <w:t>2.2.</w:t>
            </w:r>
            <w:r w:rsidR="00162EC0" w:rsidRPr="00E53F13">
              <w:rPr>
                <w:rFonts w:asciiTheme="minorHAnsi" w:eastAsiaTheme="minorEastAsia" w:hAnsiTheme="minorHAnsi"/>
                <w:noProof/>
                <w:sz w:val="22"/>
                <w:lang w:eastAsia="sk-SK"/>
              </w:rPr>
              <w:tab/>
            </w:r>
            <w:r w:rsidR="00162EC0" w:rsidRPr="00E53F13">
              <w:rPr>
                <w:rStyle w:val="Hypertextovprepojenie"/>
                <w:noProof/>
              </w:rPr>
              <w:t>Tvorba partnerstva a stratégie CLLD</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_Toc437010934 \h </w:instrText>
            </w:r>
            <w:r w:rsidR="00162EC0" w:rsidRPr="00E53F13">
              <w:rPr>
                <w:noProof/>
                <w:webHidden/>
              </w:rPr>
            </w:r>
            <w:r w:rsidR="00162EC0" w:rsidRPr="00E53F13">
              <w:rPr>
                <w:noProof/>
                <w:webHidden/>
              </w:rPr>
              <w:fldChar w:fldCharType="separate"/>
            </w:r>
            <w:r w:rsidR="00162EC0" w:rsidRPr="00E53F13">
              <w:rPr>
                <w:noProof/>
                <w:webHidden/>
              </w:rPr>
              <w:t>10</w:t>
            </w:r>
            <w:r w:rsidR="00162EC0" w:rsidRPr="00E53F13">
              <w:rPr>
                <w:noProof/>
                <w:webHidden/>
              </w:rPr>
              <w:fldChar w:fldCharType="end"/>
            </w:r>
          </w:hyperlink>
        </w:p>
        <w:p w14:paraId="64AD98D8" w14:textId="77777777" w:rsidR="00162EC0" w:rsidRPr="00E53F13" w:rsidRDefault="00785552">
          <w:pPr>
            <w:pStyle w:val="Obsah1"/>
            <w:tabs>
              <w:tab w:val="left" w:pos="480"/>
              <w:tab w:val="right" w:leader="dot" w:pos="9061"/>
            </w:tabs>
            <w:rPr>
              <w:rFonts w:asciiTheme="minorHAnsi" w:eastAsiaTheme="minorEastAsia" w:hAnsiTheme="minorHAnsi"/>
              <w:noProof/>
              <w:sz w:val="22"/>
              <w:lang w:eastAsia="sk-SK"/>
            </w:rPr>
          </w:pPr>
          <w:hyperlink w:anchor="_Toc437010935" w:history="1">
            <w:r w:rsidR="00162EC0" w:rsidRPr="00E53F13">
              <w:rPr>
                <w:rStyle w:val="Hypertextovprepojenie"/>
                <w:noProof/>
              </w:rPr>
              <w:t>3.</w:t>
            </w:r>
            <w:r w:rsidR="00162EC0" w:rsidRPr="00E53F13">
              <w:rPr>
                <w:rFonts w:asciiTheme="minorHAnsi" w:eastAsiaTheme="minorEastAsia" w:hAnsiTheme="minorHAnsi"/>
                <w:noProof/>
                <w:sz w:val="22"/>
                <w:lang w:eastAsia="sk-SK"/>
              </w:rPr>
              <w:tab/>
            </w:r>
            <w:r w:rsidR="00162EC0" w:rsidRPr="00E53F13">
              <w:rPr>
                <w:rStyle w:val="Hypertextovprepojenie"/>
                <w:noProof/>
              </w:rPr>
              <w:t>Analytický rámec</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_Toc437010935 \h </w:instrText>
            </w:r>
            <w:r w:rsidR="00162EC0" w:rsidRPr="00E53F13">
              <w:rPr>
                <w:noProof/>
                <w:webHidden/>
              </w:rPr>
            </w:r>
            <w:r w:rsidR="00162EC0" w:rsidRPr="00E53F13">
              <w:rPr>
                <w:noProof/>
                <w:webHidden/>
              </w:rPr>
              <w:fldChar w:fldCharType="separate"/>
            </w:r>
            <w:r w:rsidR="00162EC0" w:rsidRPr="00E53F13">
              <w:rPr>
                <w:noProof/>
                <w:webHidden/>
              </w:rPr>
              <w:t>12</w:t>
            </w:r>
            <w:r w:rsidR="00162EC0" w:rsidRPr="00E53F13">
              <w:rPr>
                <w:noProof/>
                <w:webHidden/>
              </w:rPr>
              <w:fldChar w:fldCharType="end"/>
            </w:r>
          </w:hyperlink>
        </w:p>
        <w:p w14:paraId="72CD80CA"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36" w:history="1">
            <w:r w:rsidR="00162EC0" w:rsidRPr="00E53F13">
              <w:rPr>
                <w:rStyle w:val="Hypertextovprepojenie"/>
                <w:noProof/>
              </w:rPr>
              <w:t>3.1.</w:t>
            </w:r>
            <w:r w:rsidR="00162EC0" w:rsidRPr="00E53F13">
              <w:rPr>
                <w:rFonts w:asciiTheme="minorHAnsi" w:eastAsiaTheme="minorEastAsia" w:hAnsiTheme="minorHAnsi"/>
                <w:noProof/>
                <w:sz w:val="22"/>
                <w:lang w:eastAsia="sk-SK"/>
              </w:rPr>
              <w:tab/>
            </w:r>
            <w:r w:rsidR="00162EC0" w:rsidRPr="00E53F13">
              <w:rPr>
                <w:rStyle w:val="Hypertextovprepojenie"/>
                <w:noProof/>
              </w:rPr>
              <w:t>Analýza zdrojov územia</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_Toc437010936 \h </w:instrText>
            </w:r>
            <w:r w:rsidR="00162EC0" w:rsidRPr="00E53F13">
              <w:rPr>
                <w:noProof/>
                <w:webHidden/>
              </w:rPr>
            </w:r>
            <w:r w:rsidR="00162EC0" w:rsidRPr="00E53F13">
              <w:rPr>
                <w:noProof/>
                <w:webHidden/>
              </w:rPr>
              <w:fldChar w:fldCharType="separate"/>
            </w:r>
            <w:r w:rsidR="00162EC0" w:rsidRPr="00E53F13">
              <w:rPr>
                <w:noProof/>
                <w:webHidden/>
              </w:rPr>
              <w:t>13</w:t>
            </w:r>
            <w:r w:rsidR="00162EC0" w:rsidRPr="00E53F13">
              <w:rPr>
                <w:noProof/>
                <w:webHidden/>
              </w:rPr>
              <w:fldChar w:fldCharType="end"/>
            </w:r>
          </w:hyperlink>
        </w:p>
        <w:p w14:paraId="50D2BBEB" w14:textId="77777777" w:rsidR="00162EC0" w:rsidRPr="00E53F13" w:rsidRDefault="00785552">
          <w:pPr>
            <w:pStyle w:val="Obsah3"/>
            <w:tabs>
              <w:tab w:val="left" w:pos="1320"/>
              <w:tab w:val="right" w:leader="dot" w:pos="9061"/>
            </w:tabs>
            <w:rPr>
              <w:rFonts w:asciiTheme="minorHAnsi" w:eastAsiaTheme="minorEastAsia" w:hAnsiTheme="minorHAnsi"/>
              <w:noProof/>
              <w:sz w:val="22"/>
              <w:lang w:eastAsia="sk-SK"/>
            </w:rPr>
          </w:pPr>
          <w:hyperlink w:anchor="_Toc437010937" w:history="1">
            <w:r w:rsidR="00162EC0" w:rsidRPr="00E53F13">
              <w:rPr>
                <w:rStyle w:val="Hypertextovprepojenie"/>
                <w:noProof/>
              </w:rPr>
              <w:t>3.1.1.</w:t>
            </w:r>
            <w:r w:rsidR="00162EC0" w:rsidRPr="00E53F13">
              <w:rPr>
                <w:rFonts w:asciiTheme="minorHAnsi" w:eastAsiaTheme="minorEastAsia" w:hAnsiTheme="minorHAnsi"/>
                <w:noProof/>
                <w:sz w:val="22"/>
                <w:lang w:eastAsia="sk-SK"/>
              </w:rPr>
              <w:tab/>
            </w:r>
            <w:r w:rsidR="00162EC0" w:rsidRPr="00E53F13">
              <w:rPr>
                <w:rStyle w:val="Hypertextovprepojenie"/>
                <w:noProof/>
              </w:rPr>
              <w:t>Všeobecná charakteristika územia</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_Toc437010937 \h </w:instrText>
            </w:r>
            <w:r w:rsidR="00162EC0" w:rsidRPr="00E53F13">
              <w:rPr>
                <w:noProof/>
                <w:webHidden/>
              </w:rPr>
            </w:r>
            <w:r w:rsidR="00162EC0" w:rsidRPr="00E53F13">
              <w:rPr>
                <w:noProof/>
                <w:webHidden/>
              </w:rPr>
              <w:fldChar w:fldCharType="separate"/>
            </w:r>
            <w:r w:rsidR="00162EC0" w:rsidRPr="00E53F13">
              <w:rPr>
                <w:noProof/>
                <w:webHidden/>
              </w:rPr>
              <w:t>13</w:t>
            </w:r>
            <w:r w:rsidR="00162EC0" w:rsidRPr="00E53F13">
              <w:rPr>
                <w:noProof/>
                <w:webHidden/>
              </w:rPr>
              <w:fldChar w:fldCharType="end"/>
            </w:r>
          </w:hyperlink>
        </w:p>
        <w:p w14:paraId="3F800DFF" w14:textId="77777777" w:rsidR="00162EC0" w:rsidRPr="00E53F13" w:rsidRDefault="00785552">
          <w:pPr>
            <w:pStyle w:val="Obsah3"/>
            <w:tabs>
              <w:tab w:val="left" w:pos="1320"/>
              <w:tab w:val="right" w:leader="dot" w:pos="9061"/>
            </w:tabs>
            <w:rPr>
              <w:rFonts w:asciiTheme="minorHAnsi" w:eastAsiaTheme="minorEastAsia" w:hAnsiTheme="minorHAnsi"/>
              <w:noProof/>
              <w:sz w:val="22"/>
              <w:lang w:eastAsia="sk-SK"/>
            </w:rPr>
          </w:pPr>
          <w:hyperlink w:anchor="_Toc437010938" w:history="1">
            <w:r w:rsidR="00162EC0" w:rsidRPr="00E53F13">
              <w:rPr>
                <w:rStyle w:val="Hypertextovprepojenie"/>
                <w:noProof/>
              </w:rPr>
              <w:t>3.1.2.</w:t>
            </w:r>
            <w:r w:rsidR="00162EC0" w:rsidRPr="00E53F13">
              <w:rPr>
                <w:rFonts w:asciiTheme="minorHAnsi" w:eastAsiaTheme="minorEastAsia" w:hAnsiTheme="minorHAnsi"/>
                <w:noProof/>
                <w:sz w:val="22"/>
                <w:lang w:eastAsia="sk-SK"/>
              </w:rPr>
              <w:tab/>
            </w:r>
            <w:r w:rsidR="00162EC0" w:rsidRPr="00E53F13">
              <w:rPr>
                <w:rStyle w:val="Hypertextovprepojenie"/>
                <w:noProof/>
              </w:rPr>
              <w:t>Prírodné zdroje</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_Toc437010938 \h </w:instrText>
            </w:r>
            <w:r w:rsidR="00162EC0" w:rsidRPr="00E53F13">
              <w:rPr>
                <w:noProof/>
                <w:webHidden/>
              </w:rPr>
            </w:r>
            <w:r w:rsidR="00162EC0" w:rsidRPr="00E53F13">
              <w:rPr>
                <w:noProof/>
                <w:webHidden/>
              </w:rPr>
              <w:fldChar w:fldCharType="separate"/>
            </w:r>
            <w:r w:rsidR="00162EC0" w:rsidRPr="00E53F13">
              <w:rPr>
                <w:noProof/>
                <w:webHidden/>
              </w:rPr>
              <w:t>17</w:t>
            </w:r>
            <w:r w:rsidR="00162EC0" w:rsidRPr="00E53F13">
              <w:rPr>
                <w:noProof/>
                <w:webHidden/>
              </w:rPr>
              <w:fldChar w:fldCharType="end"/>
            </w:r>
          </w:hyperlink>
        </w:p>
        <w:p w14:paraId="2EA5D17F" w14:textId="77777777" w:rsidR="00162EC0" w:rsidRPr="00E53F13" w:rsidRDefault="00785552">
          <w:pPr>
            <w:pStyle w:val="Obsah3"/>
            <w:tabs>
              <w:tab w:val="left" w:pos="1320"/>
              <w:tab w:val="right" w:leader="dot" w:pos="9061"/>
            </w:tabs>
            <w:rPr>
              <w:rFonts w:asciiTheme="minorHAnsi" w:eastAsiaTheme="minorEastAsia" w:hAnsiTheme="minorHAnsi"/>
              <w:noProof/>
              <w:sz w:val="22"/>
              <w:lang w:eastAsia="sk-SK"/>
            </w:rPr>
          </w:pPr>
          <w:hyperlink w:anchor="_Toc437010939" w:history="1">
            <w:r w:rsidR="00162EC0" w:rsidRPr="00E53F13">
              <w:rPr>
                <w:rStyle w:val="Hypertextovprepojenie"/>
                <w:i/>
                <w:noProof/>
              </w:rPr>
              <w:t>3.1.3.</w:t>
            </w:r>
            <w:r w:rsidR="00162EC0" w:rsidRPr="00E53F13">
              <w:rPr>
                <w:rFonts w:asciiTheme="minorHAnsi" w:eastAsiaTheme="minorEastAsia" w:hAnsiTheme="minorHAnsi"/>
                <w:noProof/>
                <w:sz w:val="22"/>
                <w:lang w:eastAsia="sk-SK"/>
              </w:rPr>
              <w:tab/>
            </w:r>
            <w:r w:rsidR="00162EC0" w:rsidRPr="00E53F13">
              <w:rPr>
                <w:rStyle w:val="Hypertextovprepojenie"/>
                <w:noProof/>
              </w:rPr>
              <w:t>Životné prostredie</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_Toc437010939 \h </w:instrText>
            </w:r>
            <w:r w:rsidR="00162EC0" w:rsidRPr="00E53F13">
              <w:rPr>
                <w:noProof/>
                <w:webHidden/>
              </w:rPr>
            </w:r>
            <w:r w:rsidR="00162EC0" w:rsidRPr="00E53F13">
              <w:rPr>
                <w:noProof/>
                <w:webHidden/>
              </w:rPr>
              <w:fldChar w:fldCharType="separate"/>
            </w:r>
            <w:r w:rsidR="00162EC0" w:rsidRPr="00E53F13">
              <w:rPr>
                <w:noProof/>
                <w:webHidden/>
              </w:rPr>
              <w:t>20</w:t>
            </w:r>
            <w:r w:rsidR="00162EC0" w:rsidRPr="00E53F13">
              <w:rPr>
                <w:noProof/>
                <w:webHidden/>
              </w:rPr>
              <w:fldChar w:fldCharType="end"/>
            </w:r>
          </w:hyperlink>
        </w:p>
        <w:p w14:paraId="2A62B128" w14:textId="77777777" w:rsidR="00162EC0" w:rsidRPr="00E53F13" w:rsidRDefault="00785552">
          <w:pPr>
            <w:pStyle w:val="Obsah3"/>
            <w:tabs>
              <w:tab w:val="left" w:pos="1320"/>
              <w:tab w:val="right" w:leader="dot" w:pos="9061"/>
            </w:tabs>
            <w:rPr>
              <w:rFonts w:asciiTheme="minorHAnsi" w:eastAsiaTheme="minorEastAsia" w:hAnsiTheme="minorHAnsi"/>
              <w:noProof/>
              <w:sz w:val="22"/>
              <w:lang w:eastAsia="sk-SK"/>
            </w:rPr>
          </w:pPr>
          <w:hyperlink w:anchor="_Toc437010940" w:history="1">
            <w:r w:rsidR="00162EC0" w:rsidRPr="00E53F13">
              <w:rPr>
                <w:rStyle w:val="Hypertextovprepojenie"/>
                <w:noProof/>
              </w:rPr>
              <w:t>3.1.4.</w:t>
            </w:r>
            <w:r w:rsidR="00162EC0" w:rsidRPr="00E53F13">
              <w:rPr>
                <w:rFonts w:asciiTheme="minorHAnsi" w:eastAsiaTheme="minorEastAsia" w:hAnsiTheme="minorHAnsi"/>
                <w:noProof/>
                <w:sz w:val="22"/>
                <w:lang w:eastAsia="sk-SK"/>
              </w:rPr>
              <w:tab/>
            </w:r>
            <w:r w:rsidR="00162EC0" w:rsidRPr="00E53F13">
              <w:rPr>
                <w:rStyle w:val="Hypertextovprepojenie"/>
                <w:noProof/>
              </w:rPr>
              <w:t>Technická infraštruktúra</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_Toc437010940 \h </w:instrText>
            </w:r>
            <w:r w:rsidR="00162EC0" w:rsidRPr="00E53F13">
              <w:rPr>
                <w:noProof/>
                <w:webHidden/>
              </w:rPr>
            </w:r>
            <w:r w:rsidR="00162EC0" w:rsidRPr="00E53F13">
              <w:rPr>
                <w:noProof/>
                <w:webHidden/>
              </w:rPr>
              <w:fldChar w:fldCharType="separate"/>
            </w:r>
            <w:r w:rsidR="00162EC0" w:rsidRPr="00E53F13">
              <w:rPr>
                <w:noProof/>
                <w:webHidden/>
              </w:rPr>
              <w:t>22</w:t>
            </w:r>
            <w:r w:rsidR="00162EC0" w:rsidRPr="00E53F13">
              <w:rPr>
                <w:noProof/>
                <w:webHidden/>
              </w:rPr>
              <w:fldChar w:fldCharType="end"/>
            </w:r>
          </w:hyperlink>
        </w:p>
        <w:p w14:paraId="273311F7" w14:textId="77777777" w:rsidR="00162EC0" w:rsidRPr="00E53F13" w:rsidRDefault="00785552">
          <w:pPr>
            <w:pStyle w:val="Obsah3"/>
            <w:tabs>
              <w:tab w:val="left" w:pos="1320"/>
              <w:tab w:val="right" w:leader="dot" w:pos="9061"/>
            </w:tabs>
            <w:rPr>
              <w:rFonts w:asciiTheme="minorHAnsi" w:eastAsiaTheme="minorEastAsia" w:hAnsiTheme="minorHAnsi"/>
              <w:noProof/>
              <w:sz w:val="22"/>
              <w:lang w:eastAsia="sk-SK"/>
            </w:rPr>
          </w:pPr>
          <w:hyperlink w:anchor="_Toc437010941" w:history="1">
            <w:r w:rsidR="00162EC0" w:rsidRPr="00E53F13">
              <w:rPr>
                <w:rStyle w:val="Hypertextovprepojenie"/>
                <w:noProof/>
              </w:rPr>
              <w:t>3.1.5.</w:t>
            </w:r>
            <w:r w:rsidR="00162EC0" w:rsidRPr="00E53F13">
              <w:rPr>
                <w:rFonts w:asciiTheme="minorHAnsi" w:eastAsiaTheme="minorEastAsia" w:hAnsiTheme="minorHAnsi"/>
                <w:noProof/>
                <w:sz w:val="22"/>
                <w:lang w:eastAsia="sk-SK"/>
              </w:rPr>
              <w:tab/>
            </w:r>
            <w:r w:rsidR="00162EC0" w:rsidRPr="00E53F13">
              <w:rPr>
                <w:rStyle w:val="Hypertextovprepojenie"/>
                <w:noProof/>
              </w:rPr>
              <w:t>Demografická situácia</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_Toc437010941 \h </w:instrText>
            </w:r>
            <w:r w:rsidR="00162EC0" w:rsidRPr="00E53F13">
              <w:rPr>
                <w:noProof/>
                <w:webHidden/>
              </w:rPr>
            </w:r>
            <w:r w:rsidR="00162EC0" w:rsidRPr="00E53F13">
              <w:rPr>
                <w:noProof/>
                <w:webHidden/>
              </w:rPr>
              <w:fldChar w:fldCharType="separate"/>
            </w:r>
            <w:r w:rsidR="00162EC0" w:rsidRPr="00E53F13">
              <w:rPr>
                <w:noProof/>
                <w:webHidden/>
              </w:rPr>
              <w:t>23</w:t>
            </w:r>
            <w:r w:rsidR="00162EC0" w:rsidRPr="00E53F13">
              <w:rPr>
                <w:noProof/>
                <w:webHidden/>
              </w:rPr>
              <w:fldChar w:fldCharType="end"/>
            </w:r>
          </w:hyperlink>
        </w:p>
        <w:p w14:paraId="6D4500AD" w14:textId="77777777" w:rsidR="00162EC0" w:rsidRPr="00E53F13" w:rsidRDefault="00785552">
          <w:pPr>
            <w:pStyle w:val="Obsah3"/>
            <w:tabs>
              <w:tab w:val="left" w:pos="1320"/>
              <w:tab w:val="right" w:leader="dot" w:pos="9061"/>
            </w:tabs>
            <w:rPr>
              <w:rFonts w:asciiTheme="minorHAnsi" w:eastAsiaTheme="minorEastAsia" w:hAnsiTheme="minorHAnsi"/>
              <w:noProof/>
              <w:sz w:val="22"/>
              <w:lang w:eastAsia="sk-SK"/>
            </w:rPr>
          </w:pPr>
          <w:hyperlink w:anchor="_Toc437010942" w:history="1">
            <w:r w:rsidR="00162EC0" w:rsidRPr="00E53F13">
              <w:rPr>
                <w:rStyle w:val="Hypertextovprepojenie"/>
                <w:noProof/>
              </w:rPr>
              <w:t>3.1.6.</w:t>
            </w:r>
            <w:r w:rsidR="00162EC0" w:rsidRPr="00E53F13">
              <w:rPr>
                <w:rFonts w:asciiTheme="minorHAnsi" w:eastAsiaTheme="minorEastAsia" w:hAnsiTheme="minorHAnsi"/>
                <w:noProof/>
                <w:sz w:val="22"/>
                <w:lang w:eastAsia="sk-SK"/>
              </w:rPr>
              <w:tab/>
            </w:r>
            <w:r w:rsidR="00162EC0" w:rsidRPr="00E53F13">
              <w:rPr>
                <w:rStyle w:val="Hypertextovprepojenie"/>
                <w:noProof/>
              </w:rPr>
              <w:t>Miestne služby</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_Toc437010942 \h </w:instrText>
            </w:r>
            <w:r w:rsidR="00162EC0" w:rsidRPr="00E53F13">
              <w:rPr>
                <w:noProof/>
                <w:webHidden/>
              </w:rPr>
            </w:r>
            <w:r w:rsidR="00162EC0" w:rsidRPr="00E53F13">
              <w:rPr>
                <w:noProof/>
                <w:webHidden/>
              </w:rPr>
              <w:fldChar w:fldCharType="separate"/>
            </w:r>
            <w:r w:rsidR="00162EC0" w:rsidRPr="00E53F13">
              <w:rPr>
                <w:noProof/>
                <w:webHidden/>
              </w:rPr>
              <w:t>29</w:t>
            </w:r>
            <w:r w:rsidR="00162EC0" w:rsidRPr="00E53F13">
              <w:rPr>
                <w:noProof/>
                <w:webHidden/>
              </w:rPr>
              <w:fldChar w:fldCharType="end"/>
            </w:r>
          </w:hyperlink>
        </w:p>
        <w:p w14:paraId="0B37E5C9" w14:textId="77777777" w:rsidR="00162EC0" w:rsidRPr="00E53F13" w:rsidRDefault="00785552">
          <w:pPr>
            <w:pStyle w:val="Obsah3"/>
            <w:tabs>
              <w:tab w:val="left" w:pos="1320"/>
              <w:tab w:val="right" w:leader="dot" w:pos="9061"/>
            </w:tabs>
            <w:rPr>
              <w:rFonts w:asciiTheme="minorHAnsi" w:eastAsiaTheme="minorEastAsia" w:hAnsiTheme="minorHAnsi"/>
              <w:noProof/>
              <w:sz w:val="22"/>
              <w:lang w:eastAsia="sk-SK"/>
            </w:rPr>
          </w:pPr>
          <w:hyperlink w:anchor="_Toc437010943" w:history="1">
            <w:r w:rsidR="00162EC0" w:rsidRPr="00E53F13">
              <w:rPr>
                <w:rStyle w:val="Hypertextovprepojenie"/>
                <w:noProof/>
              </w:rPr>
              <w:t>3.1.7.</w:t>
            </w:r>
            <w:r w:rsidR="00162EC0" w:rsidRPr="00E53F13">
              <w:rPr>
                <w:rFonts w:asciiTheme="minorHAnsi" w:eastAsiaTheme="minorEastAsia" w:hAnsiTheme="minorHAnsi"/>
                <w:noProof/>
                <w:sz w:val="22"/>
                <w:lang w:eastAsia="sk-SK"/>
              </w:rPr>
              <w:tab/>
            </w:r>
            <w:r w:rsidR="00162EC0" w:rsidRPr="00E53F13">
              <w:rPr>
                <w:rStyle w:val="Hypertextovprepojenie"/>
                <w:noProof/>
              </w:rPr>
              <w:t>Prehľad kultúrnych a historických zdrojov</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_Toc437010943 \h </w:instrText>
            </w:r>
            <w:r w:rsidR="00162EC0" w:rsidRPr="00E53F13">
              <w:rPr>
                <w:noProof/>
                <w:webHidden/>
              </w:rPr>
            </w:r>
            <w:r w:rsidR="00162EC0" w:rsidRPr="00E53F13">
              <w:rPr>
                <w:noProof/>
                <w:webHidden/>
              </w:rPr>
              <w:fldChar w:fldCharType="separate"/>
            </w:r>
            <w:r w:rsidR="00162EC0" w:rsidRPr="00E53F13">
              <w:rPr>
                <w:noProof/>
                <w:webHidden/>
              </w:rPr>
              <w:t>31</w:t>
            </w:r>
            <w:r w:rsidR="00162EC0" w:rsidRPr="00E53F13">
              <w:rPr>
                <w:noProof/>
                <w:webHidden/>
              </w:rPr>
              <w:fldChar w:fldCharType="end"/>
            </w:r>
          </w:hyperlink>
        </w:p>
        <w:p w14:paraId="7A770A16" w14:textId="77777777" w:rsidR="00162EC0" w:rsidRPr="00E53F13" w:rsidRDefault="00785552">
          <w:pPr>
            <w:pStyle w:val="Obsah3"/>
            <w:tabs>
              <w:tab w:val="left" w:pos="1320"/>
              <w:tab w:val="right" w:leader="dot" w:pos="9061"/>
            </w:tabs>
            <w:rPr>
              <w:rFonts w:asciiTheme="minorHAnsi" w:eastAsiaTheme="minorEastAsia" w:hAnsiTheme="minorHAnsi"/>
              <w:noProof/>
              <w:sz w:val="22"/>
              <w:lang w:eastAsia="sk-SK"/>
            </w:rPr>
          </w:pPr>
          <w:hyperlink w:anchor="_Toc437010944" w:history="1">
            <w:r w:rsidR="00162EC0" w:rsidRPr="00E53F13">
              <w:rPr>
                <w:rStyle w:val="Hypertextovprepojenie"/>
                <w:noProof/>
              </w:rPr>
              <w:t>3.1.8.</w:t>
            </w:r>
            <w:r w:rsidR="00162EC0" w:rsidRPr="00E53F13">
              <w:rPr>
                <w:rFonts w:asciiTheme="minorHAnsi" w:eastAsiaTheme="minorEastAsia" w:hAnsiTheme="minorHAnsi"/>
                <w:noProof/>
                <w:sz w:val="22"/>
                <w:lang w:eastAsia="sk-SK"/>
              </w:rPr>
              <w:tab/>
            </w:r>
            <w:r w:rsidR="00162EC0" w:rsidRPr="00E53F13">
              <w:rPr>
                <w:rStyle w:val="Hypertextovprepojenie"/>
                <w:noProof/>
              </w:rPr>
              <w:t>Dostupné finančné zdroje, rozpočty a majetok obcí</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_Toc437010944 \h </w:instrText>
            </w:r>
            <w:r w:rsidR="00162EC0" w:rsidRPr="00E53F13">
              <w:rPr>
                <w:noProof/>
                <w:webHidden/>
              </w:rPr>
            </w:r>
            <w:r w:rsidR="00162EC0" w:rsidRPr="00E53F13">
              <w:rPr>
                <w:noProof/>
                <w:webHidden/>
              </w:rPr>
              <w:fldChar w:fldCharType="separate"/>
            </w:r>
            <w:r w:rsidR="00162EC0" w:rsidRPr="00E53F13">
              <w:rPr>
                <w:noProof/>
                <w:webHidden/>
              </w:rPr>
              <w:t>43</w:t>
            </w:r>
            <w:r w:rsidR="00162EC0" w:rsidRPr="00E53F13">
              <w:rPr>
                <w:noProof/>
                <w:webHidden/>
              </w:rPr>
              <w:fldChar w:fldCharType="end"/>
            </w:r>
          </w:hyperlink>
        </w:p>
        <w:p w14:paraId="43CAE56E" w14:textId="77777777" w:rsidR="00162EC0" w:rsidRPr="00E53F13" w:rsidRDefault="00785552">
          <w:pPr>
            <w:pStyle w:val="Obsah3"/>
            <w:tabs>
              <w:tab w:val="left" w:pos="1320"/>
              <w:tab w:val="right" w:leader="dot" w:pos="9061"/>
            </w:tabs>
            <w:rPr>
              <w:rFonts w:asciiTheme="minorHAnsi" w:eastAsiaTheme="minorEastAsia" w:hAnsiTheme="minorHAnsi"/>
              <w:noProof/>
              <w:sz w:val="22"/>
              <w:lang w:eastAsia="sk-SK"/>
            </w:rPr>
          </w:pPr>
          <w:hyperlink w:anchor="_Toc437010945" w:history="1">
            <w:r w:rsidR="00162EC0" w:rsidRPr="00E53F13">
              <w:rPr>
                <w:rStyle w:val="Hypertextovprepojenie"/>
                <w:noProof/>
              </w:rPr>
              <w:t>3.1.9.</w:t>
            </w:r>
            <w:r w:rsidR="00162EC0" w:rsidRPr="00E53F13">
              <w:rPr>
                <w:rFonts w:asciiTheme="minorHAnsi" w:eastAsiaTheme="minorEastAsia" w:hAnsiTheme="minorHAnsi"/>
                <w:noProof/>
                <w:sz w:val="22"/>
                <w:lang w:eastAsia="sk-SK"/>
              </w:rPr>
              <w:tab/>
            </w:r>
            <w:r w:rsidR="00162EC0" w:rsidRPr="00E53F13">
              <w:rPr>
                <w:rStyle w:val="Hypertextovprepojenie"/>
                <w:noProof/>
              </w:rPr>
              <w:t>Ekonomické zdroje</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_Toc437010945 \h </w:instrText>
            </w:r>
            <w:r w:rsidR="00162EC0" w:rsidRPr="00E53F13">
              <w:rPr>
                <w:noProof/>
                <w:webHidden/>
              </w:rPr>
            </w:r>
            <w:r w:rsidR="00162EC0" w:rsidRPr="00E53F13">
              <w:rPr>
                <w:noProof/>
                <w:webHidden/>
              </w:rPr>
              <w:fldChar w:fldCharType="separate"/>
            </w:r>
            <w:r w:rsidR="00162EC0" w:rsidRPr="00E53F13">
              <w:rPr>
                <w:noProof/>
                <w:webHidden/>
              </w:rPr>
              <w:t>46</w:t>
            </w:r>
            <w:r w:rsidR="00162EC0" w:rsidRPr="00E53F13">
              <w:rPr>
                <w:noProof/>
                <w:webHidden/>
              </w:rPr>
              <w:fldChar w:fldCharType="end"/>
            </w:r>
          </w:hyperlink>
        </w:p>
        <w:p w14:paraId="59D0751E"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46" w:history="1">
            <w:r w:rsidR="00162EC0" w:rsidRPr="00E53F13">
              <w:rPr>
                <w:rStyle w:val="Hypertextovprepojenie"/>
                <w:noProof/>
              </w:rPr>
              <w:t>3.2.</w:t>
            </w:r>
            <w:r w:rsidR="00162EC0" w:rsidRPr="00E53F13">
              <w:rPr>
                <w:rFonts w:asciiTheme="minorHAnsi" w:eastAsiaTheme="minorEastAsia" w:hAnsiTheme="minorHAnsi"/>
                <w:noProof/>
                <w:sz w:val="22"/>
                <w:lang w:eastAsia="sk-SK"/>
              </w:rPr>
              <w:tab/>
            </w:r>
            <w:r w:rsidR="00162EC0" w:rsidRPr="00E53F13">
              <w:rPr>
                <w:rStyle w:val="Hypertextovprepojenie"/>
                <w:noProof/>
              </w:rPr>
              <w:t>SWOT analýza</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_Toc437010946 \h </w:instrText>
            </w:r>
            <w:r w:rsidR="00162EC0" w:rsidRPr="00E53F13">
              <w:rPr>
                <w:noProof/>
                <w:webHidden/>
              </w:rPr>
            </w:r>
            <w:r w:rsidR="00162EC0" w:rsidRPr="00E53F13">
              <w:rPr>
                <w:noProof/>
                <w:webHidden/>
              </w:rPr>
              <w:fldChar w:fldCharType="separate"/>
            </w:r>
            <w:r w:rsidR="00162EC0" w:rsidRPr="00E53F13">
              <w:rPr>
                <w:noProof/>
                <w:webHidden/>
              </w:rPr>
              <w:t>49</w:t>
            </w:r>
            <w:r w:rsidR="00162EC0" w:rsidRPr="00E53F13">
              <w:rPr>
                <w:noProof/>
                <w:webHidden/>
              </w:rPr>
              <w:fldChar w:fldCharType="end"/>
            </w:r>
          </w:hyperlink>
        </w:p>
        <w:p w14:paraId="2D29D6AB"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47" w:history="1">
            <w:r w:rsidR="00162EC0" w:rsidRPr="00E53F13">
              <w:rPr>
                <w:rStyle w:val="Hypertextovprepojenie"/>
                <w:noProof/>
              </w:rPr>
              <w:t>3.3.</w:t>
            </w:r>
            <w:r w:rsidR="00162EC0" w:rsidRPr="00E53F13">
              <w:rPr>
                <w:rFonts w:asciiTheme="minorHAnsi" w:eastAsiaTheme="minorEastAsia" w:hAnsiTheme="minorHAnsi"/>
                <w:noProof/>
                <w:sz w:val="22"/>
                <w:lang w:eastAsia="sk-SK"/>
              </w:rPr>
              <w:tab/>
            </w:r>
            <w:r w:rsidR="00162EC0" w:rsidRPr="00E53F13">
              <w:rPr>
                <w:rStyle w:val="Hypertextovprepojenie"/>
                <w:noProof/>
              </w:rPr>
              <w:t>Identifikácia potrieb</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_Toc437010947 \h </w:instrText>
            </w:r>
            <w:r w:rsidR="00162EC0" w:rsidRPr="00E53F13">
              <w:rPr>
                <w:noProof/>
                <w:webHidden/>
              </w:rPr>
            </w:r>
            <w:r w:rsidR="00162EC0" w:rsidRPr="00E53F13">
              <w:rPr>
                <w:noProof/>
                <w:webHidden/>
              </w:rPr>
              <w:fldChar w:fldCharType="separate"/>
            </w:r>
            <w:r w:rsidR="00162EC0" w:rsidRPr="00E53F13">
              <w:rPr>
                <w:noProof/>
                <w:webHidden/>
              </w:rPr>
              <w:t>55</w:t>
            </w:r>
            <w:r w:rsidR="00162EC0" w:rsidRPr="00E53F13">
              <w:rPr>
                <w:noProof/>
                <w:webHidden/>
              </w:rPr>
              <w:fldChar w:fldCharType="end"/>
            </w:r>
          </w:hyperlink>
        </w:p>
        <w:p w14:paraId="391D1EA3" w14:textId="77777777" w:rsidR="00162EC0" w:rsidRPr="00E53F13" w:rsidRDefault="00785552">
          <w:pPr>
            <w:pStyle w:val="Obsah1"/>
            <w:tabs>
              <w:tab w:val="left" w:pos="480"/>
              <w:tab w:val="right" w:leader="dot" w:pos="9061"/>
            </w:tabs>
            <w:rPr>
              <w:rFonts w:asciiTheme="minorHAnsi" w:eastAsiaTheme="minorEastAsia" w:hAnsiTheme="minorHAnsi"/>
              <w:noProof/>
              <w:sz w:val="22"/>
              <w:lang w:eastAsia="sk-SK"/>
            </w:rPr>
          </w:pPr>
          <w:hyperlink w:anchor="_Toc437010948" w:history="1">
            <w:r w:rsidR="00162EC0" w:rsidRPr="00E53F13">
              <w:rPr>
                <w:rStyle w:val="Hypertextovprepojenie"/>
                <w:noProof/>
              </w:rPr>
              <w:t>4.</w:t>
            </w:r>
            <w:r w:rsidR="00162EC0" w:rsidRPr="00E53F13">
              <w:rPr>
                <w:rFonts w:asciiTheme="minorHAnsi" w:eastAsiaTheme="minorEastAsia" w:hAnsiTheme="minorHAnsi"/>
                <w:noProof/>
                <w:sz w:val="22"/>
                <w:lang w:eastAsia="sk-SK"/>
              </w:rPr>
              <w:tab/>
            </w:r>
            <w:r w:rsidR="00162EC0" w:rsidRPr="00E53F13">
              <w:rPr>
                <w:rStyle w:val="Hypertextovprepojenie"/>
                <w:noProof/>
              </w:rPr>
              <w:t>Strategický rámec</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_Toc437010948 \h </w:instrText>
            </w:r>
            <w:r w:rsidR="00162EC0" w:rsidRPr="00E53F13">
              <w:rPr>
                <w:noProof/>
                <w:webHidden/>
              </w:rPr>
            </w:r>
            <w:r w:rsidR="00162EC0" w:rsidRPr="00E53F13">
              <w:rPr>
                <w:noProof/>
                <w:webHidden/>
              </w:rPr>
              <w:fldChar w:fldCharType="separate"/>
            </w:r>
            <w:r w:rsidR="00162EC0" w:rsidRPr="00E53F13">
              <w:rPr>
                <w:noProof/>
                <w:webHidden/>
              </w:rPr>
              <w:t>57</w:t>
            </w:r>
            <w:r w:rsidR="00162EC0" w:rsidRPr="00E53F13">
              <w:rPr>
                <w:noProof/>
                <w:webHidden/>
              </w:rPr>
              <w:fldChar w:fldCharType="end"/>
            </w:r>
          </w:hyperlink>
        </w:p>
        <w:p w14:paraId="2D2D15C1"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49" w:history="1">
            <w:r w:rsidR="00162EC0" w:rsidRPr="00E53F13">
              <w:rPr>
                <w:rStyle w:val="Hypertextovprepojenie"/>
                <w:noProof/>
              </w:rPr>
              <w:t>4.1.</w:t>
            </w:r>
            <w:r w:rsidR="00162EC0" w:rsidRPr="00E53F13">
              <w:rPr>
                <w:rFonts w:asciiTheme="minorHAnsi" w:eastAsiaTheme="minorEastAsia" w:hAnsiTheme="minorHAnsi"/>
                <w:noProof/>
                <w:sz w:val="22"/>
                <w:lang w:eastAsia="sk-SK"/>
              </w:rPr>
              <w:tab/>
            </w:r>
            <w:r w:rsidR="00162EC0" w:rsidRPr="00E53F13">
              <w:rPr>
                <w:rStyle w:val="Hypertextovprepojenie"/>
                <w:noProof/>
              </w:rPr>
              <w:t>Definovanie vízie a strategického cieľa</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_Toc437010949 \h </w:instrText>
            </w:r>
            <w:r w:rsidR="00162EC0" w:rsidRPr="00E53F13">
              <w:rPr>
                <w:noProof/>
                <w:webHidden/>
              </w:rPr>
            </w:r>
            <w:r w:rsidR="00162EC0" w:rsidRPr="00E53F13">
              <w:rPr>
                <w:noProof/>
                <w:webHidden/>
              </w:rPr>
              <w:fldChar w:fldCharType="separate"/>
            </w:r>
            <w:r w:rsidR="00162EC0" w:rsidRPr="00E53F13">
              <w:rPr>
                <w:noProof/>
                <w:webHidden/>
              </w:rPr>
              <w:t>57</w:t>
            </w:r>
            <w:r w:rsidR="00162EC0" w:rsidRPr="00E53F13">
              <w:rPr>
                <w:noProof/>
                <w:webHidden/>
              </w:rPr>
              <w:fldChar w:fldCharType="end"/>
            </w:r>
          </w:hyperlink>
        </w:p>
        <w:p w14:paraId="35A84BFB"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50" w:history="1">
            <w:r w:rsidR="00162EC0" w:rsidRPr="00E53F13">
              <w:rPr>
                <w:rStyle w:val="Hypertextovprepojenie"/>
                <w:noProof/>
              </w:rPr>
              <w:t>4.2.</w:t>
            </w:r>
            <w:r w:rsidR="00162EC0" w:rsidRPr="00E53F13">
              <w:rPr>
                <w:rFonts w:asciiTheme="minorHAnsi" w:eastAsiaTheme="minorEastAsia" w:hAnsiTheme="minorHAnsi"/>
                <w:noProof/>
                <w:sz w:val="22"/>
                <w:lang w:eastAsia="sk-SK"/>
              </w:rPr>
              <w:tab/>
            </w:r>
            <w:r w:rsidR="00162EC0" w:rsidRPr="00E53F13">
              <w:rPr>
                <w:rStyle w:val="Hypertextovprepojenie"/>
                <w:noProof/>
              </w:rPr>
              <w:t>Stanovenie priorít, špecifických cieľov a opatrení</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_Toc437010950 \h </w:instrText>
            </w:r>
            <w:r w:rsidR="00162EC0" w:rsidRPr="00E53F13">
              <w:rPr>
                <w:noProof/>
                <w:webHidden/>
              </w:rPr>
            </w:r>
            <w:r w:rsidR="00162EC0" w:rsidRPr="00E53F13">
              <w:rPr>
                <w:noProof/>
                <w:webHidden/>
              </w:rPr>
              <w:fldChar w:fldCharType="separate"/>
            </w:r>
            <w:r w:rsidR="00162EC0" w:rsidRPr="00E53F13">
              <w:rPr>
                <w:noProof/>
                <w:webHidden/>
              </w:rPr>
              <w:t>57</w:t>
            </w:r>
            <w:r w:rsidR="00162EC0" w:rsidRPr="00E53F13">
              <w:rPr>
                <w:noProof/>
                <w:webHidden/>
              </w:rPr>
              <w:fldChar w:fldCharType="end"/>
            </w:r>
          </w:hyperlink>
        </w:p>
        <w:p w14:paraId="14779EDF"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51" w:history="1">
            <w:r w:rsidR="00162EC0" w:rsidRPr="00E53F13">
              <w:rPr>
                <w:rStyle w:val="Hypertextovprepojenie"/>
                <w:noProof/>
              </w:rPr>
              <w:t>4.3.</w:t>
            </w:r>
            <w:r w:rsidR="00162EC0" w:rsidRPr="00E53F13">
              <w:rPr>
                <w:rFonts w:asciiTheme="minorHAnsi" w:eastAsiaTheme="minorEastAsia" w:hAnsiTheme="minorHAnsi"/>
                <w:noProof/>
                <w:sz w:val="22"/>
                <w:lang w:eastAsia="sk-SK"/>
              </w:rPr>
              <w:tab/>
            </w:r>
            <w:r w:rsidR="00162EC0" w:rsidRPr="00E53F13">
              <w:rPr>
                <w:rStyle w:val="Hypertextovprepojenie"/>
                <w:noProof/>
              </w:rPr>
              <w:t>Súhrn strategického rámca</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_Toc437010951 \h </w:instrText>
            </w:r>
            <w:r w:rsidR="00162EC0" w:rsidRPr="00E53F13">
              <w:rPr>
                <w:noProof/>
                <w:webHidden/>
              </w:rPr>
            </w:r>
            <w:r w:rsidR="00162EC0" w:rsidRPr="00E53F13">
              <w:rPr>
                <w:noProof/>
                <w:webHidden/>
              </w:rPr>
              <w:fldChar w:fldCharType="separate"/>
            </w:r>
            <w:r w:rsidR="00162EC0" w:rsidRPr="00E53F13">
              <w:rPr>
                <w:noProof/>
                <w:webHidden/>
              </w:rPr>
              <w:t>61</w:t>
            </w:r>
            <w:r w:rsidR="00162EC0" w:rsidRPr="00E53F13">
              <w:rPr>
                <w:noProof/>
                <w:webHidden/>
              </w:rPr>
              <w:fldChar w:fldCharType="end"/>
            </w:r>
          </w:hyperlink>
        </w:p>
        <w:p w14:paraId="4C169DD0"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52" w:history="1">
            <w:r w:rsidR="00162EC0" w:rsidRPr="00E53F13">
              <w:rPr>
                <w:rStyle w:val="Hypertextovprepojenie"/>
                <w:noProof/>
              </w:rPr>
              <w:t>4.4.</w:t>
            </w:r>
            <w:r w:rsidR="00162EC0" w:rsidRPr="00E53F13">
              <w:rPr>
                <w:rFonts w:asciiTheme="minorHAnsi" w:eastAsiaTheme="minorEastAsia" w:hAnsiTheme="minorHAnsi"/>
                <w:noProof/>
                <w:sz w:val="22"/>
                <w:lang w:eastAsia="sk-SK"/>
              </w:rPr>
              <w:tab/>
            </w:r>
            <w:r w:rsidR="00162EC0" w:rsidRPr="00E53F13">
              <w:rPr>
                <w:rStyle w:val="Hypertextovprepojenie"/>
                <w:noProof/>
              </w:rPr>
              <w:t>Integrované znaky stratégie CLLD</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_Toc437010952 \h </w:instrText>
            </w:r>
            <w:r w:rsidR="00162EC0" w:rsidRPr="00E53F13">
              <w:rPr>
                <w:noProof/>
                <w:webHidden/>
              </w:rPr>
            </w:r>
            <w:r w:rsidR="00162EC0" w:rsidRPr="00E53F13">
              <w:rPr>
                <w:noProof/>
                <w:webHidden/>
              </w:rPr>
              <w:fldChar w:fldCharType="separate"/>
            </w:r>
            <w:r w:rsidR="00162EC0" w:rsidRPr="00E53F13">
              <w:rPr>
                <w:noProof/>
                <w:webHidden/>
              </w:rPr>
              <w:t>64</w:t>
            </w:r>
            <w:r w:rsidR="00162EC0" w:rsidRPr="00E53F13">
              <w:rPr>
                <w:noProof/>
                <w:webHidden/>
              </w:rPr>
              <w:fldChar w:fldCharType="end"/>
            </w:r>
          </w:hyperlink>
        </w:p>
        <w:p w14:paraId="1AB1155F"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53" w:history="1">
            <w:r w:rsidR="00162EC0" w:rsidRPr="00E53F13">
              <w:rPr>
                <w:rStyle w:val="Hypertextovprepojenie"/>
                <w:noProof/>
              </w:rPr>
              <w:t>4.5.</w:t>
            </w:r>
            <w:r w:rsidR="00162EC0" w:rsidRPr="00E53F13">
              <w:rPr>
                <w:rFonts w:asciiTheme="minorHAnsi" w:eastAsiaTheme="minorEastAsia" w:hAnsiTheme="minorHAnsi"/>
                <w:noProof/>
                <w:sz w:val="22"/>
                <w:lang w:eastAsia="sk-SK"/>
              </w:rPr>
              <w:tab/>
            </w:r>
            <w:r w:rsidR="00162EC0" w:rsidRPr="00E53F13">
              <w:rPr>
                <w:rStyle w:val="Hypertextovprepojenie"/>
                <w:noProof/>
              </w:rPr>
              <w:t>Inovatívne znaky stratégie CLLD</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_Toc437010953 \h </w:instrText>
            </w:r>
            <w:r w:rsidR="00162EC0" w:rsidRPr="00E53F13">
              <w:rPr>
                <w:noProof/>
                <w:webHidden/>
              </w:rPr>
            </w:r>
            <w:r w:rsidR="00162EC0" w:rsidRPr="00E53F13">
              <w:rPr>
                <w:noProof/>
                <w:webHidden/>
              </w:rPr>
              <w:fldChar w:fldCharType="separate"/>
            </w:r>
            <w:r w:rsidR="00162EC0" w:rsidRPr="00E53F13">
              <w:rPr>
                <w:noProof/>
                <w:webHidden/>
              </w:rPr>
              <w:t>67</w:t>
            </w:r>
            <w:r w:rsidR="00162EC0" w:rsidRPr="00E53F13">
              <w:rPr>
                <w:noProof/>
                <w:webHidden/>
              </w:rPr>
              <w:fldChar w:fldCharType="end"/>
            </w:r>
          </w:hyperlink>
        </w:p>
        <w:p w14:paraId="168DAB11" w14:textId="77777777" w:rsidR="00162EC0" w:rsidRPr="00E53F13" w:rsidRDefault="00785552">
          <w:pPr>
            <w:pStyle w:val="Obsah1"/>
            <w:tabs>
              <w:tab w:val="left" w:pos="480"/>
              <w:tab w:val="right" w:leader="dot" w:pos="9061"/>
            </w:tabs>
            <w:rPr>
              <w:rFonts w:asciiTheme="minorHAnsi" w:eastAsiaTheme="minorEastAsia" w:hAnsiTheme="minorHAnsi"/>
              <w:noProof/>
              <w:sz w:val="22"/>
              <w:lang w:eastAsia="sk-SK"/>
            </w:rPr>
          </w:pPr>
          <w:hyperlink w:anchor="_Toc437010954" w:history="1">
            <w:r w:rsidR="00162EC0" w:rsidRPr="00E53F13">
              <w:rPr>
                <w:rStyle w:val="Hypertextovprepojenie"/>
                <w:noProof/>
              </w:rPr>
              <w:t>5.</w:t>
            </w:r>
            <w:r w:rsidR="00162EC0" w:rsidRPr="00E53F13">
              <w:rPr>
                <w:rFonts w:asciiTheme="minorHAnsi" w:eastAsiaTheme="minorEastAsia" w:hAnsiTheme="minorHAnsi"/>
                <w:noProof/>
                <w:sz w:val="22"/>
                <w:lang w:eastAsia="sk-SK"/>
              </w:rPr>
              <w:tab/>
            </w:r>
            <w:r w:rsidR="00162EC0" w:rsidRPr="00E53F13">
              <w:rPr>
                <w:rStyle w:val="Hypertextovprepojenie"/>
                <w:noProof/>
              </w:rPr>
              <w:t>Implementačný rámec</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_Toc437010954 \h </w:instrText>
            </w:r>
            <w:r w:rsidR="00162EC0" w:rsidRPr="00E53F13">
              <w:rPr>
                <w:noProof/>
                <w:webHidden/>
              </w:rPr>
            </w:r>
            <w:r w:rsidR="00162EC0" w:rsidRPr="00E53F13">
              <w:rPr>
                <w:noProof/>
                <w:webHidden/>
              </w:rPr>
              <w:fldChar w:fldCharType="separate"/>
            </w:r>
            <w:r w:rsidR="00162EC0" w:rsidRPr="00E53F13">
              <w:rPr>
                <w:noProof/>
                <w:webHidden/>
              </w:rPr>
              <w:t>69</w:t>
            </w:r>
            <w:r w:rsidR="00162EC0" w:rsidRPr="00E53F13">
              <w:rPr>
                <w:noProof/>
                <w:webHidden/>
              </w:rPr>
              <w:fldChar w:fldCharType="end"/>
            </w:r>
          </w:hyperlink>
        </w:p>
        <w:p w14:paraId="53E85E93"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55" w:history="1">
            <w:r w:rsidR="00162EC0" w:rsidRPr="00E53F13">
              <w:rPr>
                <w:rStyle w:val="Hypertextovprepojenie"/>
                <w:noProof/>
              </w:rPr>
              <w:t>5.1.</w:t>
            </w:r>
            <w:r w:rsidR="00162EC0" w:rsidRPr="00E53F13">
              <w:rPr>
                <w:rFonts w:asciiTheme="minorHAnsi" w:eastAsiaTheme="minorEastAsia" w:hAnsiTheme="minorHAnsi"/>
                <w:noProof/>
                <w:sz w:val="22"/>
                <w:lang w:eastAsia="sk-SK"/>
              </w:rPr>
              <w:tab/>
            </w:r>
            <w:r w:rsidR="00162EC0" w:rsidRPr="00E53F13">
              <w:rPr>
                <w:rStyle w:val="Hypertextovprepojenie"/>
                <w:noProof/>
              </w:rPr>
              <w:t>Popis riadiaceho a implementačného procesu</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_Toc437010955 \h </w:instrText>
            </w:r>
            <w:r w:rsidR="00162EC0" w:rsidRPr="00E53F13">
              <w:rPr>
                <w:noProof/>
                <w:webHidden/>
              </w:rPr>
            </w:r>
            <w:r w:rsidR="00162EC0" w:rsidRPr="00E53F13">
              <w:rPr>
                <w:noProof/>
                <w:webHidden/>
              </w:rPr>
              <w:fldChar w:fldCharType="separate"/>
            </w:r>
            <w:r w:rsidR="00162EC0" w:rsidRPr="00E53F13">
              <w:rPr>
                <w:noProof/>
                <w:webHidden/>
              </w:rPr>
              <w:t>69</w:t>
            </w:r>
            <w:r w:rsidR="00162EC0" w:rsidRPr="00E53F13">
              <w:rPr>
                <w:noProof/>
                <w:webHidden/>
              </w:rPr>
              <w:fldChar w:fldCharType="end"/>
            </w:r>
          </w:hyperlink>
        </w:p>
        <w:p w14:paraId="14811E79" w14:textId="77777777" w:rsidR="00162EC0" w:rsidRPr="00E53F13" w:rsidRDefault="00785552">
          <w:pPr>
            <w:pStyle w:val="Obsah3"/>
            <w:tabs>
              <w:tab w:val="left" w:pos="1320"/>
              <w:tab w:val="right" w:leader="dot" w:pos="9061"/>
            </w:tabs>
            <w:rPr>
              <w:rFonts w:asciiTheme="minorHAnsi" w:eastAsiaTheme="minorEastAsia" w:hAnsiTheme="minorHAnsi"/>
              <w:noProof/>
              <w:sz w:val="22"/>
              <w:lang w:eastAsia="sk-SK"/>
            </w:rPr>
          </w:pPr>
          <w:hyperlink w:anchor="_Toc437010956" w:history="1">
            <w:r w:rsidR="00162EC0" w:rsidRPr="00E53F13">
              <w:rPr>
                <w:rStyle w:val="Hypertextovprepojenie"/>
                <w:noProof/>
              </w:rPr>
              <w:t>5.1.1.</w:t>
            </w:r>
            <w:r w:rsidR="00162EC0" w:rsidRPr="00E53F13">
              <w:rPr>
                <w:rFonts w:asciiTheme="minorHAnsi" w:eastAsiaTheme="minorEastAsia" w:hAnsiTheme="minorHAnsi"/>
                <w:noProof/>
                <w:sz w:val="22"/>
                <w:lang w:eastAsia="sk-SK"/>
              </w:rPr>
              <w:tab/>
            </w:r>
            <w:r w:rsidR="00162EC0" w:rsidRPr="00E53F13">
              <w:rPr>
                <w:rStyle w:val="Hypertextovprepojenie"/>
                <w:noProof/>
              </w:rPr>
              <w:t>Riadiaci proces - organizačná štruktúra MAS</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_Toc437010956 \h </w:instrText>
            </w:r>
            <w:r w:rsidR="00162EC0" w:rsidRPr="00E53F13">
              <w:rPr>
                <w:noProof/>
                <w:webHidden/>
              </w:rPr>
            </w:r>
            <w:r w:rsidR="00162EC0" w:rsidRPr="00E53F13">
              <w:rPr>
                <w:noProof/>
                <w:webHidden/>
              </w:rPr>
              <w:fldChar w:fldCharType="separate"/>
            </w:r>
            <w:r w:rsidR="00162EC0" w:rsidRPr="00E53F13">
              <w:rPr>
                <w:noProof/>
                <w:webHidden/>
              </w:rPr>
              <w:t>70</w:t>
            </w:r>
            <w:r w:rsidR="00162EC0" w:rsidRPr="00E53F13">
              <w:rPr>
                <w:noProof/>
                <w:webHidden/>
              </w:rPr>
              <w:fldChar w:fldCharType="end"/>
            </w:r>
          </w:hyperlink>
        </w:p>
        <w:p w14:paraId="387ABF1B" w14:textId="77777777" w:rsidR="00162EC0" w:rsidRPr="00E53F13" w:rsidRDefault="00785552">
          <w:pPr>
            <w:pStyle w:val="Obsah3"/>
            <w:tabs>
              <w:tab w:val="left" w:pos="1320"/>
              <w:tab w:val="right" w:leader="dot" w:pos="9061"/>
            </w:tabs>
            <w:rPr>
              <w:rFonts w:asciiTheme="minorHAnsi" w:eastAsiaTheme="minorEastAsia" w:hAnsiTheme="minorHAnsi"/>
              <w:noProof/>
              <w:sz w:val="22"/>
              <w:lang w:eastAsia="sk-SK"/>
            </w:rPr>
          </w:pPr>
          <w:hyperlink w:anchor="_Toc437010957" w:history="1">
            <w:r w:rsidR="00162EC0" w:rsidRPr="00E53F13">
              <w:rPr>
                <w:rStyle w:val="Hypertextovprepojenie"/>
                <w:noProof/>
              </w:rPr>
              <w:t>5.1.2.</w:t>
            </w:r>
            <w:r w:rsidR="00162EC0" w:rsidRPr="00E53F13">
              <w:rPr>
                <w:rFonts w:asciiTheme="minorHAnsi" w:eastAsiaTheme="minorEastAsia" w:hAnsiTheme="minorHAnsi"/>
                <w:noProof/>
                <w:sz w:val="22"/>
                <w:lang w:eastAsia="sk-SK"/>
              </w:rPr>
              <w:tab/>
            </w:r>
            <w:r w:rsidR="00162EC0" w:rsidRPr="00E53F13">
              <w:rPr>
                <w:rStyle w:val="Hypertextovprepojenie"/>
                <w:noProof/>
              </w:rPr>
              <w:t>Implementačný proces</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_Toc437010957 \h </w:instrText>
            </w:r>
            <w:r w:rsidR="00162EC0" w:rsidRPr="00E53F13">
              <w:rPr>
                <w:noProof/>
                <w:webHidden/>
              </w:rPr>
            </w:r>
            <w:r w:rsidR="00162EC0" w:rsidRPr="00E53F13">
              <w:rPr>
                <w:noProof/>
                <w:webHidden/>
              </w:rPr>
              <w:fldChar w:fldCharType="separate"/>
            </w:r>
            <w:r w:rsidR="00162EC0" w:rsidRPr="00E53F13">
              <w:rPr>
                <w:noProof/>
                <w:webHidden/>
              </w:rPr>
              <w:t>75</w:t>
            </w:r>
            <w:r w:rsidR="00162EC0" w:rsidRPr="00E53F13">
              <w:rPr>
                <w:noProof/>
                <w:webHidden/>
              </w:rPr>
              <w:fldChar w:fldCharType="end"/>
            </w:r>
          </w:hyperlink>
        </w:p>
        <w:p w14:paraId="58023CA8"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58" w:history="1">
            <w:r w:rsidR="00162EC0" w:rsidRPr="00E53F13">
              <w:rPr>
                <w:rStyle w:val="Hypertextovprepojenie"/>
                <w:noProof/>
              </w:rPr>
              <w:t>5.2.</w:t>
            </w:r>
            <w:r w:rsidR="00162EC0" w:rsidRPr="00E53F13">
              <w:rPr>
                <w:rFonts w:asciiTheme="minorHAnsi" w:eastAsiaTheme="minorEastAsia" w:hAnsiTheme="minorHAnsi"/>
                <w:noProof/>
                <w:sz w:val="22"/>
                <w:lang w:eastAsia="sk-SK"/>
              </w:rPr>
              <w:tab/>
            </w:r>
            <w:r w:rsidR="00162EC0" w:rsidRPr="00E53F13">
              <w:rPr>
                <w:rStyle w:val="Hypertextovprepojenie"/>
                <w:noProof/>
              </w:rPr>
              <w:t>Akčný plán</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_Toc437010958 \h </w:instrText>
            </w:r>
            <w:r w:rsidR="00162EC0" w:rsidRPr="00E53F13">
              <w:rPr>
                <w:noProof/>
                <w:webHidden/>
              </w:rPr>
            </w:r>
            <w:r w:rsidR="00162EC0" w:rsidRPr="00E53F13">
              <w:rPr>
                <w:noProof/>
                <w:webHidden/>
              </w:rPr>
              <w:fldChar w:fldCharType="separate"/>
            </w:r>
            <w:r w:rsidR="00162EC0" w:rsidRPr="00E53F13">
              <w:rPr>
                <w:noProof/>
                <w:webHidden/>
              </w:rPr>
              <w:t>92</w:t>
            </w:r>
            <w:r w:rsidR="00162EC0" w:rsidRPr="00E53F13">
              <w:rPr>
                <w:noProof/>
                <w:webHidden/>
              </w:rPr>
              <w:fldChar w:fldCharType="end"/>
            </w:r>
          </w:hyperlink>
        </w:p>
        <w:p w14:paraId="68DDEEAB"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59" w:history="1">
            <w:r w:rsidR="00162EC0" w:rsidRPr="00E53F13">
              <w:rPr>
                <w:rStyle w:val="Hypertextovprepojenie"/>
                <w:noProof/>
              </w:rPr>
              <w:t>5.3.</w:t>
            </w:r>
            <w:r w:rsidR="00162EC0" w:rsidRPr="00E53F13">
              <w:rPr>
                <w:rFonts w:asciiTheme="minorHAnsi" w:eastAsiaTheme="minorEastAsia" w:hAnsiTheme="minorHAnsi"/>
                <w:noProof/>
                <w:sz w:val="22"/>
                <w:lang w:eastAsia="sk-SK"/>
              </w:rPr>
              <w:tab/>
            </w:r>
            <w:r w:rsidR="00162EC0" w:rsidRPr="00E53F13">
              <w:rPr>
                <w:rStyle w:val="Hypertextovprepojenie"/>
                <w:noProof/>
              </w:rPr>
              <w:t>Monitorovanie a hodnotenie stratégie CLLD</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_Toc437010959 \h </w:instrText>
            </w:r>
            <w:r w:rsidR="00162EC0" w:rsidRPr="00E53F13">
              <w:rPr>
                <w:noProof/>
                <w:webHidden/>
              </w:rPr>
            </w:r>
            <w:r w:rsidR="00162EC0" w:rsidRPr="00E53F13">
              <w:rPr>
                <w:noProof/>
                <w:webHidden/>
              </w:rPr>
              <w:fldChar w:fldCharType="separate"/>
            </w:r>
            <w:r w:rsidR="00162EC0" w:rsidRPr="00E53F13">
              <w:rPr>
                <w:noProof/>
                <w:webHidden/>
              </w:rPr>
              <w:t>119</w:t>
            </w:r>
            <w:r w:rsidR="00162EC0" w:rsidRPr="00E53F13">
              <w:rPr>
                <w:noProof/>
                <w:webHidden/>
              </w:rPr>
              <w:fldChar w:fldCharType="end"/>
            </w:r>
          </w:hyperlink>
        </w:p>
        <w:p w14:paraId="2519F6B5" w14:textId="77777777" w:rsidR="00162EC0" w:rsidRPr="00E53F13" w:rsidRDefault="00785552">
          <w:pPr>
            <w:pStyle w:val="Obsah3"/>
            <w:tabs>
              <w:tab w:val="left" w:pos="1320"/>
              <w:tab w:val="right" w:leader="dot" w:pos="9061"/>
            </w:tabs>
            <w:rPr>
              <w:rFonts w:asciiTheme="minorHAnsi" w:eastAsiaTheme="minorEastAsia" w:hAnsiTheme="minorHAnsi"/>
              <w:noProof/>
              <w:sz w:val="22"/>
              <w:lang w:eastAsia="sk-SK"/>
            </w:rPr>
          </w:pPr>
          <w:hyperlink w:anchor="_Toc437010960" w:history="1">
            <w:r w:rsidR="00162EC0" w:rsidRPr="00E53F13">
              <w:rPr>
                <w:rStyle w:val="Hypertextovprepojenie"/>
                <w:noProof/>
              </w:rPr>
              <w:t>5.3.1.</w:t>
            </w:r>
            <w:r w:rsidR="00162EC0" w:rsidRPr="00E53F13">
              <w:rPr>
                <w:rFonts w:asciiTheme="minorHAnsi" w:eastAsiaTheme="minorEastAsia" w:hAnsiTheme="minorHAnsi"/>
                <w:noProof/>
                <w:sz w:val="22"/>
                <w:lang w:eastAsia="sk-SK"/>
              </w:rPr>
              <w:tab/>
            </w:r>
            <w:r w:rsidR="00162EC0" w:rsidRPr="00E53F13">
              <w:rPr>
                <w:rStyle w:val="Hypertextovprepojenie"/>
                <w:noProof/>
              </w:rPr>
              <w:t>Opis monitorovania a hodnotenia stratégie CLLD</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_Toc437010960 \h </w:instrText>
            </w:r>
            <w:r w:rsidR="00162EC0" w:rsidRPr="00E53F13">
              <w:rPr>
                <w:noProof/>
                <w:webHidden/>
              </w:rPr>
            </w:r>
            <w:r w:rsidR="00162EC0" w:rsidRPr="00E53F13">
              <w:rPr>
                <w:noProof/>
                <w:webHidden/>
              </w:rPr>
              <w:fldChar w:fldCharType="separate"/>
            </w:r>
            <w:r w:rsidR="00162EC0" w:rsidRPr="00E53F13">
              <w:rPr>
                <w:noProof/>
                <w:webHidden/>
              </w:rPr>
              <w:t>119</w:t>
            </w:r>
            <w:r w:rsidR="00162EC0" w:rsidRPr="00E53F13">
              <w:rPr>
                <w:noProof/>
                <w:webHidden/>
              </w:rPr>
              <w:fldChar w:fldCharType="end"/>
            </w:r>
          </w:hyperlink>
        </w:p>
        <w:p w14:paraId="701A3666" w14:textId="77777777" w:rsidR="00162EC0" w:rsidRPr="00E53F13" w:rsidRDefault="00785552">
          <w:pPr>
            <w:pStyle w:val="Obsah3"/>
            <w:tabs>
              <w:tab w:val="left" w:pos="1320"/>
              <w:tab w:val="right" w:leader="dot" w:pos="9061"/>
            </w:tabs>
            <w:rPr>
              <w:rFonts w:asciiTheme="minorHAnsi" w:eastAsiaTheme="minorEastAsia" w:hAnsiTheme="minorHAnsi"/>
              <w:noProof/>
              <w:sz w:val="22"/>
              <w:lang w:eastAsia="sk-SK"/>
            </w:rPr>
          </w:pPr>
          <w:hyperlink w:anchor="_Toc437010961" w:history="1">
            <w:r w:rsidR="00162EC0" w:rsidRPr="00E53F13">
              <w:rPr>
                <w:rStyle w:val="Hypertextovprepojenie"/>
                <w:noProof/>
              </w:rPr>
              <w:t>5.3.2.</w:t>
            </w:r>
            <w:r w:rsidR="00162EC0" w:rsidRPr="00E53F13">
              <w:rPr>
                <w:rFonts w:asciiTheme="minorHAnsi" w:eastAsiaTheme="minorEastAsia" w:hAnsiTheme="minorHAnsi"/>
                <w:noProof/>
                <w:sz w:val="22"/>
                <w:lang w:eastAsia="sk-SK"/>
              </w:rPr>
              <w:tab/>
            </w:r>
            <w:r w:rsidR="00162EC0" w:rsidRPr="00E53F13">
              <w:rPr>
                <w:rStyle w:val="Hypertextovprepojenie"/>
                <w:noProof/>
              </w:rPr>
              <w:t>Monitorovacie ukazovatele</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_Toc437010961 \h </w:instrText>
            </w:r>
            <w:r w:rsidR="00162EC0" w:rsidRPr="00E53F13">
              <w:rPr>
                <w:noProof/>
                <w:webHidden/>
              </w:rPr>
            </w:r>
            <w:r w:rsidR="00162EC0" w:rsidRPr="00E53F13">
              <w:rPr>
                <w:noProof/>
                <w:webHidden/>
              </w:rPr>
              <w:fldChar w:fldCharType="separate"/>
            </w:r>
            <w:r w:rsidR="00162EC0" w:rsidRPr="00E53F13">
              <w:rPr>
                <w:noProof/>
                <w:webHidden/>
              </w:rPr>
              <w:t>123</w:t>
            </w:r>
            <w:r w:rsidR="00162EC0" w:rsidRPr="00E53F13">
              <w:rPr>
                <w:noProof/>
                <w:webHidden/>
              </w:rPr>
              <w:fldChar w:fldCharType="end"/>
            </w:r>
          </w:hyperlink>
        </w:p>
        <w:p w14:paraId="38A5CD2F" w14:textId="77777777" w:rsidR="00162EC0" w:rsidRPr="00E53F13" w:rsidRDefault="00785552">
          <w:pPr>
            <w:pStyle w:val="Obsah1"/>
            <w:tabs>
              <w:tab w:val="left" w:pos="480"/>
              <w:tab w:val="right" w:leader="dot" w:pos="9061"/>
            </w:tabs>
            <w:rPr>
              <w:rFonts w:asciiTheme="minorHAnsi" w:eastAsiaTheme="minorEastAsia" w:hAnsiTheme="minorHAnsi"/>
              <w:noProof/>
              <w:sz w:val="22"/>
              <w:lang w:eastAsia="sk-SK"/>
            </w:rPr>
          </w:pPr>
          <w:hyperlink w:anchor="_Toc437010962" w:history="1">
            <w:r w:rsidR="00162EC0" w:rsidRPr="00E53F13">
              <w:rPr>
                <w:rStyle w:val="Hypertextovprepojenie"/>
                <w:noProof/>
              </w:rPr>
              <w:t>6.</w:t>
            </w:r>
            <w:r w:rsidR="00162EC0" w:rsidRPr="00E53F13">
              <w:rPr>
                <w:rFonts w:asciiTheme="minorHAnsi" w:eastAsiaTheme="minorEastAsia" w:hAnsiTheme="minorHAnsi"/>
                <w:noProof/>
                <w:sz w:val="22"/>
                <w:lang w:eastAsia="sk-SK"/>
              </w:rPr>
              <w:tab/>
            </w:r>
            <w:r w:rsidR="00162EC0" w:rsidRPr="00E53F13">
              <w:rPr>
                <w:rStyle w:val="Hypertextovprepojenie"/>
                <w:noProof/>
              </w:rPr>
              <w:t>Finančný rámec</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_Toc437010962 \h </w:instrText>
            </w:r>
            <w:r w:rsidR="00162EC0" w:rsidRPr="00E53F13">
              <w:rPr>
                <w:noProof/>
                <w:webHidden/>
              </w:rPr>
            </w:r>
            <w:r w:rsidR="00162EC0" w:rsidRPr="00E53F13">
              <w:rPr>
                <w:noProof/>
                <w:webHidden/>
              </w:rPr>
              <w:fldChar w:fldCharType="separate"/>
            </w:r>
            <w:r w:rsidR="00162EC0" w:rsidRPr="00E53F13">
              <w:rPr>
                <w:noProof/>
                <w:webHidden/>
              </w:rPr>
              <w:t>124</w:t>
            </w:r>
            <w:r w:rsidR="00162EC0" w:rsidRPr="00E53F13">
              <w:rPr>
                <w:noProof/>
                <w:webHidden/>
              </w:rPr>
              <w:fldChar w:fldCharType="end"/>
            </w:r>
          </w:hyperlink>
        </w:p>
        <w:p w14:paraId="4BBD4DBA"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63" w:history="1">
            <w:r w:rsidR="00162EC0" w:rsidRPr="00E53F13">
              <w:rPr>
                <w:rStyle w:val="Hypertextovprepojenie"/>
                <w:noProof/>
              </w:rPr>
              <w:t>6.1.</w:t>
            </w:r>
            <w:r w:rsidR="00162EC0" w:rsidRPr="00E53F13">
              <w:rPr>
                <w:rFonts w:asciiTheme="minorHAnsi" w:eastAsiaTheme="minorEastAsia" w:hAnsiTheme="minorHAnsi"/>
                <w:noProof/>
                <w:sz w:val="22"/>
                <w:lang w:eastAsia="sk-SK"/>
              </w:rPr>
              <w:tab/>
            </w:r>
            <w:r w:rsidR="00162EC0" w:rsidRPr="00E53F13">
              <w:rPr>
                <w:rStyle w:val="Hypertextovprepojenie"/>
                <w:noProof/>
              </w:rPr>
              <w:t>Financovanie stratégie CLLD</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_Toc437010963 \h </w:instrText>
            </w:r>
            <w:r w:rsidR="00162EC0" w:rsidRPr="00E53F13">
              <w:rPr>
                <w:noProof/>
                <w:webHidden/>
              </w:rPr>
            </w:r>
            <w:r w:rsidR="00162EC0" w:rsidRPr="00E53F13">
              <w:rPr>
                <w:noProof/>
                <w:webHidden/>
              </w:rPr>
              <w:fldChar w:fldCharType="separate"/>
            </w:r>
            <w:r w:rsidR="00162EC0" w:rsidRPr="00E53F13">
              <w:rPr>
                <w:noProof/>
                <w:webHidden/>
              </w:rPr>
              <w:t>124</w:t>
            </w:r>
            <w:r w:rsidR="00162EC0" w:rsidRPr="00E53F13">
              <w:rPr>
                <w:noProof/>
                <w:webHidden/>
              </w:rPr>
              <w:fldChar w:fldCharType="end"/>
            </w:r>
          </w:hyperlink>
        </w:p>
        <w:p w14:paraId="385BC79D"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64" w:history="1">
            <w:r w:rsidR="00162EC0" w:rsidRPr="00E53F13">
              <w:rPr>
                <w:rStyle w:val="Hypertextovprepojenie"/>
                <w:noProof/>
              </w:rPr>
              <w:t>6.2.</w:t>
            </w:r>
            <w:r w:rsidR="00162EC0" w:rsidRPr="00E53F13">
              <w:rPr>
                <w:rFonts w:asciiTheme="minorHAnsi" w:eastAsiaTheme="minorEastAsia" w:hAnsiTheme="minorHAnsi"/>
                <w:noProof/>
                <w:sz w:val="22"/>
                <w:lang w:eastAsia="sk-SK"/>
              </w:rPr>
              <w:tab/>
            </w:r>
            <w:r w:rsidR="00162EC0" w:rsidRPr="00E53F13">
              <w:rPr>
                <w:rStyle w:val="Hypertextovprepojenie"/>
                <w:noProof/>
              </w:rPr>
              <w:t>Finančný plán pre opatrenia</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_Toc437010964 \h </w:instrText>
            </w:r>
            <w:r w:rsidR="00162EC0" w:rsidRPr="00E53F13">
              <w:rPr>
                <w:noProof/>
                <w:webHidden/>
              </w:rPr>
            </w:r>
            <w:r w:rsidR="00162EC0" w:rsidRPr="00E53F13">
              <w:rPr>
                <w:noProof/>
                <w:webHidden/>
              </w:rPr>
              <w:fldChar w:fldCharType="separate"/>
            </w:r>
            <w:r w:rsidR="00162EC0" w:rsidRPr="00E53F13">
              <w:rPr>
                <w:noProof/>
                <w:webHidden/>
              </w:rPr>
              <w:t>126</w:t>
            </w:r>
            <w:r w:rsidR="00162EC0" w:rsidRPr="00E53F13">
              <w:rPr>
                <w:noProof/>
                <w:webHidden/>
              </w:rPr>
              <w:fldChar w:fldCharType="end"/>
            </w:r>
          </w:hyperlink>
        </w:p>
        <w:p w14:paraId="3405B338" w14:textId="77777777" w:rsidR="00162EC0" w:rsidRPr="00E53F13" w:rsidRDefault="00785552">
          <w:pPr>
            <w:pStyle w:val="Obsah1"/>
            <w:tabs>
              <w:tab w:val="left" w:pos="480"/>
              <w:tab w:val="right" w:leader="dot" w:pos="9061"/>
            </w:tabs>
            <w:rPr>
              <w:rFonts w:asciiTheme="minorHAnsi" w:eastAsiaTheme="minorEastAsia" w:hAnsiTheme="minorHAnsi"/>
              <w:noProof/>
              <w:sz w:val="22"/>
              <w:lang w:eastAsia="sk-SK"/>
            </w:rPr>
          </w:pPr>
          <w:hyperlink w:anchor="_Toc437010965" w:history="1">
            <w:r w:rsidR="00162EC0" w:rsidRPr="00E53F13">
              <w:rPr>
                <w:rStyle w:val="Hypertextovprepojenie"/>
                <w:noProof/>
              </w:rPr>
              <w:t>7.</w:t>
            </w:r>
            <w:r w:rsidR="00162EC0" w:rsidRPr="00E53F13">
              <w:rPr>
                <w:rFonts w:asciiTheme="minorHAnsi" w:eastAsiaTheme="minorEastAsia" w:hAnsiTheme="minorHAnsi"/>
                <w:noProof/>
                <w:sz w:val="22"/>
                <w:lang w:eastAsia="sk-SK"/>
              </w:rPr>
              <w:tab/>
            </w:r>
            <w:r w:rsidR="00162EC0" w:rsidRPr="00E53F13">
              <w:rPr>
                <w:rStyle w:val="Hypertextovprepojenie"/>
                <w:noProof/>
              </w:rPr>
              <w:t>Zhodnotenie prínosov stratégie CLLD, jej synergie a doplnkovosť</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_Toc437010965 \h </w:instrText>
            </w:r>
            <w:r w:rsidR="00162EC0" w:rsidRPr="00E53F13">
              <w:rPr>
                <w:noProof/>
                <w:webHidden/>
              </w:rPr>
            </w:r>
            <w:r w:rsidR="00162EC0" w:rsidRPr="00E53F13">
              <w:rPr>
                <w:noProof/>
                <w:webHidden/>
              </w:rPr>
              <w:fldChar w:fldCharType="separate"/>
            </w:r>
            <w:r w:rsidR="00162EC0" w:rsidRPr="00E53F13">
              <w:rPr>
                <w:noProof/>
                <w:webHidden/>
              </w:rPr>
              <w:t>129</w:t>
            </w:r>
            <w:r w:rsidR="00162EC0" w:rsidRPr="00E53F13">
              <w:rPr>
                <w:noProof/>
                <w:webHidden/>
              </w:rPr>
              <w:fldChar w:fldCharType="end"/>
            </w:r>
          </w:hyperlink>
        </w:p>
        <w:p w14:paraId="59B9355F"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66" w:history="1">
            <w:r w:rsidR="00162EC0" w:rsidRPr="00E53F13">
              <w:rPr>
                <w:rStyle w:val="Hypertextovprepojenie"/>
                <w:noProof/>
              </w:rPr>
              <w:t>7.1.</w:t>
            </w:r>
            <w:r w:rsidR="00162EC0" w:rsidRPr="00E53F13">
              <w:rPr>
                <w:rFonts w:asciiTheme="minorHAnsi" w:eastAsiaTheme="minorEastAsia" w:hAnsiTheme="minorHAnsi"/>
                <w:noProof/>
                <w:sz w:val="22"/>
                <w:lang w:eastAsia="sk-SK"/>
              </w:rPr>
              <w:tab/>
            </w:r>
            <w:r w:rsidR="00162EC0" w:rsidRPr="00E53F13">
              <w:rPr>
                <w:rStyle w:val="Hypertextovprepojenie"/>
                <w:noProof/>
              </w:rPr>
              <w:t>Prínosy k zlepšovaniu ekonomického rozvoja územia</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_Toc437010966 \h </w:instrText>
            </w:r>
            <w:r w:rsidR="00162EC0" w:rsidRPr="00E53F13">
              <w:rPr>
                <w:noProof/>
                <w:webHidden/>
              </w:rPr>
            </w:r>
            <w:r w:rsidR="00162EC0" w:rsidRPr="00E53F13">
              <w:rPr>
                <w:noProof/>
                <w:webHidden/>
              </w:rPr>
              <w:fldChar w:fldCharType="separate"/>
            </w:r>
            <w:r w:rsidR="00162EC0" w:rsidRPr="00E53F13">
              <w:rPr>
                <w:noProof/>
                <w:webHidden/>
              </w:rPr>
              <w:t>129</w:t>
            </w:r>
            <w:r w:rsidR="00162EC0" w:rsidRPr="00E53F13">
              <w:rPr>
                <w:noProof/>
                <w:webHidden/>
              </w:rPr>
              <w:fldChar w:fldCharType="end"/>
            </w:r>
          </w:hyperlink>
        </w:p>
        <w:p w14:paraId="31416909"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67" w:history="1">
            <w:r w:rsidR="00162EC0" w:rsidRPr="00E53F13">
              <w:rPr>
                <w:rStyle w:val="Hypertextovprepojenie"/>
                <w:noProof/>
              </w:rPr>
              <w:t>7.2.</w:t>
            </w:r>
            <w:r w:rsidR="00162EC0" w:rsidRPr="00E53F13">
              <w:rPr>
                <w:rFonts w:asciiTheme="minorHAnsi" w:eastAsiaTheme="minorEastAsia" w:hAnsiTheme="minorHAnsi"/>
                <w:noProof/>
                <w:sz w:val="22"/>
                <w:lang w:eastAsia="sk-SK"/>
              </w:rPr>
              <w:tab/>
            </w:r>
            <w:r w:rsidR="00162EC0" w:rsidRPr="00E53F13">
              <w:rPr>
                <w:rStyle w:val="Hypertextovprepojenie"/>
                <w:noProof/>
              </w:rPr>
              <w:t>Prínosy k napĺňaniu cieľov PRV</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_Toc437010967 \h </w:instrText>
            </w:r>
            <w:r w:rsidR="00162EC0" w:rsidRPr="00E53F13">
              <w:rPr>
                <w:noProof/>
                <w:webHidden/>
              </w:rPr>
            </w:r>
            <w:r w:rsidR="00162EC0" w:rsidRPr="00E53F13">
              <w:rPr>
                <w:noProof/>
                <w:webHidden/>
              </w:rPr>
              <w:fldChar w:fldCharType="separate"/>
            </w:r>
            <w:r w:rsidR="00162EC0" w:rsidRPr="00E53F13">
              <w:rPr>
                <w:noProof/>
                <w:webHidden/>
              </w:rPr>
              <w:t>130</w:t>
            </w:r>
            <w:r w:rsidR="00162EC0" w:rsidRPr="00E53F13">
              <w:rPr>
                <w:noProof/>
                <w:webHidden/>
              </w:rPr>
              <w:fldChar w:fldCharType="end"/>
            </w:r>
          </w:hyperlink>
        </w:p>
        <w:p w14:paraId="35674AD9"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68" w:history="1">
            <w:r w:rsidR="00162EC0" w:rsidRPr="00E53F13">
              <w:rPr>
                <w:rStyle w:val="Hypertextovprepojenie"/>
                <w:noProof/>
              </w:rPr>
              <w:t>7.3.</w:t>
            </w:r>
            <w:r w:rsidR="00162EC0" w:rsidRPr="00E53F13">
              <w:rPr>
                <w:rFonts w:asciiTheme="minorHAnsi" w:eastAsiaTheme="minorEastAsia" w:hAnsiTheme="minorHAnsi"/>
                <w:noProof/>
                <w:sz w:val="22"/>
                <w:lang w:eastAsia="sk-SK"/>
              </w:rPr>
              <w:tab/>
            </w:r>
            <w:r w:rsidR="00162EC0" w:rsidRPr="00E53F13">
              <w:rPr>
                <w:rStyle w:val="Hypertextovprepojenie"/>
                <w:noProof/>
              </w:rPr>
              <w:t>Prínosy k napĺňaniu cieľov IROP</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_Toc437010968 \h </w:instrText>
            </w:r>
            <w:r w:rsidR="00162EC0" w:rsidRPr="00E53F13">
              <w:rPr>
                <w:noProof/>
                <w:webHidden/>
              </w:rPr>
            </w:r>
            <w:r w:rsidR="00162EC0" w:rsidRPr="00E53F13">
              <w:rPr>
                <w:noProof/>
                <w:webHidden/>
              </w:rPr>
              <w:fldChar w:fldCharType="separate"/>
            </w:r>
            <w:r w:rsidR="00162EC0" w:rsidRPr="00E53F13">
              <w:rPr>
                <w:noProof/>
                <w:webHidden/>
              </w:rPr>
              <w:t>131</w:t>
            </w:r>
            <w:r w:rsidR="00162EC0" w:rsidRPr="00E53F13">
              <w:rPr>
                <w:noProof/>
                <w:webHidden/>
              </w:rPr>
              <w:fldChar w:fldCharType="end"/>
            </w:r>
          </w:hyperlink>
        </w:p>
        <w:p w14:paraId="56AF32BC"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69" w:history="1">
            <w:r w:rsidR="00162EC0" w:rsidRPr="00E53F13">
              <w:rPr>
                <w:rStyle w:val="Hypertextovprepojenie"/>
                <w:noProof/>
              </w:rPr>
              <w:t>7.4.</w:t>
            </w:r>
            <w:r w:rsidR="00162EC0" w:rsidRPr="00E53F13">
              <w:rPr>
                <w:rFonts w:asciiTheme="minorHAnsi" w:eastAsiaTheme="minorEastAsia" w:hAnsiTheme="minorHAnsi"/>
                <w:noProof/>
                <w:sz w:val="22"/>
                <w:lang w:eastAsia="sk-SK"/>
              </w:rPr>
              <w:tab/>
            </w:r>
            <w:r w:rsidR="00162EC0" w:rsidRPr="00E53F13">
              <w:rPr>
                <w:rStyle w:val="Hypertextovprepojenie"/>
                <w:noProof/>
              </w:rPr>
              <w:t>Prínosy k začleňovaniu zraniteľných skupín obyvateľstva</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_Toc437010969 \h </w:instrText>
            </w:r>
            <w:r w:rsidR="00162EC0" w:rsidRPr="00E53F13">
              <w:rPr>
                <w:noProof/>
                <w:webHidden/>
              </w:rPr>
            </w:r>
            <w:r w:rsidR="00162EC0" w:rsidRPr="00E53F13">
              <w:rPr>
                <w:noProof/>
                <w:webHidden/>
              </w:rPr>
              <w:fldChar w:fldCharType="separate"/>
            </w:r>
            <w:r w:rsidR="00162EC0" w:rsidRPr="00E53F13">
              <w:rPr>
                <w:noProof/>
                <w:webHidden/>
              </w:rPr>
              <w:t>132</w:t>
            </w:r>
            <w:r w:rsidR="00162EC0" w:rsidRPr="00E53F13">
              <w:rPr>
                <w:noProof/>
                <w:webHidden/>
              </w:rPr>
              <w:fldChar w:fldCharType="end"/>
            </w:r>
          </w:hyperlink>
        </w:p>
        <w:p w14:paraId="1A3A3037"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70" w:history="1">
            <w:r w:rsidR="00162EC0" w:rsidRPr="00E53F13">
              <w:rPr>
                <w:rStyle w:val="Hypertextovprepojenie"/>
                <w:noProof/>
              </w:rPr>
              <w:t>7.5.</w:t>
            </w:r>
            <w:r w:rsidR="00162EC0" w:rsidRPr="00E53F13">
              <w:rPr>
                <w:rFonts w:asciiTheme="minorHAnsi" w:eastAsiaTheme="minorEastAsia" w:hAnsiTheme="minorHAnsi"/>
                <w:noProof/>
                <w:sz w:val="22"/>
                <w:lang w:eastAsia="sk-SK"/>
              </w:rPr>
              <w:tab/>
            </w:r>
            <w:r w:rsidR="00162EC0" w:rsidRPr="00E53F13">
              <w:rPr>
                <w:rStyle w:val="Hypertextovprepojenie"/>
                <w:noProof/>
              </w:rPr>
              <w:t>Prínosy k životnému prostrediu</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_Toc437010970 \h </w:instrText>
            </w:r>
            <w:r w:rsidR="00162EC0" w:rsidRPr="00E53F13">
              <w:rPr>
                <w:noProof/>
                <w:webHidden/>
              </w:rPr>
            </w:r>
            <w:r w:rsidR="00162EC0" w:rsidRPr="00E53F13">
              <w:rPr>
                <w:noProof/>
                <w:webHidden/>
              </w:rPr>
              <w:fldChar w:fldCharType="separate"/>
            </w:r>
            <w:r w:rsidR="00162EC0" w:rsidRPr="00E53F13">
              <w:rPr>
                <w:noProof/>
                <w:webHidden/>
              </w:rPr>
              <w:t>133</w:t>
            </w:r>
            <w:r w:rsidR="00162EC0" w:rsidRPr="00E53F13">
              <w:rPr>
                <w:noProof/>
                <w:webHidden/>
              </w:rPr>
              <w:fldChar w:fldCharType="end"/>
            </w:r>
          </w:hyperlink>
        </w:p>
        <w:p w14:paraId="45586042" w14:textId="77777777" w:rsidR="00162EC0" w:rsidRPr="00E53F13" w:rsidRDefault="00785552">
          <w:pPr>
            <w:pStyle w:val="Obsah2"/>
            <w:tabs>
              <w:tab w:val="left" w:pos="880"/>
              <w:tab w:val="right" w:leader="dot" w:pos="9061"/>
            </w:tabs>
            <w:rPr>
              <w:rFonts w:asciiTheme="minorHAnsi" w:eastAsiaTheme="minorEastAsia" w:hAnsiTheme="minorHAnsi"/>
              <w:noProof/>
              <w:sz w:val="22"/>
              <w:lang w:eastAsia="sk-SK"/>
            </w:rPr>
          </w:pPr>
          <w:hyperlink w:anchor="_Toc437010971" w:history="1">
            <w:r w:rsidR="00162EC0" w:rsidRPr="00E53F13">
              <w:rPr>
                <w:rStyle w:val="Hypertextovprepojenie"/>
                <w:noProof/>
              </w:rPr>
              <w:t>7.6.</w:t>
            </w:r>
            <w:r w:rsidR="00162EC0" w:rsidRPr="00E53F13">
              <w:rPr>
                <w:rFonts w:asciiTheme="minorHAnsi" w:eastAsiaTheme="minorEastAsia" w:hAnsiTheme="minorHAnsi"/>
                <w:noProof/>
                <w:sz w:val="22"/>
                <w:lang w:eastAsia="sk-SK"/>
              </w:rPr>
              <w:tab/>
            </w:r>
            <w:r w:rsidR="00162EC0" w:rsidRPr="00E53F13">
              <w:rPr>
                <w:rStyle w:val="Hypertextovprepojenie"/>
                <w:noProof/>
              </w:rPr>
              <w:t>Synergie a doplnkovosť stratégie CLLD</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_Toc437010971 \h </w:instrText>
            </w:r>
            <w:r w:rsidR="00162EC0" w:rsidRPr="00E53F13">
              <w:rPr>
                <w:noProof/>
                <w:webHidden/>
              </w:rPr>
            </w:r>
            <w:r w:rsidR="00162EC0" w:rsidRPr="00E53F13">
              <w:rPr>
                <w:noProof/>
                <w:webHidden/>
              </w:rPr>
              <w:fldChar w:fldCharType="separate"/>
            </w:r>
            <w:r w:rsidR="00162EC0" w:rsidRPr="00E53F13">
              <w:rPr>
                <w:noProof/>
                <w:webHidden/>
              </w:rPr>
              <w:t>134</w:t>
            </w:r>
            <w:r w:rsidR="00162EC0" w:rsidRPr="00E53F13">
              <w:rPr>
                <w:noProof/>
                <w:webHidden/>
              </w:rPr>
              <w:fldChar w:fldCharType="end"/>
            </w:r>
          </w:hyperlink>
        </w:p>
        <w:p w14:paraId="6A71993E" w14:textId="77777777" w:rsidR="00162EC0" w:rsidRPr="00E53F13" w:rsidRDefault="00785552">
          <w:pPr>
            <w:pStyle w:val="Obsah3"/>
            <w:tabs>
              <w:tab w:val="left" w:pos="1320"/>
              <w:tab w:val="right" w:leader="dot" w:pos="9061"/>
            </w:tabs>
            <w:rPr>
              <w:rFonts w:asciiTheme="minorHAnsi" w:eastAsiaTheme="minorEastAsia" w:hAnsiTheme="minorHAnsi"/>
              <w:noProof/>
              <w:sz w:val="22"/>
              <w:lang w:eastAsia="sk-SK"/>
            </w:rPr>
          </w:pPr>
          <w:hyperlink w:anchor="_Toc437010972" w:history="1">
            <w:r w:rsidR="00162EC0" w:rsidRPr="00E53F13">
              <w:rPr>
                <w:rStyle w:val="Hypertextovprepojenie"/>
                <w:noProof/>
              </w:rPr>
              <w:t>7.6.1.</w:t>
            </w:r>
            <w:r w:rsidR="00162EC0" w:rsidRPr="00E53F13">
              <w:rPr>
                <w:rFonts w:asciiTheme="minorHAnsi" w:eastAsiaTheme="minorEastAsia" w:hAnsiTheme="minorHAnsi"/>
                <w:noProof/>
                <w:sz w:val="22"/>
                <w:lang w:eastAsia="sk-SK"/>
              </w:rPr>
              <w:tab/>
            </w:r>
            <w:r w:rsidR="00162EC0" w:rsidRPr="00E53F13">
              <w:rPr>
                <w:rStyle w:val="Hypertextovprepojenie"/>
                <w:noProof/>
              </w:rPr>
              <w:t>Popis iných stratégií, ktoré sa na danom území realizujú, resp. plánujú realizovať</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_Toc437010972 \h </w:instrText>
            </w:r>
            <w:r w:rsidR="00162EC0" w:rsidRPr="00E53F13">
              <w:rPr>
                <w:noProof/>
                <w:webHidden/>
              </w:rPr>
            </w:r>
            <w:r w:rsidR="00162EC0" w:rsidRPr="00E53F13">
              <w:rPr>
                <w:noProof/>
                <w:webHidden/>
              </w:rPr>
              <w:fldChar w:fldCharType="separate"/>
            </w:r>
            <w:r w:rsidR="00162EC0" w:rsidRPr="00E53F13">
              <w:rPr>
                <w:noProof/>
                <w:webHidden/>
              </w:rPr>
              <w:t>134</w:t>
            </w:r>
            <w:r w:rsidR="00162EC0" w:rsidRPr="00E53F13">
              <w:rPr>
                <w:noProof/>
                <w:webHidden/>
              </w:rPr>
              <w:fldChar w:fldCharType="end"/>
            </w:r>
          </w:hyperlink>
        </w:p>
        <w:p w14:paraId="2310D47D" w14:textId="77777777" w:rsidR="00162EC0" w:rsidRPr="00E53F13" w:rsidRDefault="00785552">
          <w:pPr>
            <w:pStyle w:val="Obsah3"/>
            <w:tabs>
              <w:tab w:val="left" w:pos="1320"/>
              <w:tab w:val="right" w:leader="dot" w:pos="9061"/>
            </w:tabs>
            <w:rPr>
              <w:rFonts w:asciiTheme="minorHAnsi" w:eastAsiaTheme="minorEastAsia" w:hAnsiTheme="minorHAnsi"/>
              <w:noProof/>
              <w:sz w:val="22"/>
              <w:lang w:eastAsia="sk-SK"/>
            </w:rPr>
          </w:pPr>
          <w:hyperlink w:anchor="_Toc437010973" w:history="1">
            <w:r w:rsidR="00162EC0" w:rsidRPr="00E53F13">
              <w:rPr>
                <w:rStyle w:val="Hypertextovprepojenie"/>
                <w:noProof/>
              </w:rPr>
              <w:t>7.6.2.</w:t>
            </w:r>
            <w:r w:rsidR="00162EC0" w:rsidRPr="00E53F13">
              <w:rPr>
                <w:rFonts w:asciiTheme="minorHAnsi" w:eastAsiaTheme="minorEastAsia" w:hAnsiTheme="minorHAnsi"/>
                <w:noProof/>
                <w:sz w:val="22"/>
                <w:lang w:eastAsia="sk-SK"/>
              </w:rPr>
              <w:tab/>
            </w:r>
            <w:r w:rsidR="00162EC0" w:rsidRPr="00E53F13">
              <w:rPr>
                <w:rStyle w:val="Hypertextovprepojenie"/>
                <w:noProof/>
              </w:rPr>
              <w:t>Synergie a komplementarity</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_Toc437010973 \h </w:instrText>
            </w:r>
            <w:r w:rsidR="00162EC0" w:rsidRPr="00E53F13">
              <w:rPr>
                <w:noProof/>
                <w:webHidden/>
              </w:rPr>
            </w:r>
            <w:r w:rsidR="00162EC0" w:rsidRPr="00E53F13">
              <w:rPr>
                <w:noProof/>
                <w:webHidden/>
              </w:rPr>
              <w:fldChar w:fldCharType="separate"/>
            </w:r>
            <w:r w:rsidR="00162EC0" w:rsidRPr="00E53F13">
              <w:rPr>
                <w:noProof/>
                <w:webHidden/>
              </w:rPr>
              <w:t>136</w:t>
            </w:r>
            <w:r w:rsidR="00162EC0" w:rsidRPr="00E53F13">
              <w:rPr>
                <w:noProof/>
                <w:webHidden/>
              </w:rPr>
              <w:fldChar w:fldCharType="end"/>
            </w:r>
          </w:hyperlink>
        </w:p>
        <w:p w14:paraId="32E538BD" w14:textId="77777777" w:rsidR="00295CBC" w:rsidRPr="00E53F13" w:rsidRDefault="000B5A7B">
          <w:r w:rsidRPr="00E53F13">
            <w:rPr>
              <w:b/>
              <w:bCs/>
            </w:rPr>
            <w:fldChar w:fldCharType="end"/>
          </w:r>
        </w:p>
      </w:sdtContent>
    </w:sdt>
    <w:p w14:paraId="1EBE8254" w14:textId="77777777" w:rsidR="00512FE8" w:rsidRPr="00E53F13" w:rsidRDefault="00512FE8" w:rsidP="00987274">
      <w:pPr>
        <w:jc w:val="both"/>
        <w:rPr>
          <w:rFonts w:cs="Times New Roman"/>
          <w:b/>
          <w:szCs w:val="24"/>
        </w:rPr>
      </w:pPr>
    </w:p>
    <w:p w14:paraId="0D9A97ED" w14:textId="77777777" w:rsidR="006D56E5" w:rsidRPr="00E53F13" w:rsidRDefault="006D56E5" w:rsidP="00987274">
      <w:pPr>
        <w:jc w:val="both"/>
        <w:rPr>
          <w:rFonts w:cs="Times New Roman"/>
          <w:szCs w:val="24"/>
        </w:rPr>
      </w:pPr>
    </w:p>
    <w:p w14:paraId="7EC3168B" w14:textId="16C8783D" w:rsidR="00E46F43" w:rsidRPr="00E53F13" w:rsidRDefault="00162EC0" w:rsidP="00987274">
      <w:pPr>
        <w:jc w:val="both"/>
        <w:rPr>
          <w:rFonts w:cs="Times New Roman"/>
          <w:b/>
          <w:szCs w:val="24"/>
        </w:rPr>
      </w:pPr>
      <w:r w:rsidRPr="00E53F13">
        <w:rPr>
          <w:rFonts w:cs="Times New Roman"/>
          <w:b/>
          <w:szCs w:val="24"/>
        </w:rPr>
        <w:t>Zoznam tabuliek</w:t>
      </w:r>
      <w:r w:rsidR="00E46F43" w:rsidRPr="00E53F13">
        <w:rPr>
          <w:rFonts w:cs="Times New Roman"/>
          <w:szCs w:val="24"/>
        </w:rPr>
        <w:t xml:space="preserve"> </w:t>
      </w:r>
    </w:p>
    <w:p w14:paraId="35564788" w14:textId="77777777" w:rsidR="00162EC0" w:rsidRPr="00E53F13" w:rsidRDefault="00162EC0">
      <w:pPr>
        <w:pStyle w:val="Zoznamobrzkov"/>
        <w:tabs>
          <w:tab w:val="right" w:leader="dot" w:pos="9061"/>
        </w:tabs>
        <w:rPr>
          <w:noProof/>
        </w:rPr>
      </w:pPr>
      <w:r w:rsidRPr="00E53F13">
        <w:rPr>
          <w:rFonts w:cs="Times New Roman"/>
          <w:b/>
          <w:szCs w:val="24"/>
        </w:rPr>
        <w:fldChar w:fldCharType="begin"/>
      </w:r>
      <w:r w:rsidRPr="00E53F13">
        <w:rPr>
          <w:rFonts w:cs="Times New Roman"/>
          <w:b/>
          <w:szCs w:val="24"/>
        </w:rPr>
        <w:instrText xml:space="preserve"> TOC \h \z \c "Tabuľka" </w:instrText>
      </w:r>
      <w:r w:rsidRPr="00E53F13">
        <w:rPr>
          <w:rFonts w:cs="Times New Roman"/>
          <w:b/>
          <w:szCs w:val="24"/>
        </w:rPr>
        <w:fldChar w:fldCharType="separate"/>
      </w:r>
      <w:hyperlink w:anchor="_Toc437010974" w:history="1">
        <w:r w:rsidRPr="00E53F13">
          <w:rPr>
            <w:rStyle w:val="Hypertextovprepojenie"/>
            <w:noProof/>
          </w:rPr>
          <w:t>Tabuľka 1 Identifikačné údaje MAS</w:t>
        </w:r>
        <w:r w:rsidRPr="00E53F13">
          <w:rPr>
            <w:noProof/>
            <w:webHidden/>
          </w:rPr>
          <w:tab/>
        </w:r>
        <w:r w:rsidRPr="00E53F13">
          <w:rPr>
            <w:noProof/>
            <w:webHidden/>
          </w:rPr>
          <w:fldChar w:fldCharType="begin"/>
        </w:r>
        <w:r w:rsidRPr="00E53F13">
          <w:rPr>
            <w:noProof/>
            <w:webHidden/>
          </w:rPr>
          <w:instrText xml:space="preserve"> PAGEREF _Toc437010974 \h </w:instrText>
        </w:r>
        <w:r w:rsidRPr="00E53F13">
          <w:rPr>
            <w:noProof/>
            <w:webHidden/>
          </w:rPr>
        </w:r>
        <w:r w:rsidRPr="00E53F13">
          <w:rPr>
            <w:noProof/>
            <w:webHidden/>
          </w:rPr>
          <w:fldChar w:fldCharType="separate"/>
        </w:r>
        <w:r w:rsidRPr="00E53F13">
          <w:rPr>
            <w:noProof/>
            <w:webHidden/>
          </w:rPr>
          <w:t>6</w:t>
        </w:r>
        <w:r w:rsidRPr="00E53F13">
          <w:rPr>
            <w:noProof/>
            <w:webHidden/>
          </w:rPr>
          <w:fldChar w:fldCharType="end"/>
        </w:r>
      </w:hyperlink>
    </w:p>
    <w:p w14:paraId="4A02EE45" w14:textId="77777777" w:rsidR="00162EC0" w:rsidRPr="00E53F13" w:rsidRDefault="00785552">
      <w:pPr>
        <w:pStyle w:val="Zoznamobrzkov"/>
        <w:tabs>
          <w:tab w:val="right" w:leader="dot" w:pos="9061"/>
        </w:tabs>
        <w:rPr>
          <w:noProof/>
        </w:rPr>
      </w:pPr>
      <w:hyperlink w:anchor="_Toc437010975" w:history="1">
        <w:r w:rsidR="00162EC0" w:rsidRPr="00E53F13">
          <w:rPr>
            <w:rStyle w:val="Hypertextovprepojenie"/>
            <w:noProof/>
          </w:rPr>
          <w:t>Tabuľka 3 Využitie krajiny podľa druhov pozemkov</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_Toc437010975 \h </w:instrText>
        </w:r>
        <w:r w:rsidR="00162EC0" w:rsidRPr="00E53F13">
          <w:rPr>
            <w:noProof/>
            <w:webHidden/>
          </w:rPr>
        </w:r>
        <w:r w:rsidR="00162EC0" w:rsidRPr="00E53F13">
          <w:rPr>
            <w:noProof/>
            <w:webHidden/>
          </w:rPr>
          <w:fldChar w:fldCharType="separate"/>
        </w:r>
        <w:r w:rsidR="00162EC0" w:rsidRPr="00E53F13">
          <w:rPr>
            <w:noProof/>
            <w:webHidden/>
          </w:rPr>
          <w:t>20</w:t>
        </w:r>
        <w:r w:rsidR="00162EC0" w:rsidRPr="00E53F13">
          <w:rPr>
            <w:noProof/>
            <w:webHidden/>
          </w:rPr>
          <w:fldChar w:fldCharType="end"/>
        </w:r>
      </w:hyperlink>
    </w:p>
    <w:p w14:paraId="6D7B99F1" w14:textId="77777777" w:rsidR="00162EC0" w:rsidRPr="00E53F13" w:rsidRDefault="00785552">
      <w:pPr>
        <w:pStyle w:val="Zoznamobrzkov"/>
        <w:tabs>
          <w:tab w:val="right" w:leader="dot" w:pos="9061"/>
        </w:tabs>
        <w:rPr>
          <w:noProof/>
        </w:rPr>
      </w:pPr>
      <w:hyperlink w:anchor="_Toc437010976" w:history="1">
        <w:r w:rsidR="00162EC0" w:rsidRPr="00E53F13">
          <w:rPr>
            <w:rStyle w:val="Hypertextovprepojenie"/>
            <w:noProof/>
          </w:rPr>
          <w:t>Tabuľka 4 Tabuľka obsahuje údaje získane počas osobných rozhovorov so zástupcami obcí územia MAS v období 8-9/2015</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_Toc437010976 \h </w:instrText>
        </w:r>
        <w:r w:rsidR="00162EC0" w:rsidRPr="00E53F13">
          <w:rPr>
            <w:noProof/>
            <w:webHidden/>
          </w:rPr>
        </w:r>
        <w:r w:rsidR="00162EC0" w:rsidRPr="00E53F13">
          <w:rPr>
            <w:noProof/>
            <w:webHidden/>
          </w:rPr>
          <w:fldChar w:fldCharType="separate"/>
        </w:r>
        <w:r w:rsidR="00162EC0" w:rsidRPr="00E53F13">
          <w:rPr>
            <w:noProof/>
            <w:webHidden/>
          </w:rPr>
          <w:t>24</w:t>
        </w:r>
        <w:r w:rsidR="00162EC0" w:rsidRPr="00E53F13">
          <w:rPr>
            <w:noProof/>
            <w:webHidden/>
          </w:rPr>
          <w:fldChar w:fldCharType="end"/>
        </w:r>
      </w:hyperlink>
    </w:p>
    <w:p w14:paraId="39CD9A54" w14:textId="77777777" w:rsidR="00162EC0" w:rsidRPr="00E53F13" w:rsidRDefault="00785552">
      <w:pPr>
        <w:pStyle w:val="Zoznamobrzkov"/>
        <w:tabs>
          <w:tab w:val="right" w:leader="dot" w:pos="9061"/>
        </w:tabs>
        <w:rPr>
          <w:noProof/>
        </w:rPr>
      </w:pPr>
      <w:hyperlink w:anchor="_Toc437010977" w:history="1">
        <w:r w:rsidR="00162EC0" w:rsidRPr="00E53F13">
          <w:rPr>
            <w:rStyle w:val="Hypertextovprepojenie"/>
            <w:noProof/>
          </w:rPr>
          <w:t>Tabuľka 5  Vývoj počtu obyvateľov na území OZ Medzi riekami (stav k 31.12.)</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_Toc437010977 \h </w:instrText>
        </w:r>
        <w:r w:rsidR="00162EC0" w:rsidRPr="00E53F13">
          <w:rPr>
            <w:noProof/>
            <w:webHidden/>
          </w:rPr>
        </w:r>
        <w:r w:rsidR="00162EC0" w:rsidRPr="00E53F13">
          <w:rPr>
            <w:noProof/>
            <w:webHidden/>
          </w:rPr>
          <w:fldChar w:fldCharType="separate"/>
        </w:r>
        <w:r w:rsidR="00162EC0" w:rsidRPr="00E53F13">
          <w:rPr>
            <w:noProof/>
            <w:webHidden/>
          </w:rPr>
          <w:t>24</w:t>
        </w:r>
        <w:r w:rsidR="00162EC0" w:rsidRPr="00E53F13">
          <w:rPr>
            <w:noProof/>
            <w:webHidden/>
          </w:rPr>
          <w:fldChar w:fldCharType="end"/>
        </w:r>
      </w:hyperlink>
    </w:p>
    <w:p w14:paraId="1FA65206" w14:textId="77777777" w:rsidR="00162EC0" w:rsidRPr="00E53F13" w:rsidRDefault="00785552">
      <w:pPr>
        <w:pStyle w:val="Zoznamobrzkov"/>
        <w:tabs>
          <w:tab w:val="right" w:leader="dot" w:pos="9061"/>
        </w:tabs>
        <w:rPr>
          <w:noProof/>
        </w:rPr>
      </w:pPr>
      <w:hyperlink w:anchor="_Toc437010978" w:history="1">
        <w:r w:rsidR="00162EC0" w:rsidRPr="00E53F13">
          <w:rPr>
            <w:rStyle w:val="Hypertextovprepojenie"/>
            <w:noProof/>
          </w:rPr>
          <w:t>Tabuľka 6  Štruktúra obyvateľov podľa pohlavia na území OZ Medzi riekami k 31.12.2014</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_Toc437010978 \h </w:instrText>
        </w:r>
        <w:r w:rsidR="00162EC0" w:rsidRPr="00E53F13">
          <w:rPr>
            <w:noProof/>
            <w:webHidden/>
          </w:rPr>
        </w:r>
        <w:r w:rsidR="00162EC0" w:rsidRPr="00E53F13">
          <w:rPr>
            <w:noProof/>
            <w:webHidden/>
          </w:rPr>
          <w:fldChar w:fldCharType="separate"/>
        </w:r>
        <w:r w:rsidR="00162EC0" w:rsidRPr="00E53F13">
          <w:rPr>
            <w:noProof/>
            <w:webHidden/>
          </w:rPr>
          <w:t>25</w:t>
        </w:r>
        <w:r w:rsidR="00162EC0" w:rsidRPr="00E53F13">
          <w:rPr>
            <w:noProof/>
            <w:webHidden/>
          </w:rPr>
          <w:fldChar w:fldCharType="end"/>
        </w:r>
      </w:hyperlink>
    </w:p>
    <w:p w14:paraId="4AA56AEC" w14:textId="77777777" w:rsidR="00162EC0" w:rsidRPr="00E53F13" w:rsidRDefault="00785552">
      <w:pPr>
        <w:pStyle w:val="Zoznamobrzkov"/>
        <w:tabs>
          <w:tab w:val="right" w:leader="dot" w:pos="9061"/>
        </w:tabs>
        <w:rPr>
          <w:noProof/>
        </w:rPr>
      </w:pPr>
      <w:hyperlink w:anchor="_Toc437010979" w:history="1">
        <w:r w:rsidR="00162EC0" w:rsidRPr="00E53F13">
          <w:rPr>
            <w:rStyle w:val="Hypertextovprepojenie"/>
            <w:noProof/>
          </w:rPr>
          <w:t>Tabuľka 7  Štruktúra obyvateľov podľa základných vekových skupín v rokoch 2012, 2013 a 2014</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_Toc437010979 \h </w:instrText>
        </w:r>
        <w:r w:rsidR="00162EC0" w:rsidRPr="00E53F13">
          <w:rPr>
            <w:noProof/>
            <w:webHidden/>
          </w:rPr>
        </w:r>
        <w:r w:rsidR="00162EC0" w:rsidRPr="00E53F13">
          <w:rPr>
            <w:noProof/>
            <w:webHidden/>
          </w:rPr>
          <w:fldChar w:fldCharType="separate"/>
        </w:r>
        <w:r w:rsidR="00162EC0" w:rsidRPr="00E53F13">
          <w:rPr>
            <w:noProof/>
            <w:webHidden/>
          </w:rPr>
          <w:t>25</w:t>
        </w:r>
        <w:r w:rsidR="00162EC0" w:rsidRPr="00E53F13">
          <w:rPr>
            <w:noProof/>
            <w:webHidden/>
          </w:rPr>
          <w:fldChar w:fldCharType="end"/>
        </w:r>
      </w:hyperlink>
    </w:p>
    <w:p w14:paraId="4703C929" w14:textId="77777777" w:rsidR="00162EC0" w:rsidRPr="00E53F13" w:rsidRDefault="00785552">
      <w:pPr>
        <w:pStyle w:val="Zoznamobrzkov"/>
        <w:tabs>
          <w:tab w:val="right" w:leader="dot" w:pos="9061"/>
        </w:tabs>
        <w:rPr>
          <w:noProof/>
        </w:rPr>
      </w:pPr>
      <w:hyperlink w:anchor="_Toc437010980" w:history="1">
        <w:r w:rsidR="00162EC0" w:rsidRPr="00E53F13">
          <w:rPr>
            <w:rStyle w:val="Hypertextovprepojenie"/>
            <w:noProof/>
          </w:rPr>
          <w:t>Tabuľka 8 Národnostné zloženie obyvateľstva v obciach na území OZ Medzi riekami</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_Toc437010980 \h </w:instrText>
        </w:r>
        <w:r w:rsidR="00162EC0" w:rsidRPr="00E53F13">
          <w:rPr>
            <w:noProof/>
            <w:webHidden/>
          </w:rPr>
        </w:r>
        <w:r w:rsidR="00162EC0" w:rsidRPr="00E53F13">
          <w:rPr>
            <w:noProof/>
            <w:webHidden/>
          </w:rPr>
          <w:fldChar w:fldCharType="separate"/>
        </w:r>
        <w:r w:rsidR="00162EC0" w:rsidRPr="00E53F13">
          <w:rPr>
            <w:noProof/>
            <w:webHidden/>
          </w:rPr>
          <w:t>26</w:t>
        </w:r>
        <w:r w:rsidR="00162EC0" w:rsidRPr="00E53F13">
          <w:rPr>
            <w:noProof/>
            <w:webHidden/>
          </w:rPr>
          <w:fldChar w:fldCharType="end"/>
        </w:r>
      </w:hyperlink>
    </w:p>
    <w:p w14:paraId="7748F32C" w14:textId="77777777" w:rsidR="00162EC0" w:rsidRPr="00E53F13" w:rsidRDefault="00785552">
      <w:pPr>
        <w:pStyle w:val="Zoznamobrzkov"/>
        <w:tabs>
          <w:tab w:val="right" w:leader="dot" w:pos="9061"/>
        </w:tabs>
        <w:rPr>
          <w:noProof/>
        </w:rPr>
      </w:pPr>
      <w:hyperlink w:anchor="_Toc437010981" w:history="1">
        <w:r w:rsidR="00162EC0" w:rsidRPr="00E53F13">
          <w:rPr>
            <w:rStyle w:val="Hypertextovprepojenie"/>
            <w:noProof/>
          </w:rPr>
          <w:t>Tabuľka 9 Obyvateľstvo podľa súčasnej ekonomickej aktivity</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_Toc437010981 \h </w:instrText>
        </w:r>
        <w:r w:rsidR="00162EC0" w:rsidRPr="00E53F13">
          <w:rPr>
            <w:noProof/>
            <w:webHidden/>
          </w:rPr>
        </w:r>
        <w:r w:rsidR="00162EC0" w:rsidRPr="00E53F13">
          <w:rPr>
            <w:noProof/>
            <w:webHidden/>
          </w:rPr>
          <w:fldChar w:fldCharType="separate"/>
        </w:r>
        <w:r w:rsidR="00162EC0" w:rsidRPr="00E53F13">
          <w:rPr>
            <w:noProof/>
            <w:webHidden/>
          </w:rPr>
          <w:t>28</w:t>
        </w:r>
        <w:r w:rsidR="00162EC0" w:rsidRPr="00E53F13">
          <w:rPr>
            <w:noProof/>
            <w:webHidden/>
          </w:rPr>
          <w:fldChar w:fldCharType="end"/>
        </w:r>
      </w:hyperlink>
    </w:p>
    <w:p w14:paraId="44A5D18D" w14:textId="77777777" w:rsidR="00162EC0" w:rsidRPr="00E53F13" w:rsidRDefault="00785552">
      <w:pPr>
        <w:pStyle w:val="Zoznamobrzkov"/>
        <w:tabs>
          <w:tab w:val="right" w:leader="dot" w:pos="9061"/>
        </w:tabs>
        <w:rPr>
          <w:noProof/>
        </w:rPr>
      </w:pPr>
      <w:hyperlink w:anchor="_Toc437010982" w:history="1">
        <w:r w:rsidR="00162EC0" w:rsidRPr="00E53F13">
          <w:rPr>
            <w:rStyle w:val="Hypertextovprepojenie"/>
            <w:noProof/>
          </w:rPr>
          <w:t>Tabuľka 10 Počet evidovaných uchádzačov o zamestnanie</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_Toc437010982 \h </w:instrText>
        </w:r>
        <w:r w:rsidR="00162EC0" w:rsidRPr="00E53F13">
          <w:rPr>
            <w:noProof/>
            <w:webHidden/>
          </w:rPr>
        </w:r>
        <w:r w:rsidR="00162EC0" w:rsidRPr="00E53F13">
          <w:rPr>
            <w:noProof/>
            <w:webHidden/>
          </w:rPr>
          <w:fldChar w:fldCharType="separate"/>
        </w:r>
        <w:r w:rsidR="00162EC0" w:rsidRPr="00E53F13">
          <w:rPr>
            <w:noProof/>
            <w:webHidden/>
          </w:rPr>
          <w:t>29</w:t>
        </w:r>
        <w:r w:rsidR="00162EC0" w:rsidRPr="00E53F13">
          <w:rPr>
            <w:noProof/>
            <w:webHidden/>
          </w:rPr>
          <w:fldChar w:fldCharType="end"/>
        </w:r>
      </w:hyperlink>
    </w:p>
    <w:p w14:paraId="2864DDB9" w14:textId="77777777" w:rsidR="00162EC0" w:rsidRPr="00E53F13" w:rsidRDefault="00785552">
      <w:pPr>
        <w:pStyle w:val="Zoznamobrzkov"/>
        <w:tabs>
          <w:tab w:val="right" w:leader="dot" w:pos="9061"/>
        </w:tabs>
        <w:rPr>
          <w:noProof/>
        </w:rPr>
      </w:pPr>
      <w:hyperlink w:anchor="_Toc437010983" w:history="1">
        <w:r w:rsidR="00162EC0" w:rsidRPr="00E53F13">
          <w:rPr>
            <w:rStyle w:val="Hypertextovprepojenie"/>
            <w:noProof/>
          </w:rPr>
          <w:t>Tabuľka 11 Školské zariadenia na území OZ MR (rok 2014)</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_Toc437010983 \h </w:instrText>
        </w:r>
        <w:r w:rsidR="00162EC0" w:rsidRPr="00E53F13">
          <w:rPr>
            <w:noProof/>
            <w:webHidden/>
          </w:rPr>
        </w:r>
        <w:r w:rsidR="00162EC0" w:rsidRPr="00E53F13">
          <w:rPr>
            <w:noProof/>
            <w:webHidden/>
          </w:rPr>
          <w:fldChar w:fldCharType="separate"/>
        </w:r>
        <w:r w:rsidR="00162EC0" w:rsidRPr="00E53F13">
          <w:rPr>
            <w:noProof/>
            <w:webHidden/>
          </w:rPr>
          <w:t>31</w:t>
        </w:r>
        <w:r w:rsidR="00162EC0" w:rsidRPr="00E53F13">
          <w:rPr>
            <w:noProof/>
            <w:webHidden/>
          </w:rPr>
          <w:fldChar w:fldCharType="end"/>
        </w:r>
      </w:hyperlink>
    </w:p>
    <w:p w14:paraId="409AD155" w14:textId="77777777" w:rsidR="00162EC0" w:rsidRPr="00E53F13" w:rsidRDefault="00785552">
      <w:pPr>
        <w:pStyle w:val="Zoznamobrzkov"/>
        <w:tabs>
          <w:tab w:val="right" w:leader="dot" w:pos="9061"/>
        </w:tabs>
        <w:rPr>
          <w:noProof/>
        </w:rPr>
      </w:pPr>
      <w:hyperlink w:anchor="_Toc437010984" w:history="1">
        <w:r w:rsidR="00162EC0" w:rsidRPr="00E53F13">
          <w:rPr>
            <w:rStyle w:val="Hypertextovprepojenie"/>
            <w:noProof/>
          </w:rPr>
          <w:t>Tabuľka 12 Zdravotnícke zariadenia na území OZ MR (rok 2013)</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_Toc437010984 \h </w:instrText>
        </w:r>
        <w:r w:rsidR="00162EC0" w:rsidRPr="00E53F13">
          <w:rPr>
            <w:noProof/>
            <w:webHidden/>
          </w:rPr>
        </w:r>
        <w:r w:rsidR="00162EC0" w:rsidRPr="00E53F13">
          <w:rPr>
            <w:noProof/>
            <w:webHidden/>
          </w:rPr>
          <w:fldChar w:fldCharType="separate"/>
        </w:r>
        <w:r w:rsidR="00162EC0" w:rsidRPr="00E53F13">
          <w:rPr>
            <w:noProof/>
            <w:webHidden/>
          </w:rPr>
          <w:t>31</w:t>
        </w:r>
        <w:r w:rsidR="00162EC0" w:rsidRPr="00E53F13">
          <w:rPr>
            <w:noProof/>
            <w:webHidden/>
          </w:rPr>
          <w:fldChar w:fldCharType="end"/>
        </w:r>
      </w:hyperlink>
    </w:p>
    <w:p w14:paraId="0E5D7C87" w14:textId="77777777" w:rsidR="00162EC0" w:rsidRPr="00E53F13" w:rsidRDefault="00785552">
      <w:pPr>
        <w:pStyle w:val="Zoznamobrzkov"/>
        <w:tabs>
          <w:tab w:val="right" w:leader="dot" w:pos="9061"/>
        </w:tabs>
        <w:rPr>
          <w:noProof/>
        </w:rPr>
      </w:pPr>
      <w:hyperlink w:anchor="_Toc437010985" w:history="1">
        <w:r w:rsidR="00162EC0" w:rsidRPr="00E53F13">
          <w:rPr>
            <w:rStyle w:val="Hypertextovprepojenie"/>
            <w:noProof/>
          </w:rPr>
          <w:t>Tabuľka 13 Stručný prehľad histórie a kultúrneho dedičstva</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_Toc437010985 \h </w:instrText>
        </w:r>
        <w:r w:rsidR="00162EC0" w:rsidRPr="00E53F13">
          <w:rPr>
            <w:noProof/>
            <w:webHidden/>
          </w:rPr>
        </w:r>
        <w:r w:rsidR="00162EC0" w:rsidRPr="00E53F13">
          <w:rPr>
            <w:noProof/>
            <w:webHidden/>
          </w:rPr>
          <w:fldChar w:fldCharType="separate"/>
        </w:r>
        <w:r w:rsidR="00162EC0" w:rsidRPr="00E53F13">
          <w:rPr>
            <w:noProof/>
            <w:webHidden/>
          </w:rPr>
          <w:t>32</w:t>
        </w:r>
        <w:r w:rsidR="00162EC0" w:rsidRPr="00E53F13">
          <w:rPr>
            <w:noProof/>
            <w:webHidden/>
          </w:rPr>
          <w:fldChar w:fldCharType="end"/>
        </w:r>
      </w:hyperlink>
    </w:p>
    <w:p w14:paraId="337F07EF" w14:textId="77777777" w:rsidR="00162EC0" w:rsidRPr="00E53F13" w:rsidRDefault="00785552">
      <w:pPr>
        <w:pStyle w:val="Zoznamobrzkov"/>
        <w:tabs>
          <w:tab w:val="right" w:leader="dot" w:pos="9061"/>
        </w:tabs>
        <w:rPr>
          <w:noProof/>
        </w:rPr>
      </w:pPr>
      <w:hyperlink w:anchor="_Toc437010986" w:history="1">
        <w:r w:rsidR="00162EC0" w:rsidRPr="00E53F13">
          <w:rPr>
            <w:rStyle w:val="Hypertextovprepojenie"/>
            <w:noProof/>
          </w:rPr>
          <w:t>Tabuľka 14 Základné údaje o príjmoch, výdavkoch a majetku obcí OZMR v roku 2014</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_Toc437010986 \h </w:instrText>
        </w:r>
        <w:r w:rsidR="00162EC0" w:rsidRPr="00E53F13">
          <w:rPr>
            <w:noProof/>
            <w:webHidden/>
          </w:rPr>
        </w:r>
        <w:r w:rsidR="00162EC0" w:rsidRPr="00E53F13">
          <w:rPr>
            <w:noProof/>
            <w:webHidden/>
          </w:rPr>
          <w:fldChar w:fldCharType="separate"/>
        </w:r>
        <w:r w:rsidR="00162EC0" w:rsidRPr="00E53F13">
          <w:rPr>
            <w:noProof/>
            <w:webHidden/>
          </w:rPr>
          <w:t>45</w:t>
        </w:r>
        <w:r w:rsidR="00162EC0" w:rsidRPr="00E53F13">
          <w:rPr>
            <w:noProof/>
            <w:webHidden/>
          </w:rPr>
          <w:fldChar w:fldCharType="end"/>
        </w:r>
      </w:hyperlink>
    </w:p>
    <w:p w14:paraId="2B601AD7" w14:textId="77777777" w:rsidR="00162EC0" w:rsidRPr="00E53F13" w:rsidRDefault="00785552">
      <w:pPr>
        <w:pStyle w:val="Zoznamobrzkov"/>
        <w:tabs>
          <w:tab w:val="right" w:leader="dot" w:pos="9061"/>
        </w:tabs>
        <w:rPr>
          <w:noProof/>
        </w:rPr>
      </w:pPr>
      <w:hyperlink w:anchor="_Toc437010987" w:history="1">
        <w:r w:rsidR="00162EC0" w:rsidRPr="00E53F13">
          <w:rPr>
            <w:rStyle w:val="Hypertextovprepojenie"/>
            <w:noProof/>
          </w:rPr>
          <w:t>Tabuľka 15 Štruktúra podnikateľských subjektov z hľadiska právnej formy</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_Toc437010987 \h </w:instrText>
        </w:r>
        <w:r w:rsidR="00162EC0" w:rsidRPr="00E53F13">
          <w:rPr>
            <w:noProof/>
            <w:webHidden/>
          </w:rPr>
        </w:r>
        <w:r w:rsidR="00162EC0" w:rsidRPr="00E53F13">
          <w:rPr>
            <w:noProof/>
            <w:webHidden/>
          </w:rPr>
          <w:fldChar w:fldCharType="separate"/>
        </w:r>
        <w:r w:rsidR="00162EC0" w:rsidRPr="00E53F13">
          <w:rPr>
            <w:noProof/>
            <w:webHidden/>
          </w:rPr>
          <w:t>47</w:t>
        </w:r>
        <w:r w:rsidR="00162EC0" w:rsidRPr="00E53F13">
          <w:rPr>
            <w:noProof/>
            <w:webHidden/>
          </w:rPr>
          <w:fldChar w:fldCharType="end"/>
        </w:r>
      </w:hyperlink>
    </w:p>
    <w:p w14:paraId="20F27ABB" w14:textId="77777777" w:rsidR="00162EC0" w:rsidRPr="00E53F13" w:rsidRDefault="00785552">
      <w:pPr>
        <w:pStyle w:val="Zoznamobrzkov"/>
        <w:tabs>
          <w:tab w:val="right" w:leader="dot" w:pos="9061"/>
        </w:tabs>
        <w:rPr>
          <w:noProof/>
        </w:rPr>
      </w:pPr>
      <w:hyperlink w:anchor="_Toc437010988" w:history="1">
        <w:r w:rsidR="00162EC0" w:rsidRPr="00E53F13">
          <w:rPr>
            <w:rStyle w:val="Hypertextovprepojenie"/>
            <w:noProof/>
          </w:rPr>
          <w:t>Tabuľka 16 Informácie o náplni práce jednotlivých subjektov registrovaných v rámci OZ MR (ide o všetky subjekty – aj verejnú správu, aj MNO)</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_Toc437010988 \h </w:instrText>
        </w:r>
        <w:r w:rsidR="00162EC0" w:rsidRPr="00E53F13">
          <w:rPr>
            <w:noProof/>
            <w:webHidden/>
          </w:rPr>
        </w:r>
        <w:r w:rsidR="00162EC0" w:rsidRPr="00E53F13">
          <w:rPr>
            <w:noProof/>
            <w:webHidden/>
          </w:rPr>
          <w:fldChar w:fldCharType="separate"/>
        </w:r>
        <w:r w:rsidR="00162EC0" w:rsidRPr="00E53F13">
          <w:rPr>
            <w:noProof/>
            <w:webHidden/>
          </w:rPr>
          <w:t>48</w:t>
        </w:r>
        <w:r w:rsidR="00162EC0" w:rsidRPr="00E53F13">
          <w:rPr>
            <w:noProof/>
            <w:webHidden/>
          </w:rPr>
          <w:fldChar w:fldCharType="end"/>
        </w:r>
      </w:hyperlink>
    </w:p>
    <w:p w14:paraId="115B1C7F" w14:textId="77777777" w:rsidR="00162EC0" w:rsidRPr="00E53F13" w:rsidRDefault="00785552">
      <w:pPr>
        <w:pStyle w:val="Zoznamobrzkov"/>
        <w:tabs>
          <w:tab w:val="right" w:leader="dot" w:pos="9061"/>
        </w:tabs>
        <w:rPr>
          <w:noProof/>
        </w:rPr>
      </w:pPr>
      <w:hyperlink w:anchor="_Toc437010989" w:history="1">
        <w:r w:rsidR="00162EC0" w:rsidRPr="00E53F13">
          <w:rPr>
            <w:rStyle w:val="Hypertextovprepojenie"/>
            <w:noProof/>
          </w:rPr>
          <w:t>Tabuľka 17 SWOT analýza</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_Toc437010989 \h </w:instrText>
        </w:r>
        <w:r w:rsidR="00162EC0" w:rsidRPr="00E53F13">
          <w:rPr>
            <w:noProof/>
            <w:webHidden/>
          </w:rPr>
        </w:r>
        <w:r w:rsidR="00162EC0" w:rsidRPr="00E53F13">
          <w:rPr>
            <w:noProof/>
            <w:webHidden/>
          </w:rPr>
          <w:fldChar w:fldCharType="separate"/>
        </w:r>
        <w:r w:rsidR="00162EC0" w:rsidRPr="00E53F13">
          <w:rPr>
            <w:noProof/>
            <w:webHidden/>
          </w:rPr>
          <w:t>52</w:t>
        </w:r>
        <w:r w:rsidR="00162EC0" w:rsidRPr="00E53F13">
          <w:rPr>
            <w:noProof/>
            <w:webHidden/>
          </w:rPr>
          <w:fldChar w:fldCharType="end"/>
        </w:r>
      </w:hyperlink>
    </w:p>
    <w:p w14:paraId="6F60EF54" w14:textId="77777777" w:rsidR="00162EC0" w:rsidRPr="00E53F13" w:rsidRDefault="00785552">
      <w:pPr>
        <w:pStyle w:val="Zoznamobrzkov"/>
        <w:tabs>
          <w:tab w:val="right" w:leader="dot" w:pos="9061"/>
        </w:tabs>
        <w:rPr>
          <w:noProof/>
        </w:rPr>
      </w:pPr>
      <w:hyperlink w:anchor="_Toc437010990" w:history="1">
        <w:r w:rsidR="00162EC0" w:rsidRPr="00E53F13">
          <w:rPr>
            <w:rStyle w:val="Hypertextovprepojenie"/>
            <w:noProof/>
          </w:rPr>
          <w:t>Tabuľka 18 Súhrnný prehľad strategického rámca</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_Toc437010990 \h </w:instrText>
        </w:r>
        <w:r w:rsidR="00162EC0" w:rsidRPr="00E53F13">
          <w:rPr>
            <w:noProof/>
            <w:webHidden/>
          </w:rPr>
        </w:r>
        <w:r w:rsidR="00162EC0" w:rsidRPr="00E53F13">
          <w:rPr>
            <w:noProof/>
            <w:webHidden/>
          </w:rPr>
          <w:fldChar w:fldCharType="separate"/>
        </w:r>
        <w:r w:rsidR="00162EC0" w:rsidRPr="00E53F13">
          <w:rPr>
            <w:noProof/>
            <w:webHidden/>
          </w:rPr>
          <w:t>63</w:t>
        </w:r>
        <w:r w:rsidR="00162EC0" w:rsidRPr="00E53F13">
          <w:rPr>
            <w:noProof/>
            <w:webHidden/>
          </w:rPr>
          <w:fldChar w:fldCharType="end"/>
        </w:r>
      </w:hyperlink>
    </w:p>
    <w:p w14:paraId="74CA5662" w14:textId="77777777" w:rsidR="00162EC0" w:rsidRPr="00E53F13" w:rsidRDefault="00785552">
      <w:pPr>
        <w:pStyle w:val="Zoznamobrzkov"/>
        <w:tabs>
          <w:tab w:val="right" w:leader="dot" w:pos="9061"/>
        </w:tabs>
        <w:rPr>
          <w:noProof/>
        </w:rPr>
      </w:pPr>
      <w:hyperlink w:anchor="_Toc437010991" w:history="1">
        <w:r w:rsidR="00162EC0" w:rsidRPr="00E53F13">
          <w:rPr>
            <w:rStyle w:val="Hypertextovprepojenie"/>
            <w:noProof/>
          </w:rPr>
          <w:t>Tabuľka 19 Valné zhromaždenie</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_Toc437010991 \h </w:instrText>
        </w:r>
        <w:r w:rsidR="00162EC0" w:rsidRPr="00E53F13">
          <w:rPr>
            <w:noProof/>
            <w:webHidden/>
          </w:rPr>
        </w:r>
        <w:r w:rsidR="00162EC0" w:rsidRPr="00E53F13">
          <w:rPr>
            <w:noProof/>
            <w:webHidden/>
          </w:rPr>
          <w:fldChar w:fldCharType="separate"/>
        </w:r>
        <w:r w:rsidR="00162EC0" w:rsidRPr="00E53F13">
          <w:rPr>
            <w:noProof/>
            <w:webHidden/>
          </w:rPr>
          <w:t>72</w:t>
        </w:r>
        <w:r w:rsidR="00162EC0" w:rsidRPr="00E53F13">
          <w:rPr>
            <w:noProof/>
            <w:webHidden/>
          </w:rPr>
          <w:fldChar w:fldCharType="end"/>
        </w:r>
      </w:hyperlink>
    </w:p>
    <w:p w14:paraId="1160EAF6" w14:textId="77777777" w:rsidR="00162EC0" w:rsidRPr="00E53F13" w:rsidRDefault="00785552">
      <w:pPr>
        <w:pStyle w:val="Zoznamobrzkov"/>
        <w:tabs>
          <w:tab w:val="right" w:leader="dot" w:pos="9061"/>
        </w:tabs>
        <w:rPr>
          <w:noProof/>
        </w:rPr>
      </w:pPr>
      <w:hyperlink w:anchor="_Toc437010992" w:history="1">
        <w:r w:rsidR="00162EC0" w:rsidRPr="00E53F13">
          <w:rPr>
            <w:rStyle w:val="Hypertextovprepojenie"/>
            <w:noProof/>
          </w:rPr>
          <w:t>Tabuľka 20 Výkonný výbor</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_Toc437010992 \h </w:instrText>
        </w:r>
        <w:r w:rsidR="00162EC0" w:rsidRPr="00E53F13">
          <w:rPr>
            <w:noProof/>
            <w:webHidden/>
          </w:rPr>
        </w:r>
        <w:r w:rsidR="00162EC0" w:rsidRPr="00E53F13">
          <w:rPr>
            <w:noProof/>
            <w:webHidden/>
          </w:rPr>
          <w:fldChar w:fldCharType="separate"/>
        </w:r>
        <w:r w:rsidR="00162EC0" w:rsidRPr="00E53F13">
          <w:rPr>
            <w:noProof/>
            <w:webHidden/>
          </w:rPr>
          <w:t>72</w:t>
        </w:r>
        <w:r w:rsidR="00162EC0" w:rsidRPr="00E53F13">
          <w:rPr>
            <w:noProof/>
            <w:webHidden/>
          </w:rPr>
          <w:fldChar w:fldCharType="end"/>
        </w:r>
      </w:hyperlink>
    </w:p>
    <w:p w14:paraId="4E228E7F" w14:textId="77777777" w:rsidR="00162EC0" w:rsidRPr="00E53F13" w:rsidRDefault="00785552">
      <w:pPr>
        <w:pStyle w:val="Zoznamobrzkov"/>
        <w:tabs>
          <w:tab w:val="right" w:leader="dot" w:pos="9061"/>
        </w:tabs>
        <w:rPr>
          <w:noProof/>
        </w:rPr>
      </w:pPr>
      <w:hyperlink w:anchor="_Toc437010993" w:history="1">
        <w:r w:rsidR="00162EC0" w:rsidRPr="00E53F13">
          <w:rPr>
            <w:rStyle w:val="Hypertextovprepojenie"/>
            <w:noProof/>
          </w:rPr>
          <w:t>Tabuľka 21 Revízna komisia</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_Toc437010993 \h </w:instrText>
        </w:r>
        <w:r w:rsidR="00162EC0" w:rsidRPr="00E53F13">
          <w:rPr>
            <w:noProof/>
            <w:webHidden/>
          </w:rPr>
        </w:r>
        <w:r w:rsidR="00162EC0" w:rsidRPr="00E53F13">
          <w:rPr>
            <w:noProof/>
            <w:webHidden/>
          </w:rPr>
          <w:fldChar w:fldCharType="separate"/>
        </w:r>
        <w:r w:rsidR="00162EC0" w:rsidRPr="00E53F13">
          <w:rPr>
            <w:noProof/>
            <w:webHidden/>
          </w:rPr>
          <w:t>73</w:t>
        </w:r>
        <w:r w:rsidR="00162EC0" w:rsidRPr="00E53F13">
          <w:rPr>
            <w:noProof/>
            <w:webHidden/>
          </w:rPr>
          <w:fldChar w:fldCharType="end"/>
        </w:r>
      </w:hyperlink>
    </w:p>
    <w:p w14:paraId="1EC181A5" w14:textId="77777777" w:rsidR="00162EC0" w:rsidRPr="00E53F13" w:rsidRDefault="00785552">
      <w:pPr>
        <w:pStyle w:val="Zoznamobrzkov"/>
        <w:tabs>
          <w:tab w:val="right" w:leader="dot" w:pos="9061"/>
        </w:tabs>
        <w:rPr>
          <w:noProof/>
        </w:rPr>
      </w:pPr>
      <w:hyperlink w:anchor="_Toc437010994" w:history="1">
        <w:r w:rsidR="00162EC0" w:rsidRPr="00E53F13">
          <w:rPr>
            <w:rStyle w:val="Hypertextovprepojenie"/>
            <w:noProof/>
          </w:rPr>
          <w:t>Tabuľka 22 Predseda, podpredseda</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_Toc437010994 \h </w:instrText>
        </w:r>
        <w:r w:rsidR="00162EC0" w:rsidRPr="00E53F13">
          <w:rPr>
            <w:noProof/>
            <w:webHidden/>
          </w:rPr>
        </w:r>
        <w:r w:rsidR="00162EC0" w:rsidRPr="00E53F13">
          <w:rPr>
            <w:noProof/>
            <w:webHidden/>
          </w:rPr>
          <w:fldChar w:fldCharType="separate"/>
        </w:r>
        <w:r w:rsidR="00162EC0" w:rsidRPr="00E53F13">
          <w:rPr>
            <w:noProof/>
            <w:webHidden/>
          </w:rPr>
          <w:t>74</w:t>
        </w:r>
        <w:r w:rsidR="00162EC0" w:rsidRPr="00E53F13">
          <w:rPr>
            <w:noProof/>
            <w:webHidden/>
          </w:rPr>
          <w:fldChar w:fldCharType="end"/>
        </w:r>
      </w:hyperlink>
    </w:p>
    <w:p w14:paraId="009752D0" w14:textId="77777777" w:rsidR="00162EC0" w:rsidRPr="00E53F13" w:rsidRDefault="00785552">
      <w:pPr>
        <w:pStyle w:val="Zoznamobrzkov"/>
        <w:tabs>
          <w:tab w:val="right" w:leader="dot" w:pos="9061"/>
        </w:tabs>
        <w:rPr>
          <w:noProof/>
        </w:rPr>
      </w:pPr>
      <w:hyperlink w:anchor="_Toc437010995" w:history="1">
        <w:r w:rsidR="00162EC0" w:rsidRPr="00E53F13">
          <w:rPr>
            <w:rStyle w:val="Hypertextovprepojenie"/>
            <w:noProof/>
          </w:rPr>
          <w:t>Tabuľka 23 Výberová komisia</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_Toc437010995 \h </w:instrText>
        </w:r>
        <w:r w:rsidR="00162EC0" w:rsidRPr="00E53F13">
          <w:rPr>
            <w:noProof/>
            <w:webHidden/>
          </w:rPr>
        </w:r>
        <w:r w:rsidR="00162EC0" w:rsidRPr="00E53F13">
          <w:rPr>
            <w:noProof/>
            <w:webHidden/>
          </w:rPr>
          <w:fldChar w:fldCharType="separate"/>
        </w:r>
        <w:r w:rsidR="00162EC0" w:rsidRPr="00E53F13">
          <w:rPr>
            <w:noProof/>
            <w:webHidden/>
          </w:rPr>
          <w:t>74</w:t>
        </w:r>
        <w:r w:rsidR="00162EC0" w:rsidRPr="00E53F13">
          <w:rPr>
            <w:noProof/>
            <w:webHidden/>
          </w:rPr>
          <w:fldChar w:fldCharType="end"/>
        </w:r>
      </w:hyperlink>
    </w:p>
    <w:p w14:paraId="4850AE0F" w14:textId="77777777" w:rsidR="00162EC0" w:rsidRPr="00E53F13" w:rsidRDefault="00785552">
      <w:pPr>
        <w:pStyle w:val="Zoznamobrzkov"/>
        <w:tabs>
          <w:tab w:val="right" w:leader="dot" w:pos="9061"/>
        </w:tabs>
        <w:rPr>
          <w:noProof/>
        </w:rPr>
      </w:pPr>
      <w:hyperlink w:anchor="_Toc437010996" w:history="1">
        <w:r w:rsidR="00162EC0" w:rsidRPr="00E53F13">
          <w:rPr>
            <w:rStyle w:val="Hypertextovprepojenie"/>
            <w:noProof/>
          </w:rPr>
          <w:t>Tabuľka 24 Monitorovací výbor</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_Toc437010996 \h </w:instrText>
        </w:r>
        <w:r w:rsidR="00162EC0" w:rsidRPr="00E53F13">
          <w:rPr>
            <w:noProof/>
            <w:webHidden/>
          </w:rPr>
        </w:r>
        <w:r w:rsidR="00162EC0" w:rsidRPr="00E53F13">
          <w:rPr>
            <w:noProof/>
            <w:webHidden/>
          </w:rPr>
          <w:fldChar w:fldCharType="separate"/>
        </w:r>
        <w:r w:rsidR="00162EC0" w:rsidRPr="00E53F13">
          <w:rPr>
            <w:noProof/>
            <w:webHidden/>
          </w:rPr>
          <w:t>75</w:t>
        </w:r>
        <w:r w:rsidR="00162EC0" w:rsidRPr="00E53F13">
          <w:rPr>
            <w:noProof/>
            <w:webHidden/>
          </w:rPr>
          <w:fldChar w:fldCharType="end"/>
        </w:r>
      </w:hyperlink>
    </w:p>
    <w:p w14:paraId="5A324DA4" w14:textId="77777777" w:rsidR="00162EC0" w:rsidRPr="00E53F13" w:rsidRDefault="00785552">
      <w:pPr>
        <w:pStyle w:val="Zoznamobrzkov"/>
        <w:tabs>
          <w:tab w:val="right" w:leader="dot" w:pos="9061"/>
        </w:tabs>
        <w:rPr>
          <w:noProof/>
        </w:rPr>
      </w:pPr>
      <w:hyperlink w:anchor="_Toc437010997" w:history="1">
        <w:r w:rsidR="00162EC0" w:rsidRPr="00E53F13">
          <w:rPr>
            <w:rStyle w:val="Hypertextovprepojenie"/>
            <w:noProof/>
          </w:rPr>
          <w:t>Tabuľka 25 Opatrenie stratégie CLLD</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_Toc437010997 \h </w:instrText>
        </w:r>
        <w:r w:rsidR="00162EC0" w:rsidRPr="00E53F13">
          <w:rPr>
            <w:noProof/>
            <w:webHidden/>
          </w:rPr>
        </w:r>
        <w:r w:rsidR="00162EC0" w:rsidRPr="00E53F13">
          <w:rPr>
            <w:noProof/>
            <w:webHidden/>
          </w:rPr>
          <w:fldChar w:fldCharType="separate"/>
        </w:r>
        <w:r w:rsidR="00162EC0" w:rsidRPr="00E53F13">
          <w:rPr>
            <w:noProof/>
            <w:webHidden/>
          </w:rPr>
          <w:t>94</w:t>
        </w:r>
        <w:r w:rsidR="00162EC0" w:rsidRPr="00E53F13">
          <w:rPr>
            <w:noProof/>
            <w:webHidden/>
          </w:rPr>
          <w:fldChar w:fldCharType="end"/>
        </w:r>
      </w:hyperlink>
    </w:p>
    <w:p w14:paraId="56D969DD" w14:textId="77777777" w:rsidR="00162EC0" w:rsidRPr="00E53F13" w:rsidRDefault="00785552">
      <w:pPr>
        <w:pStyle w:val="Zoznamobrzkov"/>
        <w:tabs>
          <w:tab w:val="right" w:leader="dot" w:pos="9061"/>
        </w:tabs>
        <w:rPr>
          <w:noProof/>
        </w:rPr>
      </w:pPr>
      <w:hyperlink w:anchor="_Toc437010998" w:history="1">
        <w:r w:rsidR="00162EC0" w:rsidRPr="00E53F13">
          <w:rPr>
            <w:rStyle w:val="Hypertextovprepojenie"/>
            <w:noProof/>
          </w:rPr>
          <w:t>Tabuľka 26 Povinné ukazovatele na úrovni programu – PRV SR 2014-2020</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_Toc437010998 \h </w:instrText>
        </w:r>
        <w:r w:rsidR="00162EC0" w:rsidRPr="00E53F13">
          <w:rPr>
            <w:noProof/>
            <w:webHidden/>
          </w:rPr>
        </w:r>
        <w:r w:rsidR="00162EC0" w:rsidRPr="00E53F13">
          <w:rPr>
            <w:noProof/>
            <w:webHidden/>
          </w:rPr>
          <w:fldChar w:fldCharType="separate"/>
        </w:r>
        <w:r w:rsidR="00162EC0" w:rsidRPr="00E53F13">
          <w:rPr>
            <w:noProof/>
            <w:webHidden/>
          </w:rPr>
          <w:t>124</w:t>
        </w:r>
        <w:r w:rsidR="00162EC0" w:rsidRPr="00E53F13">
          <w:rPr>
            <w:noProof/>
            <w:webHidden/>
          </w:rPr>
          <w:fldChar w:fldCharType="end"/>
        </w:r>
      </w:hyperlink>
    </w:p>
    <w:p w14:paraId="6DBF2297" w14:textId="77777777" w:rsidR="00162EC0" w:rsidRPr="00E53F13" w:rsidRDefault="00785552">
      <w:pPr>
        <w:pStyle w:val="Zoznamobrzkov"/>
        <w:tabs>
          <w:tab w:val="right" w:leader="dot" w:pos="9061"/>
        </w:tabs>
        <w:rPr>
          <w:noProof/>
        </w:rPr>
      </w:pPr>
      <w:hyperlink w:anchor="_Toc437010999" w:history="1">
        <w:r w:rsidR="00162EC0" w:rsidRPr="00E53F13">
          <w:rPr>
            <w:rStyle w:val="Hypertextovprepojenie"/>
            <w:noProof/>
          </w:rPr>
          <w:t>Tabuľka 27 Celkové verejné výdavky – PRV SR 2014-2020</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_Toc437010999 \h </w:instrText>
        </w:r>
        <w:r w:rsidR="00162EC0" w:rsidRPr="00E53F13">
          <w:rPr>
            <w:noProof/>
            <w:webHidden/>
          </w:rPr>
        </w:r>
        <w:r w:rsidR="00162EC0" w:rsidRPr="00E53F13">
          <w:rPr>
            <w:noProof/>
            <w:webHidden/>
          </w:rPr>
          <w:fldChar w:fldCharType="separate"/>
        </w:r>
        <w:r w:rsidR="00162EC0" w:rsidRPr="00E53F13">
          <w:rPr>
            <w:noProof/>
            <w:webHidden/>
          </w:rPr>
          <w:t>125</w:t>
        </w:r>
        <w:r w:rsidR="00162EC0" w:rsidRPr="00E53F13">
          <w:rPr>
            <w:noProof/>
            <w:webHidden/>
          </w:rPr>
          <w:fldChar w:fldCharType="end"/>
        </w:r>
      </w:hyperlink>
    </w:p>
    <w:p w14:paraId="589EFCDB" w14:textId="77777777" w:rsidR="00162EC0" w:rsidRPr="00E53F13" w:rsidRDefault="00785552">
      <w:pPr>
        <w:pStyle w:val="Zoznamobrzkov"/>
        <w:tabs>
          <w:tab w:val="right" w:leader="dot" w:pos="9061"/>
        </w:tabs>
        <w:rPr>
          <w:noProof/>
        </w:rPr>
      </w:pPr>
      <w:hyperlink w:anchor="_Toc437011000" w:history="1">
        <w:r w:rsidR="00162EC0" w:rsidRPr="00E53F13">
          <w:rPr>
            <w:rStyle w:val="Hypertextovprepojenie"/>
            <w:noProof/>
          </w:rPr>
          <w:t>Tabuľka 28 Povinné ukazovatele na úrovni IROP 2014-2020</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_Toc437011000 \h </w:instrText>
        </w:r>
        <w:r w:rsidR="00162EC0" w:rsidRPr="00E53F13">
          <w:rPr>
            <w:noProof/>
            <w:webHidden/>
          </w:rPr>
        </w:r>
        <w:r w:rsidR="00162EC0" w:rsidRPr="00E53F13">
          <w:rPr>
            <w:noProof/>
            <w:webHidden/>
          </w:rPr>
          <w:fldChar w:fldCharType="separate"/>
        </w:r>
        <w:r w:rsidR="00162EC0" w:rsidRPr="00E53F13">
          <w:rPr>
            <w:noProof/>
            <w:webHidden/>
          </w:rPr>
          <w:t>125</w:t>
        </w:r>
        <w:r w:rsidR="00162EC0" w:rsidRPr="00E53F13">
          <w:rPr>
            <w:noProof/>
            <w:webHidden/>
          </w:rPr>
          <w:fldChar w:fldCharType="end"/>
        </w:r>
      </w:hyperlink>
    </w:p>
    <w:p w14:paraId="66573D17" w14:textId="77777777" w:rsidR="00162EC0" w:rsidRPr="00E53F13" w:rsidRDefault="00785552">
      <w:pPr>
        <w:pStyle w:val="Zoznamobrzkov"/>
        <w:tabs>
          <w:tab w:val="right" w:leader="dot" w:pos="9061"/>
        </w:tabs>
        <w:rPr>
          <w:noProof/>
        </w:rPr>
      </w:pPr>
      <w:hyperlink w:anchor="_Toc437011001" w:history="1">
        <w:r w:rsidR="00162EC0" w:rsidRPr="00E53F13">
          <w:rPr>
            <w:rStyle w:val="Hypertextovprepojenie"/>
            <w:noProof/>
          </w:rPr>
          <w:t>Tabuľka 29 Celkové zdroje pre MAS z PRV a IROP</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_Toc437011001 \h </w:instrText>
        </w:r>
        <w:r w:rsidR="00162EC0" w:rsidRPr="00E53F13">
          <w:rPr>
            <w:noProof/>
            <w:webHidden/>
          </w:rPr>
        </w:r>
        <w:r w:rsidR="00162EC0" w:rsidRPr="00E53F13">
          <w:rPr>
            <w:noProof/>
            <w:webHidden/>
          </w:rPr>
          <w:fldChar w:fldCharType="separate"/>
        </w:r>
        <w:r w:rsidR="00162EC0" w:rsidRPr="00E53F13">
          <w:rPr>
            <w:noProof/>
            <w:webHidden/>
          </w:rPr>
          <w:t>126</w:t>
        </w:r>
        <w:r w:rsidR="00162EC0" w:rsidRPr="00E53F13">
          <w:rPr>
            <w:noProof/>
            <w:webHidden/>
          </w:rPr>
          <w:fldChar w:fldCharType="end"/>
        </w:r>
      </w:hyperlink>
    </w:p>
    <w:p w14:paraId="3BCF8BE6" w14:textId="77777777" w:rsidR="00162EC0" w:rsidRPr="00E53F13" w:rsidRDefault="00785552">
      <w:pPr>
        <w:pStyle w:val="Zoznamobrzkov"/>
        <w:tabs>
          <w:tab w:val="right" w:leader="dot" w:pos="9061"/>
        </w:tabs>
        <w:rPr>
          <w:noProof/>
        </w:rPr>
      </w:pPr>
      <w:hyperlink w:anchor="_Toc437011002" w:history="1">
        <w:r w:rsidR="00162EC0" w:rsidRPr="00E53F13">
          <w:rPr>
            <w:rStyle w:val="Hypertextovprepojenie"/>
            <w:noProof/>
          </w:rPr>
          <w:t>Tabuľka 30 Celkové zdroje pre MAS z PRV a IROP rozdelené podľa fondov</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_Toc437011002 \h </w:instrText>
        </w:r>
        <w:r w:rsidR="00162EC0" w:rsidRPr="00E53F13">
          <w:rPr>
            <w:noProof/>
            <w:webHidden/>
          </w:rPr>
        </w:r>
        <w:r w:rsidR="00162EC0" w:rsidRPr="00E53F13">
          <w:rPr>
            <w:noProof/>
            <w:webHidden/>
          </w:rPr>
          <w:fldChar w:fldCharType="separate"/>
        </w:r>
        <w:r w:rsidR="00162EC0" w:rsidRPr="00E53F13">
          <w:rPr>
            <w:noProof/>
            <w:webHidden/>
          </w:rPr>
          <w:t>126</w:t>
        </w:r>
        <w:r w:rsidR="00162EC0" w:rsidRPr="00E53F13">
          <w:rPr>
            <w:noProof/>
            <w:webHidden/>
          </w:rPr>
          <w:fldChar w:fldCharType="end"/>
        </w:r>
      </w:hyperlink>
    </w:p>
    <w:p w14:paraId="2436C9A7" w14:textId="77777777" w:rsidR="00162EC0" w:rsidRPr="00E53F13" w:rsidRDefault="00785552">
      <w:pPr>
        <w:pStyle w:val="Zoznamobrzkov"/>
        <w:tabs>
          <w:tab w:val="right" w:leader="dot" w:pos="9061"/>
        </w:tabs>
        <w:rPr>
          <w:noProof/>
        </w:rPr>
      </w:pPr>
      <w:hyperlink w:anchor="_Toc437011003" w:history="1">
        <w:r w:rsidR="00162EC0" w:rsidRPr="00E53F13">
          <w:rPr>
            <w:rStyle w:val="Hypertextovprepojenie"/>
            <w:noProof/>
          </w:rPr>
          <w:t>Tabuľka 31 Rozdelenie zdrojov na jednotlivé typy výdavkov  v rámci príslušných programov</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_Toc437011003 \h </w:instrText>
        </w:r>
        <w:r w:rsidR="00162EC0" w:rsidRPr="00E53F13">
          <w:rPr>
            <w:noProof/>
            <w:webHidden/>
          </w:rPr>
        </w:r>
        <w:r w:rsidR="00162EC0" w:rsidRPr="00E53F13">
          <w:rPr>
            <w:noProof/>
            <w:webHidden/>
          </w:rPr>
          <w:fldChar w:fldCharType="separate"/>
        </w:r>
        <w:r w:rsidR="00162EC0" w:rsidRPr="00E53F13">
          <w:rPr>
            <w:noProof/>
            <w:webHidden/>
          </w:rPr>
          <w:t>127</w:t>
        </w:r>
        <w:r w:rsidR="00162EC0" w:rsidRPr="00E53F13">
          <w:rPr>
            <w:noProof/>
            <w:webHidden/>
          </w:rPr>
          <w:fldChar w:fldCharType="end"/>
        </w:r>
      </w:hyperlink>
    </w:p>
    <w:p w14:paraId="64E2D000" w14:textId="77777777" w:rsidR="00162EC0" w:rsidRPr="00E53F13" w:rsidRDefault="00785552">
      <w:pPr>
        <w:pStyle w:val="Zoznamobrzkov"/>
        <w:tabs>
          <w:tab w:val="right" w:leader="dot" w:pos="9061"/>
        </w:tabs>
        <w:rPr>
          <w:noProof/>
        </w:rPr>
      </w:pPr>
      <w:hyperlink w:anchor="_Toc437011004" w:history="1">
        <w:r w:rsidR="00162EC0" w:rsidRPr="00E53F13">
          <w:rPr>
            <w:rStyle w:val="Hypertextovprepojenie"/>
            <w:noProof/>
          </w:rPr>
          <w:t>Tabuľka 32 Sumárna tabuľka finančného plánu</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_Toc437011004 \h </w:instrText>
        </w:r>
        <w:r w:rsidR="00162EC0" w:rsidRPr="00E53F13">
          <w:rPr>
            <w:noProof/>
            <w:webHidden/>
          </w:rPr>
        </w:r>
        <w:r w:rsidR="00162EC0" w:rsidRPr="00E53F13">
          <w:rPr>
            <w:noProof/>
            <w:webHidden/>
          </w:rPr>
          <w:fldChar w:fldCharType="separate"/>
        </w:r>
        <w:r w:rsidR="00162EC0" w:rsidRPr="00E53F13">
          <w:rPr>
            <w:noProof/>
            <w:webHidden/>
          </w:rPr>
          <w:t>128</w:t>
        </w:r>
        <w:r w:rsidR="00162EC0" w:rsidRPr="00E53F13">
          <w:rPr>
            <w:noProof/>
            <w:webHidden/>
          </w:rPr>
          <w:fldChar w:fldCharType="end"/>
        </w:r>
      </w:hyperlink>
    </w:p>
    <w:p w14:paraId="6C528303" w14:textId="77777777" w:rsidR="00162EC0" w:rsidRPr="00E53F13" w:rsidRDefault="00785552">
      <w:pPr>
        <w:pStyle w:val="Zoznamobrzkov"/>
        <w:tabs>
          <w:tab w:val="right" w:leader="dot" w:pos="9061"/>
        </w:tabs>
        <w:rPr>
          <w:noProof/>
        </w:rPr>
      </w:pPr>
      <w:hyperlink w:anchor="_Toc437011005" w:history="1">
        <w:r w:rsidR="00162EC0" w:rsidRPr="00E53F13">
          <w:rPr>
            <w:rStyle w:val="Hypertextovprepojenie"/>
            <w:noProof/>
          </w:rPr>
          <w:t>Tabuľka 33 Celkový pomer medzi fondmi na stratégiu</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_Toc437011005 \h </w:instrText>
        </w:r>
        <w:r w:rsidR="00162EC0" w:rsidRPr="00E53F13">
          <w:rPr>
            <w:noProof/>
            <w:webHidden/>
          </w:rPr>
        </w:r>
        <w:r w:rsidR="00162EC0" w:rsidRPr="00E53F13">
          <w:rPr>
            <w:noProof/>
            <w:webHidden/>
          </w:rPr>
          <w:fldChar w:fldCharType="separate"/>
        </w:r>
        <w:r w:rsidR="00162EC0" w:rsidRPr="00E53F13">
          <w:rPr>
            <w:noProof/>
            <w:webHidden/>
          </w:rPr>
          <w:t>129</w:t>
        </w:r>
        <w:r w:rsidR="00162EC0" w:rsidRPr="00E53F13">
          <w:rPr>
            <w:noProof/>
            <w:webHidden/>
          </w:rPr>
          <w:fldChar w:fldCharType="end"/>
        </w:r>
      </w:hyperlink>
    </w:p>
    <w:p w14:paraId="34790353" w14:textId="77777777" w:rsidR="00162EC0" w:rsidRPr="00E53F13" w:rsidRDefault="00785552">
      <w:pPr>
        <w:pStyle w:val="Zoznamobrzkov"/>
        <w:tabs>
          <w:tab w:val="right" w:leader="dot" w:pos="9061"/>
        </w:tabs>
        <w:rPr>
          <w:noProof/>
        </w:rPr>
      </w:pPr>
      <w:hyperlink w:anchor="_Toc437011006" w:history="1">
        <w:r w:rsidR="00162EC0" w:rsidRPr="00E53F13">
          <w:rPr>
            <w:rStyle w:val="Hypertextovprepojenie"/>
            <w:noProof/>
          </w:rPr>
          <w:t>Tabuľka 34 Zameranie stratégie podľa sektorov</w:t>
        </w:r>
        <w:r w:rsidR="00162EC0" w:rsidRPr="00E53F13">
          <w:rPr>
            <w:noProof/>
            <w:webHidden/>
          </w:rPr>
          <w:tab/>
        </w:r>
        <w:r w:rsidR="00162EC0" w:rsidRPr="00E53F13">
          <w:rPr>
            <w:noProof/>
            <w:webHidden/>
          </w:rPr>
          <w:fldChar w:fldCharType="begin"/>
        </w:r>
        <w:r w:rsidR="00162EC0" w:rsidRPr="00E53F13">
          <w:rPr>
            <w:noProof/>
            <w:webHidden/>
          </w:rPr>
          <w:instrText xml:space="preserve"> PAGEREF _Toc437011006 \h </w:instrText>
        </w:r>
        <w:r w:rsidR="00162EC0" w:rsidRPr="00E53F13">
          <w:rPr>
            <w:noProof/>
            <w:webHidden/>
          </w:rPr>
        </w:r>
        <w:r w:rsidR="00162EC0" w:rsidRPr="00E53F13">
          <w:rPr>
            <w:noProof/>
            <w:webHidden/>
          </w:rPr>
          <w:fldChar w:fldCharType="separate"/>
        </w:r>
        <w:r w:rsidR="00162EC0" w:rsidRPr="00E53F13">
          <w:rPr>
            <w:noProof/>
            <w:webHidden/>
          </w:rPr>
          <w:t>129</w:t>
        </w:r>
        <w:r w:rsidR="00162EC0" w:rsidRPr="00E53F13">
          <w:rPr>
            <w:noProof/>
            <w:webHidden/>
          </w:rPr>
          <w:fldChar w:fldCharType="end"/>
        </w:r>
      </w:hyperlink>
    </w:p>
    <w:p w14:paraId="3EC99EDC" w14:textId="3F544618" w:rsidR="00EA1F5B" w:rsidRPr="00E53F13" w:rsidRDefault="00162EC0" w:rsidP="00162EC0">
      <w:pPr>
        <w:rPr>
          <w:rFonts w:cs="Times New Roman"/>
          <w:b/>
          <w:szCs w:val="24"/>
        </w:rPr>
      </w:pPr>
      <w:r w:rsidRPr="00E53F13">
        <w:rPr>
          <w:rFonts w:cs="Times New Roman"/>
          <w:b/>
          <w:szCs w:val="24"/>
        </w:rPr>
        <w:fldChar w:fldCharType="end"/>
      </w:r>
    </w:p>
    <w:p w14:paraId="57E036A3" w14:textId="77777777" w:rsidR="009F6F24" w:rsidRPr="00E53F13" w:rsidRDefault="00F916C5" w:rsidP="00987274">
      <w:pPr>
        <w:rPr>
          <w:rFonts w:cs="Times New Roman"/>
          <w:b/>
          <w:szCs w:val="24"/>
        </w:rPr>
      </w:pPr>
      <w:r w:rsidRPr="00E53F13">
        <w:rPr>
          <w:rFonts w:cs="Times New Roman"/>
          <w:b/>
          <w:szCs w:val="24"/>
        </w:rPr>
        <w:br w:type="page"/>
      </w:r>
    </w:p>
    <w:p w14:paraId="4F9CE773" w14:textId="77777777" w:rsidR="0096001E" w:rsidRPr="00E53F13" w:rsidRDefault="002E4D78" w:rsidP="00295CBC">
      <w:pPr>
        <w:pStyle w:val="Nadpis1"/>
      </w:pPr>
      <w:bookmarkStart w:id="0" w:name="_Toc437010929"/>
      <w:r w:rsidRPr="00E53F13">
        <w:t>Základné informácie o</w:t>
      </w:r>
      <w:r w:rsidR="009520AB" w:rsidRPr="00E53F13">
        <w:t> </w:t>
      </w:r>
      <w:r w:rsidRPr="00E53F13">
        <w:t>MAS</w:t>
      </w:r>
      <w:bookmarkEnd w:id="0"/>
    </w:p>
    <w:p w14:paraId="5168179E" w14:textId="77777777" w:rsidR="00512FE8" w:rsidRPr="00E53F13" w:rsidRDefault="00512FE8" w:rsidP="00987274">
      <w:pPr>
        <w:rPr>
          <w:rFonts w:cs="Times New Roman"/>
          <w:szCs w:val="24"/>
        </w:rPr>
      </w:pPr>
    </w:p>
    <w:p w14:paraId="215EF75F" w14:textId="77777777" w:rsidR="002E4D78" w:rsidRPr="00E53F13" w:rsidRDefault="00D21D1D" w:rsidP="00CC74E4">
      <w:pPr>
        <w:pStyle w:val="Nadpis2"/>
      </w:pPr>
      <w:bookmarkStart w:id="1" w:name="_Toc437010930"/>
      <w:r w:rsidRPr="00E53F13">
        <w:t xml:space="preserve">Identifikačné údaje </w:t>
      </w:r>
      <w:r w:rsidR="002E4D78" w:rsidRPr="00E53F13">
        <w:t>MAS</w:t>
      </w:r>
      <w:bookmarkEnd w:id="1"/>
    </w:p>
    <w:p w14:paraId="5344AB5C" w14:textId="77777777" w:rsidR="00E46F43" w:rsidRPr="00E53F13" w:rsidRDefault="00E46F43" w:rsidP="00987274">
      <w:pPr>
        <w:rPr>
          <w:rFonts w:cs="Times New Roman"/>
          <w:b/>
          <w:szCs w:val="24"/>
        </w:rPr>
      </w:pPr>
    </w:p>
    <w:p w14:paraId="0C6EDCF0" w14:textId="77777777" w:rsidR="00AB2CE9" w:rsidRPr="00E53F13" w:rsidRDefault="00AB2CE9" w:rsidP="00AB2CE9">
      <w:pPr>
        <w:pStyle w:val="Popis"/>
        <w:keepNext/>
      </w:pPr>
      <w:bookmarkStart w:id="2" w:name="_Toc437010974"/>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1</w:t>
      </w:r>
      <w:r w:rsidR="00162EC0" w:rsidRPr="00E53F13">
        <w:rPr>
          <w:noProof/>
        </w:rPr>
        <w:fldChar w:fldCharType="end"/>
      </w:r>
      <w:r w:rsidRPr="00E53F13">
        <w:t xml:space="preserve"> Identifikačné údaje MAS</w:t>
      </w:r>
      <w:bookmarkEnd w:id="2"/>
    </w:p>
    <w:tbl>
      <w:tblPr>
        <w:tblStyle w:val="Mriekatabuky"/>
        <w:tblW w:w="0" w:type="auto"/>
        <w:tblLook w:val="04A0" w:firstRow="1" w:lastRow="0" w:firstColumn="1" w:lastColumn="0" w:noHBand="0" w:noVBand="1"/>
      </w:tblPr>
      <w:tblGrid>
        <w:gridCol w:w="1410"/>
        <w:gridCol w:w="2697"/>
        <w:gridCol w:w="4954"/>
      </w:tblGrid>
      <w:tr w:rsidR="00AB4803" w:rsidRPr="00E53F13" w14:paraId="40755BC3" w14:textId="77777777" w:rsidTr="00AB2CE9">
        <w:trPr>
          <w:trHeight w:val="277"/>
        </w:trPr>
        <w:tc>
          <w:tcPr>
            <w:tcW w:w="1407" w:type="dxa"/>
            <w:vMerge w:val="restart"/>
            <w:vAlign w:val="center"/>
          </w:tcPr>
          <w:p w14:paraId="141EA7FA" w14:textId="77777777" w:rsidR="00AB4803" w:rsidRPr="00E53F13" w:rsidRDefault="00AB4803" w:rsidP="00987274">
            <w:pPr>
              <w:jc w:val="center"/>
              <w:rPr>
                <w:rFonts w:cs="Times New Roman"/>
                <w:szCs w:val="24"/>
              </w:rPr>
            </w:pPr>
            <w:r w:rsidRPr="00E53F13">
              <w:rPr>
                <w:rFonts w:cs="Times New Roman"/>
                <w:szCs w:val="24"/>
              </w:rPr>
              <w:t>Údaje o MAS</w:t>
            </w:r>
          </w:p>
        </w:tc>
        <w:tc>
          <w:tcPr>
            <w:tcW w:w="2784" w:type="dxa"/>
          </w:tcPr>
          <w:p w14:paraId="771ECB8D" w14:textId="77777777" w:rsidR="00AB4803" w:rsidRPr="00E53F13" w:rsidRDefault="00AB4803" w:rsidP="00987274">
            <w:pPr>
              <w:rPr>
                <w:rFonts w:cs="Times New Roman"/>
                <w:szCs w:val="24"/>
              </w:rPr>
            </w:pPr>
            <w:r w:rsidRPr="00E53F13">
              <w:rPr>
                <w:rFonts w:cs="Times New Roman"/>
                <w:szCs w:val="24"/>
              </w:rPr>
              <w:t>Názov MAS</w:t>
            </w:r>
          </w:p>
        </w:tc>
        <w:tc>
          <w:tcPr>
            <w:tcW w:w="5096" w:type="dxa"/>
          </w:tcPr>
          <w:p w14:paraId="7373E717" w14:textId="77777777" w:rsidR="00AB4803" w:rsidRPr="00E53F13" w:rsidRDefault="00AB4803" w:rsidP="00987274">
            <w:pPr>
              <w:rPr>
                <w:rFonts w:cs="Times New Roman"/>
                <w:szCs w:val="24"/>
              </w:rPr>
            </w:pPr>
          </w:p>
        </w:tc>
      </w:tr>
      <w:tr w:rsidR="00987274" w:rsidRPr="00E53F13" w14:paraId="3E681888" w14:textId="77777777" w:rsidTr="00AB2CE9">
        <w:trPr>
          <w:trHeight w:val="1080"/>
        </w:trPr>
        <w:tc>
          <w:tcPr>
            <w:tcW w:w="1407" w:type="dxa"/>
            <w:vMerge/>
          </w:tcPr>
          <w:p w14:paraId="714E0BCC" w14:textId="77777777" w:rsidR="00987274" w:rsidRPr="00E53F13" w:rsidRDefault="00987274" w:rsidP="00987274">
            <w:pPr>
              <w:rPr>
                <w:rFonts w:cs="Times New Roman"/>
                <w:szCs w:val="24"/>
              </w:rPr>
            </w:pPr>
          </w:p>
        </w:tc>
        <w:tc>
          <w:tcPr>
            <w:tcW w:w="2784" w:type="dxa"/>
          </w:tcPr>
          <w:p w14:paraId="5A2787A5" w14:textId="77777777" w:rsidR="00987274" w:rsidRPr="00E53F13" w:rsidRDefault="00987274" w:rsidP="00987274">
            <w:pPr>
              <w:rPr>
                <w:rFonts w:cs="Times New Roman"/>
                <w:szCs w:val="24"/>
              </w:rPr>
            </w:pPr>
            <w:r w:rsidRPr="00E53F13">
              <w:rPr>
                <w:rFonts w:cs="Times New Roman"/>
                <w:szCs w:val="24"/>
              </w:rPr>
              <w:t>Dátum registrácie v zmysle zákona č. 83/1990 Zb. o združovaní občanov v znení neskorších predpisov</w:t>
            </w:r>
          </w:p>
        </w:tc>
        <w:tc>
          <w:tcPr>
            <w:tcW w:w="5096" w:type="dxa"/>
          </w:tcPr>
          <w:p w14:paraId="398BAC91" w14:textId="77777777" w:rsidR="00987274" w:rsidRPr="00E53F13" w:rsidRDefault="00987274" w:rsidP="00987274">
            <w:pPr>
              <w:rPr>
                <w:rFonts w:cs="Times New Roman"/>
                <w:szCs w:val="24"/>
              </w:rPr>
            </w:pPr>
            <w:r w:rsidRPr="00E53F13">
              <w:rPr>
                <w:rFonts w:cs="Times New Roman"/>
                <w:szCs w:val="24"/>
              </w:rPr>
              <w:t>16.04.2014</w:t>
            </w:r>
          </w:p>
        </w:tc>
      </w:tr>
      <w:tr w:rsidR="00987274" w:rsidRPr="00E53F13" w14:paraId="69A8EAF2" w14:textId="77777777" w:rsidTr="00AB2CE9">
        <w:trPr>
          <w:trHeight w:val="277"/>
        </w:trPr>
        <w:tc>
          <w:tcPr>
            <w:tcW w:w="1407" w:type="dxa"/>
            <w:vMerge/>
          </w:tcPr>
          <w:p w14:paraId="3A81FBCA" w14:textId="77777777" w:rsidR="00987274" w:rsidRPr="00E53F13" w:rsidRDefault="00987274" w:rsidP="00987274">
            <w:pPr>
              <w:rPr>
                <w:rFonts w:cs="Times New Roman"/>
                <w:szCs w:val="24"/>
              </w:rPr>
            </w:pPr>
          </w:p>
        </w:tc>
        <w:tc>
          <w:tcPr>
            <w:tcW w:w="2784" w:type="dxa"/>
          </w:tcPr>
          <w:p w14:paraId="27A53AD1" w14:textId="77777777" w:rsidR="00987274" w:rsidRPr="00E53F13" w:rsidRDefault="00987274" w:rsidP="00987274">
            <w:pPr>
              <w:rPr>
                <w:rFonts w:cs="Times New Roman"/>
                <w:szCs w:val="24"/>
              </w:rPr>
            </w:pPr>
            <w:r w:rsidRPr="00E53F13">
              <w:rPr>
                <w:rFonts w:cs="Times New Roman"/>
                <w:szCs w:val="24"/>
              </w:rPr>
              <w:t xml:space="preserve">Sídlo </w:t>
            </w:r>
          </w:p>
        </w:tc>
        <w:tc>
          <w:tcPr>
            <w:tcW w:w="5096" w:type="dxa"/>
          </w:tcPr>
          <w:p w14:paraId="08CE33E1" w14:textId="77777777" w:rsidR="00987274" w:rsidRPr="00E53F13" w:rsidRDefault="00987274" w:rsidP="00987274">
            <w:pPr>
              <w:rPr>
                <w:rFonts w:cs="Times New Roman"/>
                <w:szCs w:val="24"/>
              </w:rPr>
            </w:pPr>
            <w:r w:rsidRPr="00E53F13">
              <w:rPr>
                <w:rFonts w:cs="Times New Roman"/>
                <w:szCs w:val="24"/>
              </w:rPr>
              <w:t>Zemplínska Široká 304, 072 13 Palín</w:t>
            </w:r>
          </w:p>
        </w:tc>
      </w:tr>
      <w:tr w:rsidR="00987274" w:rsidRPr="00E53F13" w14:paraId="642493CE" w14:textId="77777777" w:rsidTr="00AB2CE9">
        <w:trPr>
          <w:trHeight w:val="263"/>
        </w:trPr>
        <w:tc>
          <w:tcPr>
            <w:tcW w:w="1407" w:type="dxa"/>
            <w:vMerge/>
          </w:tcPr>
          <w:p w14:paraId="104A2633" w14:textId="77777777" w:rsidR="00987274" w:rsidRPr="00E53F13" w:rsidRDefault="00987274" w:rsidP="00987274">
            <w:pPr>
              <w:rPr>
                <w:rFonts w:cs="Times New Roman"/>
                <w:szCs w:val="24"/>
              </w:rPr>
            </w:pPr>
          </w:p>
        </w:tc>
        <w:tc>
          <w:tcPr>
            <w:tcW w:w="2784" w:type="dxa"/>
          </w:tcPr>
          <w:p w14:paraId="07A835AB" w14:textId="77777777" w:rsidR="00987274" w:rsidRPr="00E53F13" w:rsidRDefault="00987274" w:rsidP="00987274">
            <w:pPr>
              <w:rPr>
                <w:rFonts w:cs="Times New Roman"/>
                <w:szCs w:val="24"/>
              </w:rPr>
            </w:pPr>
            <w:r w:rsidRPr="00E53F13">
              <w:rPr>
                <w:rFonts w:cs="Times New Roman"/>
                <w:szCs w:val="24"/>
              </w:rPr>
              <w:t>IČO</w:t>
            </w:r>
          </w:p>
        </w:tc>
        <w:tc>
          <w:tcPr>
            <w:tcW w:w="5096" w:type="dxa"/>
          </w:tcPr>
          <w:p w14:paraId="5B1F8B01" w14:textId="77777777" w:rsidR="00987274" w:rsidRPr="00E53F13" w:rsidRDefault="00987274" w:rsidP="00987274">
            <w:pPr>
              <w:rPr>
                <w:rFonts w:cs="Times New Roman"/>
                <w:szCs w:val="24"/>
              </w:rPr>
            </w:pPr>
            <w:r w:rsidRPr="00E53F13">
              <w:rPr>
                <w:rFonts w:cs="Times New Roman"/>
                <w:szCs w:val="24"/>
              </w:rPr>
              <w:t>42108811</w:t>
            </w:r>
          </w:p>
        </w:tc>
      </w:tr>
      <w:tr w:rsidR="00987274" w:rsidRPr="00E53F13" w14:paraId="10956EA1" w14:textId="77777777" w:rsidTr="00AB2CE9">
        <w:trPr>
          <w:trHeight w:val="277"/>
        </w:trPr>
        <w:tc>
          <w:tcPr>
            <w:tcW w:w="1407" w:type="dxa"/>
            <w:vMerge/>
          </w:tcPr>
          <w:p w14:paraId="6A473BFF" w14:textId="77777777" w:rsidR="00987274" w:rsidRPr="00E53F13" w:rsidRDefault="00987274" w:rsidP="00987274">
            <w:pPr>
              <w:rPr>
                <w:rFonts w:cs="Times New Roman"/>
                <w:szCs w:val="24"/>
              </w:rPr>
            </w:pPr>
          </w:p>
        </w:tc>
        <w:tc>
          <w:tcPr>
            <w:tcW w:w="2784" w:type="dxa"/>
          </w:tcPr>
          <w:p w14:paraId="49D590A2" w14:textId="77777777" w:rsidR="00987274" w:rsidRPr="00E53F13" w:rsidRDefault="00987274" w:rsidP="00987274">
            <w:pPr>
              <w:rPr>
                <w:rFonts w:cs="Times New Roman"/>
                <w:szCs w:val="24"/>
              </w:rPr>
            </w:pPr>
            <w:r w:rsidRPr="00E53F13">
              <w:rPr>
                <w:rFonts w:cs="Times New Roman"/>
                <w:szCs w:val="24"/>
              </w:rPr>
              <w:t>DIČ (ak relevantné)</w:t>
            </w:r>
          </w:p>
        </w:tc>
        <w:tc>
          <w:tcPr>
            <w:tcW w:w="5096" w:type="dxa"/>
          </w:tcPr>
          <w:p w14:paraId="211A7F61" w14:textId="77777777" w:rsidR="00987274" w:rsidRPr="00E53F13" w:rsidRDefault="00987274" w:rsidP="00987274">
            <w:pPr>
              <w:rPr>
                <w:rFonts w:cs="Times New Roman"/>
                <w:szCs w:val="24"/>
              </w:rPr>
            </w:pPr>
            <w:r w:rsidRPr="00E53F13">
              <w:rPr>
                <w:rFonts w:cs="Times New Roman"/>
                <w:szCs w:val="24"/>
              </w:rPr>
              <w:t>2022938412</w:t>
            </w:r>
          </w:p>
        </w:tc>
      </w:tr>
      <w:tr w:rsidR="00987274" w:rsidRPr="00E53F13" w14:paraId="65317E87" w14:textId="77777777" w:rsidTr="00AB2CE9">
        <w:trPr>
          <w:trHeight w:val="263"/>
        </w:trPr>
        <w:tc>
          <w:tcPr>
            <w:tcW w:w="1407" w:type="dxa"/>
            <w:vMerge w:val="restart"/>
            <w:vAlign w:val="center"/>
          </w:tcPr>
          <w:p w14:paraId="4FC1C76A" w14:textId="77777777" w:rsidR="00987274" w:rsidRPr="00E53F13" w:rsidRDefault="00987274" w:rsidP="00987274">
            <w:pPr>
              <w:jc w:val="center"/>
              <w:rPr>
                <w:rFonts w:cs="Times New Roman"/>
                <w:szCs w:val="24"/>
              </w:rPr>
            </w:pPr>
            <w:r w:rsidRPr="00E53F13">
              <w:rPr>
                <w:rFonts w:cs="Times New Roman"/>
                <w:szCs w:val="24"/>
              </w:rPr>
              <w:t>Údaje o banke</w:t>
            </w:r>
          </w:p>
        </w:tc>
        <w:tc>
          <w:tcPr>
            <w:tcW w:w="2784" w:type="dxa"/>
          </w:tcPr>
          <w:p w14:paraId="580C1ECC" w14:textId="77777777" w:rsidR="00987274" w:rsidRPr="00E53F13" w:rsidRDefault="00987274" w:rsidP="00987274">
            <w:pPr>
              <w:rPr>
                <w:rFonts w:cs="Times New Roman"/>
                <w:szCs w:val="24"/>
              </w:rPr>
            </w:pPr>
            <w:r w:rsidRPr="00E53F13">
              <w:rPr>
                <w:rFonts w:cs="Times New Roman"/>
                <w:szCs w:val="24"/>
              </w:rPr>
              <w:t>Názov banky</w:t>
            </w:r>
          </w:p>
        </w:tc>
        <w:tc>
          <w:tcPr>
            <w:tcW w:w="5096" w:type="dxa"/>
          </w:tcPr>
          <w:p w14:paraId="64066A86" w14:textId="77777777" w:rsidR="00987274" w:rsidRPr="00E53F13" w:rsidRDefault="00987274" w:rsidP="00987274">
            <w:pPr>
              <w:rPr>
                <w:rFonts w:cs="Times New Roman"/>
                <w:szCs w:val="24"/>
              </w:rPr>
            </w:pPr>
            <w:r w:rsidRPr="00E53F13">
              <w:rPr>
                <w:rFonts w:cs="Times New Roman"/>
                <w:szCs w:val="24"/>
              </w:rPr>
              <w:t>Československá obchodná banka, a.s.</w:t>
            </w:r>
          </w:p>
        </w:tc>
      </w:tr>
      <w:tr w:rsidR="00987274" w:rsidRPr="00E53F13" w14:paraId="44940048" w14:textId="77777777" w:rsidTr="00AB2CE9">
        <w:trPr>
          <w:trHeight w:val="263"/>
        </w:trPr>
        <w:tc>
          <w:tcPr>
            <w:tcW w:w="1407" w:type="dxa"/>
            <w:vMerge/>
            <w:vAlign w:val="center"/>
          </w:tcPr>
          <w:p w14:paraId="36CFF7CE" w14:textId="77777777" w:rsidR="00987274" w:rsidRPr="00E53F13" w:rsidRDefault="00987274" w:rsidP="00987274">
            <w:pPr>
              <w:jc w:val="center"/>
              <w:rPr>
                <w:rFonts w:cs="Times New Roman"/>
                <w:szCs w:val="24"/>
              </w:rPr>
            </w:pPr>
          </w:p>
        </w:tc>
        <w:tc>
          <w:tcPr>
            <w:tcW w:w="2784" w:type="dxa"/>
          </w:tcPr>
          <w:p w14:paraId="63626FDA" w14:textId="77777777" w:rsidR="00987274" w:rsidRPr="00E53F13" w:rsidRDefault="00987274" w:rsidP="00987274">
            <w:pPr>
              <w:rPr>
                <w:rFonts w:cs="Times New Roman"/>
                <w:szCs w:val="24"/>
              </w:rPr>
            </w:pPr>
            <w:r w:rsidRPr="00E53F13">
              <w:rPr>
                <w:rFonts w:cs="Times New Roman"/>
                <w:szCs w:val="24"/>
              </w:rPr>
              <w:t>Číslo účtu</w:t>
            </w:r>
          </w:p>
        </w:tc>
        <w:tc>
          <w:tcPr>
            <w:tcW w:w="5096" w:type="dxa"/>
          </w:tcPr>
          <w:p w14:paraId="5269EC1D" w14:textId="77777777" w:rsidR="00987274" w:rsidRPr="00E53F13" w:rsidRDefault="00987274" w:rsidP="00987274">
            <w:pPr>
              <w:rPr>
                <w:rFonts w:cs="Times New Roman"/>
                <w:szCs w:val="24"/>
              </w:rPr>
            </w:pPr>
            <w:r w:rsidRPr="00E53F13">
              <w:rPr>
                <w:rFonts w:cs="Times New Roman"/>
                <w:szCs w:val="24"/>
              </w:rPr>
              <w:t>4016791976/7500</w:t>
            </w:r>
          </w:p>
        </w:tc>
      </w:tr>
      <w:tr w:rsidR="00987274" w:rsidRPr="00E53F13" w14:paraId="4E2B9C43" w14:textId="77777777" w:rsidTr="00AB2CE9">
        <w:trPr>
          <w:trHeight w:val="263"/>
        </w:trPr>
        <w:tc>
          <w:tcPr>
            <w:tcW w:w="1407" w:type="dxa"/>
            <w:vMerge/>
          </w:tcPr>
          <w:p w14:paraId="7CDBABA2" w14:textId="77777777" w:rsidR="00987274" w:rsidRPr="00E53F13" w:rsidRDefault="00987274" w:rsidP="006C11DF">
            <w:pPr>
              <w:pStyle w:val="Odsekzoznamu"/>
              <w:numPr>
                <w:ilvl w:val="0"/>
                <w:numId w:val="5"/>
              </w:numPr>
              <w:rPr>
                <w:rFonts w:cs="Times New Roman"/>
                <w:szCs w:val="24"/>
              </w:rPr>
            </w:pPr>
          </w:p>
        </w:tc>
        <w:tc>
          <w:tcPr>
            <w:tcW w:w="2784" w:type="dxa"/>
          </w:tcPr>
          <w:p w14:paraId="1254721F" w14:textId="77777777" w:rsidR="00987274" w:rsidRPr="00E53F13" w:rsidRDefault="00987274" w:rsidP="00987274">
            <w:pPr>
              <w:rPr>
                <w:rFonts w:cs="Times New Roman"/>
                <w:szCs w:val="24"/>
              </w:rPr>
            </w:pPr>
            <w:r w:rsidRPr="00E53F13">
              <w:rPr>
                <w:rFonts w:cs="Times New Roman"/>
                <w:szCs w:val="24"/>
              </w:rPr>
              <w:t>IBAN</w:t>
            </w:r>
          </w:p>
        </w:tc>
        <w:tc>
          <w:tcPr>
            <w:tcW w:w="5096" w:type="dxa"/>
          </w:tcPr>
          <w:p w14:paraId="4CAAC3F0" w14:textId="77777777" w:rsidR="00987274" w:rsidRPr="00E53F13" w:rsidRDefault="00987274" w:rsidP="00987274">
            <w:pPr>
              <w:rPr>
                <w:rFonts w:cs="Times New Roman"/>
                <w:szCs w:val="24"/>
              </w:rPr>
            </w:pPr>
            <w:r w:rsidRPr="00E53F13">
              <w:rPr>
                <w:rFonts w:cs="Times New Roman"/>
                <w:szCs w:val="24"/>
              </w:rPr>
              <w:t>SK75 7500 0000 0040 1679 1976</w:t>
            </w:r>
          </w:p>
        </w:tc>
      </w:tr>
      <w:tr w:rsidR="00987274" w:rsidRPr="00E53F13" w14:paraId="1E4F387C" w14:textId="77777777" w:rsidTr="00AB2CE9">
        <w:trPr>
          <w:trHeight w:val="277"/>
        </w:trPr>
        <w:tc>
          <w:tcPr>
            <w:tcW w:w="1407" w:type="dxa"/>
            <w:vMerge/>
          </w:tcPr>
          <w:p w14:paraId="7A169A84" w14:textId="77777777" w:rsidR="00987274" w:rsidRPr="00E53F13" w:rsidRDefault="00987274" w:rsidP="006C11DF">
            <w:pPr>
              <w:pStyle w:val="Odsekzoznamu"/>
              <w:numPr>
                <w:ilvl w:val="0"/>
                <w:numId w:val="5"/>
              </w:numPr>
              <w:rPr>
                <w:rFonts w:cs="Times New Roman"/>
                <w:szCs w:val="24"/>
              </w:rPr>
            </w:pPr>
          </w:p>
        </w:tc>
        <w:tc>
          <w:tcPr>
            <w:tcW w:w="2784" w:type="dxa"/>
          </w:tcPr>
          <w:p w14:paraId="5032B489" w14:textId="77777777" w:rsidR="00987274" w:rsidRPr="00E53F13" w:rsidRDefault="00987274" w:rsidP="00987274">
            <w:pPr>
              <w:rPr>
                <w:rFonts w:cs="Times New Roman"/>
                <w:szCs w:val="24"/>
              </w:rPr>
            </w:pPr>
            <w:r w:rsidRPr="00E53F13">
              <w:rPr>
                <w:rFonts w:cs="Times New Roman"/>
                <w:szCs w:val="24"/>
              </w:rPr>
              <w:t>SWIFT</w:t>
            </w:r>
          </w:p>
        </w:tc>
        <w:tc>
          <w:tcPr>
            <w:tcW w:w="5096" w:type="dxa"/>
          </w:tcPr>
          <w:p w14:paraId="4444CBE7" w14:textId="77777777" w:rsidR="00987274" w:rsidRPr="00E53F13" w:rsidRDefault="00987274" w:rsidP="00987274">
            <w:pPr>
              <w:rPr>
                <w:rFonts w:cs="Times New Roman"/>
                <w:szCs w:val="24"/>
              </w:rPr>
            </w:pPr>
            <w:r w:rsidRPr="00E53F13">
              <w:rPr>
                <w:rFonts w:cs="Times New Roman"/>
                <w:szCs w:val="24"/>
              </w:rPr>
              <w:t>CEKOSKBX</w:t>
            </w:r>
          </w:p>
        </w:tc>
      </w:tr>
      <w:tr w:rsidR="00987274" w:rsidRPr="00E53F13" w14:paraId="3FBB6A91" w14:textId="77777777" w:rsidTr="00AB2CE9">
        <w:trPr>
          <w:trHeight w:val="277"/>
        </w:trPr>
        <w:tc>
          <w:tcPr>
            <w:tcW w:w="1407" w:type="dxa"/>
            <w:vMerge w:val="restart"/>
            <w:vAlign w:val="center"/>
          </w:tcPr>
          <w:p w14:paraId="60369F2C" w14:textId="77777777" w:rsidR="00987274" w:rsidRPr="00E53F13" w:rsidRDefault="00987274" w:rsidP="00987274">
            <w:pPr>
              <w:jc w:val="center"/>
              <w:rPr>
                <w:rFonts w:cs="Times New Roman"/>
                <w:szCs w:val="24"/>
              </w:rPr>
            </w:pPr>
            <w:r w:rsidRPr="00E53F13">
              <w:rPr>
                <w:rFonts w:cs="Times New Roman"/>
                <w:szCs w:val="24"/>
              </w:rPr>
              <w:t>Údaje o štatutárovi</w:t>
            </w:r>
          </w:p>
        </w:tc>
        <w:tc>
          <w:tcPr>
            <w:tcW w:w="2784" w:type="dxa"/>
          </w:tcPr>
          <w:p w14:paraId="2A8548AE" w14:textId="77777777" w:rsidR="00987274" w:rsidRPr="00E53F13" w:rsidRDefault="00987274" w:rsidP="00987274">
            <w:pPr>
              <w:rPr>
                <w:rFonts w:cs="Times New Roman"/>
                <w:szCs w:val="24"/>
              </w:rPr>
            </w:pPr>
            <w:r w:rsidRPr="00E53F13">
              <w:rPr>
                <w:rFonts w:cs="Times New Roman"/>
                <w:szCs w:val="24"/>
              </w:rPr>
              <w:t>Meno a priezvisko</w:t>
            </w:r>
          </w:p>
        </w:tc>
        <w:tc>
          <w:tcPr>
            <w:tcW w:w="5096" w:type="dxa"/>
          </w:tcPr>
          <w:p w14:paraId="5642120D" w14:textId="77777777" w:rsidR="00987274" w:rsidRPr="00E53F13" w:rsidRDefault="00987274" w:rsidP="00987274">
            <w:pPr>
              <w:rPr>
                <w:rFonts w:cs="Times New Roman"/>
                <w:szCs w:val="24"/>
              </w:rPr>
            </w:pPr>
            <w:r w:rsidRPr="00E53F13">
              <w:rPr>
                <w:rFonts w:cs="Times New Roman"/>
                <w:szCs w:val="24"/>
              </w:rPr>
              <w:t>Ing. Vladimír Mati</w:t>
            </w:r>
          </w:p>
        </w:tc>
      </w:tr>
      <w:tr w:rsidR="00987274" w:rsidRPr="00E53F13" w14:paraId="0BDA89C9" w14:textId="77777777" w:rsidTr="00AB2CE9">
        <w:trPr>
          <w:trHeight w:val="277"/>
        </w:trPr>
        <w:tc>
          <w:tcPr>
            <w:tcW w:w="1407" w:type="dxa"/>
            <w:vMerge/>
            <w:vAlign w:val="center"/>
          </w:tcPr>
          <w:p w14:paraId="13F42175" w14:textId="77777777" w:rsidR="00987274" w:rsidRPr="00E53F13" w:rsidRDefault="00987274" w:rsidP="00987274">
            <w:pPr>
              <w:jc w:val="center"/>
              <w:rPr>
                <w:rFonts w:cs="Times New Roman"/>
                <w:szCs w:val="24"/>
              </w:rPr>
            </w:pPr>
          </w:p>
        </w:tc>
        <w:tc>
          <w:tcPr>
            <w:tcW w:w="2784" w:type="dxa"/>
          </w:tcPr>
          <w:p w14:paraId="17B444BF" w14:textId="77777777" w:rsidR="00987274" w:rsidRPr="00E53F13" w:rsidRDefault="00987274" w:rsidP="00987274">
            <w:pPr>
              <w:rPr>
                <w:rFonts w:cs="Times New Roman"/>
                <w:szCs w:val="24"/>
              </w:rPr>
            </w:pPr>
            <w:r w:rsidRPr="00E53F13">
              <w:rPr>
                <w:rFonts w:cs="Times New Roman"/>
                <w:szCs w:val="24"/>
              </w:rPr>
              <w:t xml:space="preserve">E-mail </w:t>
            </w:r>
          </w:p>
        </w:tc>
        <w:tc>
          <w:tcPr>
            <w:tcW w:w="5096" w:type="dxa"/>
          </w:tcPr>
          <w:p w14:paraId="79BE128C" w14:textId="77777777" w:rsidR="00987274" w:rsidRPr="00E53F13" w:rsidRDefault="00987274" w:rsidP="00987274">
            <w:pPr>
              <w:rPr>
                <w:rFonts w:cs="Times New Roman"/>
                <w:szCs w:val="24"/>
              </w:rPr>
            </w:pPr>
            <w:r w:rsidRPr="00E53F13">
              <w:rPr>
                <w:rFonts w:cs="Times New Roman"/>
                <w:szCs w:val="24"/>
              </w:rPr>
              <w:t>zemplinskasiroka@minet.sk</w:t>
            </w:r>
          </w:p>
        </w:tc>
      </w:tr>
      <w:tr w:rsidR="00987274" w:rsidRPr="00E53F13" w14:paraId="0B72016B" w14:textId="77777777" w:rsidTr="00AB2CE9">
        <w:trPr>
          <w:trHeight w:val="277"/>
        </w:trPr>
        <w:tc>
          <w:tcPr>
            <w:tcW w:w="1407" w:type="dxa"/>
            <w:vMerge/>
            <w:vAlign w:val="center"/>
          </w:tcPr>
          <w:p w14:paraId="59E4A07C" w14:textId="77777777" w:rsidR="00987274" w:rsidRPr="00E53F13" w:rsidRDefault="00987274" w:rsidP="00987274">
            <w:pPr>
              <w:jc w:val="center"/>
              <w:rPr>
                <w:rFonts w:cs="Times New Roman"/>
                <w:szCs w:val="24"/>
              </w:rPr>
            </w:pPr>
          </w:p>
        </w:tc>
        <w:tc>
          <w:tcPr>
            <w:tcW w:w="2784" w:type="dxa"/>
          </w:tcPr>
          <w:p w14:paraId="32EDA54A" w14:textId="77777777" w:rsidR="00987274" w:rsidRPr="00E53F13" w:rsidRDefault="00987274" w:rsidP="00987274">
            <w:pPr>
              <w:rPr>
                <w:rFonts w:cs="Times New Roman"/>
                <w:szCs w:val="24"/>
              </w:rPr>
            </w:pPr>
            <w:r w:rsidRPr="00E53F13">
              <w:rPr>
                <w:rFonts w:cs="Times New Roman"/>
                <w:szCs w:val="24"/>
              </w:rPr>
              <w:t>Telefón</w:t>
            </w:r>
          </w:p>
        </w:tc>
        <w:tc>
          <w:tcPr>
            <w:tcW w:w="5096" w:type="dxa"/>
          </w:tcPr>
          <w:p w14:paraId="61EAE577" w14:textId="77777777" w:rsidR="00987274" w:rsidRPr="00E53F13" w:rsidRDefault="00987274" w:rsidP="00987274">
            <w:pPr>
              <w:rPr>
                <w:rFonts w:cs="Times New Roman"/>
                <w:szCs w:val="24"/>
              </w:rPr>
            </w:pPr>
            <w:r w:rsidRPr="00E53F13">
              <w:rPr>
                <w:rFonts w:cs="Times New Roman"/>
                <w:szCs w:val="24"/>
              </w:rPr>
              <w:t>0911 649 723</w:t>
            </w:r>
          </w:p>
        </w:tc>
      </w:tr>
      <w:tr w:rsidR="00987274" w:rsidRPr="00E53F13" w14:paraId="0A49DA9A" w14:textId="77777777" w:rsidTr="00AB2CE9">
        <w:trPr>
          <w:trHeight w:val="277"/>
        </w:trPr>
        <w:tc>
          <w:tcPr>
            <w:tcW w:w="1407" w:type="dxa"/>
            <w:vMerge w:val="restart"/>
            <w:vAlign w:val="center"/>
          </w:tcPr>
          <w:p w14:paraId="2FAD0AAA" w14:textId="77777777" w:rsidR="00987274" w:rsidRPr="00E53F13" w:rsidRDefault="00987274" w:rsidP="00987274">
            <w:pPr>
              <w:jc w:val="center"/>
              <w:rPr>
                <w:rFonts w:cs="Times New Roman"/>
                <w:szCs w:val="24"/>
              </w:rPr>
            </w:pPr>
            <w:r w:rsidRPr="00E53F13">
              <w:rPr>
                <w:rFonts w:cs="Times New Roman"/>
                <w:szCs w:val="24"/>
              </w:rPr>
              <w:t>Údaje o kontaktnej osobe</w:t>
            </w:r>
          </w:p>
        </w:tc>
        <w:tc>
          <w:tcPr>
            <w:tcW w:w="2784" w:type="dxa"/>
          </w:tcPr>
          <w:p w14:paraId="1C7ED65B" w14:textId="77777777" w:rsidR="00987274" w:rsidRPr="00E53F13" w:rsidRDefault="00987274" w:rsidP="00987274">
            <w:pPr>
              <w:rPr>
                <w:rFonts w:cs="Times New Roman"/>
                <w:szCs w:val="24"/>
              </w:rPr>
            </w:pPr>
            <w:r w:rsidRPr="00E53F13">
              <w:rPr>
                <w:rFonts w:cs="Times New Roman"/>
                <w:szCs w:val="24"/>
              </w:rPr>
              <w:t>Meno a priezvisko</w:t>
            </w:r>
          </w:p>
        </w:tc>
        <w:tc>
          <w:tcPr>
            <w:tcW w:w="5096" w:type="dxa"/>
          </w:tcPr>
          <w:p w14:paraId="48F2162F" w14:textId="77777777" w:rsidR="00987274" w:rsidRPr="00E53F13" w:rsidRDefault="00987274" w:rsidP="00987274">
            <w:pPr>
              <w:rPr>
                <w:rFonts w:cs="Times New Roman"/>
                <w:szCs w:val="24"/>
              </w:rPr>
            </w:pPr>
            <w:r w:rsidRPr="00E53F13">
              <w:rPr>
                <w:rFonts w:cs="Times New Roman"/>
                <w:szCs w:val="24"/>
              </w:rPr>
              <w:t>Ing. Marcela Koščová</w:t>
            </w:r>
          </w:p>
        </w:tc>
      </w:tr>
      <w:tr w:rsidR="00987274" w:rsidRPr="00E53F13" w14:paraId="237553C8" w14:textId="77777777" w:rsidTr="00AB2CE9">
        <w:trPr>
          <w:trHeight w:val="277"/>
        </w:trPr>
        <w:tc>
          <w:tcPr>
            <w:tcW w:w="1407" w:type="dxa"/>
            <w:vMerge/>
            <w:vAlign w:val="center"/>
          </w:tcPr>
          <w:p w14:paraId="4E53EB09" w14:textId="77777777" w:rsidR="00987274" w:rsidRPr="00E53F13" w:rsidRDefault="00987274" w:rsidP="00987274">
            <w:pPr>
              <w:jc w:val="center"/>
              <w:rPr>
                <w:rFonts w:cs="Times New Roman"/>
                <w:szCs w:val="24"/>
              </w:rPr>
            </w:pPr>
          </w:p>
        </w:tc>
        <w:tc>
          <w:tcPr>
            <w:tcW w:w="2784" w:type="dxa"/>
          </w:tcPr>
          <w:p w14:paraId="046C8EBE" w14:textId="77777777" w:rsidR="00987274" w:rsidRPr="00E53F13" w:rsidRDefault="00987274" w:rsidP="00987274">
            <w:pPr>
              <w:rPr>
                <w:rFonts w:cs="Times New Roman"/>
                <w:szCs w:val="24"/>
              </w:rPr>
            </w:pPr>
            <w:r w:rsidRPr="00E53F13">
              <w:rPr>
                <w:rFonts w:cs="Times New Roman"/>
                <w:szCs w:val="24"/>
              </w:rPr>
              <w:t xml:space="preserve">E-mail </w:t>
            </w:r>
          </w:p>
        </w:tc>
        <w:tc>
          <w:tcPr>
            <w:tcW w:w="5096" w:type="dxa"/>
          </w:tcPr>
          <w:p w14:paraId="53ACB3AA" w14:textId="77777777" w:rsidR="00987274" w:rsidRPr="00E53F13" w:rsidRDefault="00987274" w:rsidP="00987274">
            <w:pPr>
              <w:rPr>
                <w:rFonts w:cs="Times New Roman"/>
                <w:szCs w:val="24"/>
              </w:rPr>
            </w:pPr>
            <w:r w:rsidRPr="00E53F13">
              <w:rPr>
                <w:rFonts w:cs="Times New Roman"/>
                <w:szCs w:val="24"/>
              </w:rPr>
              <w:t>medziriekami@gmail.com</w:t>
            </w:r>
          </w:p>
        </w:tc>
      </w:tr>
      <w:tr w:rsidR="00987274" w:rsidRPr="00E53F13" w14:paraId="670A4607" w14:textId="77777777" w:rsidTr="00AB2CE9">
        <w:trPr>
          <w:trHeight w:val="277"/>
        </w:trPr>
        <w:tc>
          <w:tcPr>
            <w:tcW w:w="1407" w:type="dxa"/>
            <w:vMerge/>
            <w:vAlign w:val="center"/>
          </w:tcPr>
          <w:p w14:paraId="671BDD05" w14:textId="77777777" w:rsidR="00987274" w:rsidRPr="00E53F13" w:rsidRDefault="00987274" w:rsidP="00987274">
            <w:pPr>
              <w:jc w:val="center"/>
              <w:rPr>
                <w:rFonts w:cs="Times New Roman"/>
                <w:szCs w:val="24"/>
              </w:rPr>
            </w:pPr>
          </w:p>
        </w:tc>
        <w:tc>
          <w:tcPr>
            <w:tcW w:w="2784" w:type="dxa"/>
          </w:tcPr>
          <w:p w14:paraId="32FAFFF4" w14:textId="77777777" w:rsidR="00987274" w:rsidRPr="00E53F13" w:rsidRDefault="00987274" w:rsidP="00987274">
            <w:pPr>
              <w:rPr>
                <w:rFonts w:cs="Times New Roman"/>
                <w:szCs w:val="24"/>
              </w:rPr>
            </w:pPr>
            <w:r w:rsidRPr="00E53F13">
              <w:rPr>
                <w:rFonts w:cs="Times New Roman"/>
                <w:szCs w:val="24"/>
              </w:rPr>
              <w:t>Telefón</w:t>
            </w:r>
          </w:p>
        </w:tc>
        <w:tc>
          <w:tcPr>
            <w:tcW w:w="5096" w:type="dxa"/>
          </w:tcPr>
          <w:p w14:paraId="623A0623" w14:textId="77777777" w:rsidR="00987274" w:rsidRPr="00E53F13" w:rsidRDefault="00987274" w:rsidP="00987274">
            <w:pPr>
              <w:rPr>
                <w:rFonts w:cs="Times New Roman"/>
                <w:szCs w:val="24"/>
              </w:rPr>
            </w:pPr>
            <w:r w:rsidRPr="00E53F13">
              <w:rPr>
                <w:rFonts w:cs="Times New Roman"/>
                <w:szCs w:val="24"/>
              </w:rPr>
              <w:t>0915 087 722</w:t>
            </w:r>
          </w:p>
        </w:tc>
      </w:tr>
    </w:tbl>
    <w:p w14:paraId="102D682B" w14:textId="77777777" w:rsidR="002E4D78" w:rsidRPr="00E53F13" w:rsidRDefault="002E4D78" w:rsidP="00987274">
      <w:pPr>
        <w:rPr>
          <w:rFonts w:cs="Times New Roman"/>
          <w:szCs w:val="24"/>
        </w:rPr>
      </w:pPr>
    </w:p>
    <w:p w14:paraId="3901E322" w14:textId="77777777" w:rsidR="002E4D78" w:rsidRPr="00E53F13" w:rsidRDefault="00B6518A" w:rsidP="00CC74E4">
      <w:pPr>
        <w:pStyle w:val="Nadpis2"/>
      </w:pPr>
      <w:bookmarkStart w:id="3" w:name="_Toc437010931"/>
      <w:r w:rsidRPr="00E53F13">
        <w:t>Vymedzenie oblasti a obyvateľstva, na ktoré sa stratégia CLLD vzťahuje</w:t>
      </w:r>
      <w:bookmarkEnd w:id="3"/>
    </w:p>
    <w:p w14:paraId="18735AF5" w14:textId="77777777" w:rsidR="00512FE8" w:rsidRPr="00E53F13" w:rsidRDefault="00512FE8" w:rsidP="00987274">
      <w:pPr>
        <w:jc w:val="both"/>
        <w:rPr>
          <w:rFonts w:cs="Times New Roman"/>
          <w:szCs w:val="24"/>
        </w:rPr>
      </w:pPr>
    </w:p>
    <w:p w14:paraId="1C75270C" w14:textId="77777777" w:rsidR="009D2E67" w:rsidRPr="00E53F13" w:rsidRDefault="000210C0" w:rsidP="00987274">
      <w:pPr>
        <w:jc w:val="both"/>
        <w:rPr>
          <w:rFonts w:cs="Times New Roman"/>
          <w:szCs w:val="24"/>
        </w:rPr>
      </w:pPr>
      <w:r w:rsidRPr="00E53F13">
        <w:rPr>
          <w:rFonts w:cs="Times New Roman"/>
          <w:szCs w:val="24"/>
        </w:rPr>
        <w:t>K 31.12.2014 dosiahla p</w:t>
      </w:r>
      <w:r w:rsidR="00D302A6" w:rsidRPr="00E53F13">
        <w:rPr>
          <w:rFonts w:cs="Times New Roman"/>
          <w:szCs w:val="24"/>
        </w:rPr>
        <w:t xml:space="preserve">opulácia </w:t>
      </w:r>
      <w:r w:rsidR="00987274" w:rsidRPr="00E53F13">
        <w:rPr>
          <w:rFonts w:cs="Times New Roman"/>
          <w:szCs w:val="24"/>
        </w:rPr>
        <w:t>územia OZ Medzi riekami</w:t>
      </w:r>
      <w:r w:rsidR="00591227" w:rsidRPr="00E53F13">
        <w:rPr>
          <w:rFonts w:cs="Times New Roman"/>
          <w:szCs w:val="24"/>
        </w:rPr>
        <w:t xml:space="preserve"> (ďalej len „OZ MR“)</w:t>
      </w:r>
      <w:r w:rsidR="00987274" w:rsidRPr="00E53F13">
        <w:rPr>
          <w:rFonts w:cs="Times New Roman"/>
          <w:szCs w:val="24"/>
        </w:rPr>
        <w:t xml:space="preserve"> </w:t>
      </w:r>
      <w:r w:rsidR="00A14F91" w:rsidRPr="00E53F13">
        <w:rPr>
          <w:rFonts w:cs="Times New Roman"/>
          <w:szCs w:val="24"/>
        </w:rPr>
        <w:t xml:space="preserve">21 202 </w:t>
      </w:r>
      <w:r w:rsidRPr="00E53F13">
        <w:rPr>
          <w:rFonts w:cs="Times New Roman"/>
          <w:szCs w:val="24"/>
        </w:rPr>
        <w:t xml:space="preserve">obyvateľov. </w:t>
      </w:r>
      <w:r w:rsidR="00E57DDA" w:rsidRPr="00E53F13">
        <w:rPr>
          <w:rFonts w:cs="Times New Roman"/>
          <w:szCs w:val="24"/>
        </w:rPr>
        <w:t xml:space="preserve">Územie OZ MR je súvislé, tvorené 26 obcami s rozlohou 295,49 </w:t>
      </w:r>
      <w:r w:rsidR="00E57DDA" w:rsidRPr="00E53F13">
        <w:rPr>
          <w:rFonts w:eastAsia="Times New Roman" w:cs="Times New Roman"/>
          <w:color w:val="000000"/>
          <w:szCs w:val="24"/>
          <w:lang w:eastAsia="sk-SK"/>
        </w:rPr>
        <w:t>km</w:t>
      </w:r>
      <w:r w:rsidR="00E57DDA" w:rsidRPr="00E53F13">
        <w:rPr>
          <w:rFonts w:eastAsia="Times New Roman" w:cs="Times New Roman"/>
          <w:color w:val="000000"/>
          <w:szCs w:val="24"/>
          <w:vertAlign w:val="superscript"/>
          <w:lang w:eastAsia="sk-SK"/>
        </w:rPr>
        <w:t>2</w:t>
      </w:r>
      <w:r w:rsidR="00E57DDA" w:rsidRPr="00E53F13">
        <w:rPr>
          <w:rFonts w:cs="Times New Roman"/>
          <w:szCs w:val="24"/>
        </w:rPr>
        <w:t>. Celková hustota obyvateľstva celého územia je 71,75 obyv./</w:t>
      </w:r>
      <w:r w:rsidR="00E57DDA" w:rsidRPr="00E53F13">
        <w:rPr>
          <w:rFonts w:eastAsia="Times New Roman" w:cs="Times New Roman"/>
          <w:color w:val="000000"/>
          <w:szCs w:val="24"/>
          <w:lang w:eastAsia="sk-SK"/>
        </w:rPr>
        <w:t xml:space="preserve"> km</w:t>
      </w:r>
      <w:r w:rsidR="00E57DDA" w:rsidRPr="00E53F13">
        <w:rPr>
          <w:rFonts w:eastAsia="Times New Roman" w:cs="Times New Roman"/>
          <w:color w:val="000000"/>
          <w:szCs w:val="24"/>
          <w:vertAlign w:val="superscript"/>
          <w:lang w:eastAsia="sk-SK"/>
        </w:rPr>
        <w:t>2</w:t>
      </w:r>
      <w:r w:rsidRPr="00E53F13">
        <w:rPr>
          <w:rFonts w:cs="Times New Roman"/>
          <w:szCs w:val="24"/>
        </w:rPr>
        <w:t>.</w:t>
      </w:r>
      <w:r w:rsidR="00E57DDA" w:rsidRPr="00E53F13">
        <w:rPr>
          <w:rFonts w:cs="Times New Roman"/>
          <w:szCs w:val="24"/>
        </w:rPr>
        <w:t xml:space="preserve"> </w:t>
      </w:r>
      <w:r w:rsidRPr="00E53F13">
        <w:rPr>
          <w:rFonts w:cs="Times New Roman"/>
          <w:szCs w:val="24"/>
        </w:rPr>
        <w:t xml:space="preserve">  </w:t>
      </w:r>
      <w:r w:rsidR="00D302A6" w:rsidRPr="00E53F13">
        <w:rPr>
          <w:rFonts w:cs="Times New Roman"/>
          <w:szCs w:val="24"/>
        </w:rPr>
        <w:t xml:space="preserve"> </w:t>
      </w:r>
    </w:p>
    <w:p w14:paraId="5567BA1F" w14:textId="77777777" w:rsidR="00B83389" w:rsidRPr="00E53F13" w:rsidRDefault="00B83389" w:rsidP="00987274">
      <w:pPr>
        <w:jc w:val="both"/>
        <w:rPr>
          <w:rFonts w:cs="Times New Roman"/>
          <w:szCs w:val="24"/>
        </w:rPr>
      </w:pPr>
    </w:p>
    <w:p w14:paraId="075C0B09" w14:textId="77777777" w:rsidR="00B83389" w:rsidRPr="00E53F13" w:rsidRDefault="00BF7760" w:rsidP="00987274">
      <w:pPr>
        <w:jc w:val="both"/>
        <w:rPr>
          <w:rFonts w:cs="Times New Roman"/>
          <w:szCs w:val="24"/>
        </w:rPr>
      </w:pPr>
      <w:r w:rsidRPr="00E53F13">
        <w:rPr>
          <w:rFonts w:cs="Times New Roman"/>
          <w:szCs w:val="24"/>
        </w:rPr>
        <w:t xml:space="preserve">Povinné prílohy: </w:t>
      </w:r>
    </w:p>
    <w:p w14:paraId="71200E97" w14:textId="77777777" w:rsidR="00B83389" w:rsidRPr="00E53F13" w:rsidRDefault="00B83389" w:rsidP="006C11DF">
      <w:pPr>
        <w:pStyle w:val="Odsekzoznamu"/>
        <w:numPr>
          <w:ilvl w:val="0"/>
          <w:numId w:val="5"/>
        </w:numPr>
        <w:jc w:val="both"/>
        <w:rPr>
          <w:rFonts w:cs="Times New Roman"/>
          <w:szCs w:val="24"/>
        </w:rPr>
      </w:pPr>
      <w:r w:rsidRPr="00E53F13">
        <w:rPr>
          <w:rFonts w:cs="Times New Roman"/>
          <w:szCs w:val="24"/>
        </w:rPr>
        <w:t xml:space="preserve">Príloha č. 1 tohto Metodického pokynu – Vymedzenie územia a obyvateľstva MAS </w:t>
      </w:r>
    </w:p>
    <w:p w14:paraId="75DCAB24" w14:textId="77777777" w:rsidR="00B83389" w:rsidRPr="00E53F13" w:rsidRDefault="00B83389" w:rsidP="006C11DF">
      <w:pPr>
        <w:pStyle w:val="Odsekzoznamu"/>
        <w:numPr>
          <w:ilvl w:val="0"/>
          <w:numId w:val="5"/>
        </w:numPr>
        <w:jc w:val="both"/>
        <w:rPr>
          <w:rFonts w:cs="Times New Roman"/>
          <w:szCs w:val="24"/>
        </w:rPr>
      </w:pPr>
      <w:r w:rsidRPr="00E53F13">
        <w:rPr>
          <w:rFonts w:cs="Times New Roman"/>
          <w:szCs w:val="24"/>
        </w:rPr>
        <w:t xml:space="preserve">Príloha č. 2 tohto Metodického pokynu – Doklad o súhlase všetkých obcí so zaradením do územia pôsobnosti MAS </w:t>
      </w:r>
    </w:p>
    <w:p w14:paraId="2D9E80AF" w14:textId="77777777" w:rsidR="00BF7760" w:rsidRPr="00E53F13" w:rsidRDefault="00BF7760" w:rsidP="006C11DF">
      <w:pPr>
        <w:pStyle w:val="Odsekzoznamu"/>
        <w:numPr>
          <w:ilvl w:val="0"/>
          <w:numId w:val="5"/>
        </w:numPr>
        <w:jc w:val="both"/>
        <w:rPr>
          <w:rFonts w:cs="Times New Roman"/>
          <w:szCs w:val="24"/>
        </w:rPr>
      </w:pPr>
      <w:r w:rsidRPr="00E53F13">
        <w:rPr>
          <w:rFonts w:cs="Times New Roman"/>
          <w:szCs w:val="24"/>
        </w:rPr>
        <w:t>Mapa územia</w:t>
      </w:r>
      <w:r w:rsidR="00DE50D0" w:rsidRPr="00E53F13">
        <w:rPr>
          <w:rFonts w:cs="Times New Roman"/>
          <w:szCs w:val="24"/>
        </w:rPr>
        <w:t xml:space="preserve"> MAS </w:t>
      </w:r>
      <w:r w:rsidRPr="00E53F13">
        <w:rPr>
          <w:rFonts w:cs="Times New Roman"/>
          <w:szCs w:val="24"/>
        </w:rPr>
        <w:t xml:space="preserve"> </w:t>
      </w:r>
    </w:p>
    <w:p w14:paraId="34BB961D" w14:textId="77777777" w:rsidR="00F92FAA" w:rsidRPr="00E53F13" w:rsidRDefault="00F92FAA" w:rsidP="00987274">
      <w:pPr>
        <w:rPr>
          <w:rFonts w:cs="Times New Roman"/>
          <w:szCs w:val="24"/>
        </w:rPr>
      </w:pPr>
    </w:p>
    <w:p w14:paraId="1B7A9687" w14:textId="77777777" w:rsidR="002E4D78" w:rsidRPr="00E53F13" w:rsidRDefault="008771C8" w:rsidP="00295CBC">
      <w:pPr>
        <w:pStyle w:val="Nadpis1"/>
      </w:pPr>
      <w:bookmarkStart w:id="4" w:name="_Toc437010932"/>
      <w:r w:rsidRPr="00E53F13">
        <w:t>Vznik, história a tvorba partnerstva</w:t>
      </w:r>
      <w:r w:rsidR="00BC6B06" w:rsidRPr="00E53F13">
        <w:t xml:space="preserve"> a stratégie CLLD</w:t>
      </w:r>
      <w:bookmarkEnd w:id="4"/>
      <w:r w:rsidR="00BB450B" w:rsidRPr="00E53F13">
        <w:t xml:space="preserve"> </w:t>
      </w:r>
    </w:p>
    <w:p w14:paraId="48ED712A" w14:textId="77777777" w:rsidR="00512FE8" w:rsidRPr="00E53F13" w:rsidRDefault="00512FE8" w:rsidP="00987274">
      <w:pPr>
        <w:pStyle w:val="Odsekzoznamu"/>
        <w:ind w:left="360"/>
        <w:rPr>
          <w:rFonts w:cs="Times New Roman"/>
          <w:szCs w:val="24"/>
        </w:rPr>
      </w:pPr>
    </w:p>
    <w:p w14:paraId="581B33F8" w14:textId="77777777" w:rsidR="002E4D78" w:rsidRPr="00E53F13" w:rsidRDefault="008771C8" w:rsidP="00CC74E4">
      <w:pPr>
        <w:pStyle w:val="Nadpis2"/>
      </w:pPr>
      <w:bookmarkStart w:id="5" w:name="_Toc437010933"/>
      <w:r w:rsidRPr="00E53F13">
        <w:t>Vznik a história partnerstva</w:t>
      </w:r>
      <w:bookmarkEnd w:id="5"/>
    </w:p>
    <w:p w14:paraId="39B2AEC5" w14:textId="77777777" w:rsidR="008771C8" w:rsidRPr="00E53F13" w:rsidRDefault="009D2E67"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V</w:t>
      </w:r>
      <w:r w:rsidR="0069314B" w:rsidRPr="00E53F13">
        <w:rPr>
          <w:rFonts w:cs="Times New Roman"/>
          <w:color w:val="A6A6A6" w:themeColor="background1" w:themeShade="A6"/>
          <w:sz w:val="16"/>
          <w:szCs w:val="16"/>
        </w:rPr>
        <w:t> tejto časti</w:t>
      </w:r>
      <w:r w:rsidRPr="00E53F13">
        <w:rPr>
          <w:rFonts w:cs="Times New Roman"/>
          <w:color w:val="A6A6A6" w:themeColor="background1" w:themeShade="A6"/>
          <w:sz w:val="16"/>
          <w:szCs w:val="16"/>
        </w:rPr>
        <w:t xml:space="preserve"> sa</w:t>
      </w:r>
      <w:r w:rsidR="0069314B" w:rsidRPr="00E53F13">
        <w:rPr>
          <w:rFonts w:cs="Times New Roman"/>
          <w:color w:val="A6A6A6" w:themeColor="background1" w:themeShade="A6"/>
          <w:sz w:val="16"/>
          <w:szCs w:val="16"/>
        </w:rPr>
        <w:t xml:space="preserve"> uvedie postupnosť krokov vedúcich k vytvoreniu partnerstva, teda čo bolo podnetom k vzniku, kedy boli prvé stretnutia, kedy bolo zare</w:t>
      </w:r>
      <w:r w:rsidR="00996335" w:rsidRPr="00E53F13">
        <w:rPr>
          <w:rFonts w:cs="Times New Roman"/>
          <w:color w:val="A6A6A6" w:themeColor="background1" w:themeShade="A6"/>
          <w:sz w:val="16"/>
          <w:szCs w:val="16"/>
        </w:rPr>
        <w:t xml:space="preserve">gistrované občianske združenie, </w:t>
      </w:r>
      <w:r w:rsidR="0069314B" w:rsidRPr="00E53F13">
        <w:rPr>
          <w:rFonts w:cs="Times New Roman"/>
          <w:color w:val="A6A6A6" w:themeColor="background1" w:themeShade="A6"/>
          <w:sz w:val="16"/>
          <w:szCs w:val="16"/>
        </w:rPr>
        <w:t>súhrn najvýznamnejších aktivít od vzniku po súčasnosť súvisiacich so zakladaním partnerstva</w:t>
      </w:r>
      <w:r w:rsidRPr="00E53F13">
        <w:rPr>
          <w:rFonts w:cs="Times New Roman"/>
          <w:color w:val="A6A6A6" w:themeColor="background1" w:themeShade="A6"/>
          <w:sz w:val="16"/>
          <w:szCs w:val="16"/>
        </w:rPr>
        <w:t>, vrátane popisu spôsobu a zdôvodnenia výberu partnerov/členov MAS.</w:t>
      </w:r>
      <w:r w:rsidR="0069314B" w:rsidRPr="00E53F13">
        <w:rPr>
          <w:rFonts w:cs="Times New Roman"/>
          <w:color w:val="A6A6A6" w:themeColor="background1" w:themeShade="A6"/>
          <w:sz w:val="16"/>
          <w:szCs w:val="16"/>
        </w:rPr>
        <w:t xml:space="preserve"> Dôraz sa kladie na preukázanie vyváženosti a zostavenie partnerstva z geografického, sektorového, inštitucionálneho, sociálneho a ekonomického hľadiska. T. z. aký je pomer a rozloženie zastúpenia jednotlivých sektorov, resp. jednotlivých záujmových skupín</w:t>
      </w:r>
      <w:r w:rsidR="00DA5CD2" w:rsidRPr="00E53F13">
        <w:rPr>
          <w:rFonts w:cs="Times New Roman"/>
          <w:color w:val="A6A6A6" w:themeColor="background1" w:themeShade="A6"/>
          <w:sz w:val="16"/>
          <w:szCs w:val="16"/>
        </w:rPr>
        <w:t xml:space="preserve"> v členskej základni. MAS tiež stručne popíše doteraz realizované </w:t>
      </w:r>
      <w:r w:rsidR="007B7000" w:rsidRPr="00E53F13">
        <w:rPr>
          <w:rFonts w:cs="Times New Roman"/>
          <w:color w:val="A6A6A6" w:themeColor="background1" w:themeShade="A6"/>
          <w:sz w:val="16"/>
          <w:szCs w:val="16"/>
        </w:rPr>
        <w:t xml:space="preserve">projekty, iniciatívy a aktivity realizované buď samotnou MAS alebo jej členmi. </w:t>
      </w:r>
    </w:p>
    <w:p w14:paraId="60CDE17D" w14:textId="77777777" w:rsidR="00E53F13" w:rsidRDefault="00E53F13" w:rsidP="00965FE2">
      <w:pPr>
        <w:jc w:val="both"/>
        <w:rPr>
          <w:rFonts w:cs="Times New Roman"/>
          <w:b/>
          <w:szCs w:val="24"/>
        </w:rPr>
      </w:pPr>
    </w:p>
    <w:p w14:paraId="5BF2D356" w14:textId="77777777" w:rsidR="00965FE2" w:rsidRPr="00E53F13" w:rsidRDefault="00965FE2" w:rsidP="00965FE2">
      <w:pPr>
        <w:jc w:val="both"/>
        <w:rPr>
          <w:rFonts w:cs="Times New Roman"/>
          <w:b/>
          <w:szCs w:val="24"/>
        </w:rPr>
      </w:pPr>
      <w:r w:rsidRPr="00E53F13">
        <w:rPr>
          <w:rFonts w:cs="Times New Roman"/>
          <w:b/>
          <w:szCs w:val="24"/>
        </w:rPr>
        <w:t>2009 - 2011</w:t>
      </w:r>
    </w:p>
    <w:p w14:paraId="0DA27EAF" w14:textId="77777777" w:rsidR="00965FE2" w:rsidRPr="00E53F13" w:rsidRDefault="00965FE2" w:rsidP="00965FE2">
      <w:pPr>
        <w:jc w:val="both"/>
        <w:rPr>
          <w:rFonts w:cs="Times New Roman"/>
          <w:szCs w:val="24"/>
        </w:rPr>
      </w:pPr>
      <w:r w:rsidRPr="00E53F13">
        <w:rPr>
          <w:rFonts w:cs="Times New Roman"/>
          <w:szCs w:val="24"/>
        </w:rPr>
        <w:t xml:space="preserve">Občianske združenie Medzi riekami (ďalej len „OZ MR“) vzniklo v auguste 2009 a bolo zaregistrované dňa 07.10.2009 na Ministerstve vnútra Slovenskej republiky. Funguje na princípoch verejno-súkromného partnerstva a je výsledkom dlhodobej spolupráce rôznych sektorov na predmetnom území. Pri vzniku malo združenie 12 členov, z toho 7 obcí a 5 fyzických osôb. Poslaním OZ MR bolo všestranne prispievať k rozvoju územia, ku skvalitneniu života obyvateľov, k rozvoju komunitných iniciatív, k zvyšovaniu environmentálneho a sociálneho uvedomenia občanov v súlade so zásadami trvalo udržateľného života v prihraničnom regióne Dolného Zemplína ohraničeného riekami Laborec a Uh. </w:t>
      </w:r>
    </w:p>
    <w:p w14:paraId="2DE2BD64" w14:textId="77777777" w:rsidR="00965FE2" w:rsidRPr="00E53F13" w:rsidRDefault="00965FE2" w:rsidP="00965FE2">
      <w:pPr>
        <w:jc w:val="both"/>
        <w:rPr>
          <w:rFonts w:cs="Times New Roman"/>
          <w:szCs w:val="24"/>
        </w:rPr>
      </w:pPr>
      <w:r w:rsidRPr="00E53F13">
        <w:rPr>
          <w:rFonts w:cs="Times New Roman"/>
          <w:szCs w:val="24"/>
        </w:rPr>
        <w:t>Od svojho vzniku bolo občianske združenie partnerom projektu UNDP/GEF (</w:t>
      </w:r>
      <w:r w:rsidRPr="00E53F13">
        <w:t>Globálny Environmentálny Fond)</w:t>
      </w:r>
      <w:r w:rsidRPr="00E53F13">
        <w:rPr>
          <w:rFonts w:cs="Times New Roman"/>
          <w:szCs w:val="24"/>
        </w:rPr>
        <w:t xml:space="preserve"> Laborec - Uh (www.laborecuh.sk), kde na základe Dohody o realizácii projektu </w:t>
      </w:r>
      <w:r w:rsidRPr="00E53F13">
        <w:rPr>
          <w:rFonts w:cs="Times New Roman"/>
          <w:i/>
          <w:szCs w:val="24"/>
        </w:rPr>
        <w:t>Integrácia princípov a postupov ekologického manažmentu na Východoslovenskej nížine</w:t>
      </w:r>
      <w:r w:rsidRPr="00E53F13">
        <w:rPr>
          <w:rFonts w:cs="Times New Roman"/>
          <w:szCs w:val="24"/>
        </w:rPr>
        <w:t xml:space="preserve"> (projekt Laborec – Uh) medzi OZ MR a Slovenským vodohospodárskym podnikom, </w:t>
      </w:r>
      <w:r w:rsidRPr="00E53F13">
        <w:t xml:space="preserve">štátny podnik so sídlom Radničné námestie 8, 969 55 Banská Štiavnica </w:t>
      </w:r>
      <w:r w:rsidRPr="00E53F13">
        <w:rPr>
          <w:rFonts w:cs="Times New Roman"/>
          <w:szCs w:val="24"/>
        </w:rPr>
        <w:t>bol poskytnutý príspevok 35 000 USD. Jednou z aktivít bolo „Založenie miestnej akčnej skupiny Leader ako právneho subjektu“ s výstupom „Miestny plán pre trvaloudržateľný rozvoj“. Tento plán sa zameral na pomoc miestnym malým a stredným podnikom pri vypracovávaní vhodných plánov podnikateľskej činnosti a za týmto účelom boli organizované školiace semináre, ktoré pokrývali témy ako sú: organická výroba, remeselná výroba, vidiecka turistika, produkcia biomasy a ostatné inovačné činnosti pre rozvoj vidieka. Ďalšou z aktivít tohto projektu bolo aj vypracovanie „</w:t>
      </w:r>
      <w:r w:rsidRPr="00E53F13">
        <w:rPr>
          <w:rFonts w:cs="Times New Roman"/>
          <w:i/>
          <w:szCs w:val="24"/>
        </w:rPr>
        <w:t>Integrovanej stratégie rozvoja územia“</w:t>
      </w:r>
      <w:r w:rsidRPr="00E53F13">
        <w:rPr>
          <w:rFonts w:cs="Times New Roman"/>
          <w:szCs w:val="24"/>
        </w:rPr>
        <w:t xml:space="preserve"> (ISRÚ). Do jej prípravy bola zapojená široká verejnosť, zástupcovia samospráv, mimovládnych organizácií, škôl a podnikateľského sektora. OZ MR ako partner projektu UNDP/GEF Laborec - Uh bol administrátorom 2. ročníka mikrograntovej schémy „Podpora partnerstiev v našom kraji“. V rámci tejto schémy bol poskytnutý nenávratný príspevok na projekty verejno-prospešného charakteru realizované na projektovom území Laborec - Uh a pre rozvoj tohto územia. </w:t>
      </w:r>
    </w:p>
    <w:p w14:paraId="6E88798C" w14:textId="77777777" w:rsidR="00965FE2" w:rsidRPr="00E53F13" w:rsidRDefault="00965FE2" w:rsidP="00965FE2">
      <w:pPr>
        <w:jc w:val="both"/>
        <w:rPr>
          <w:rFonts w:cs="Times New Roman"/>
          <w:szCs w:val="24"/>
        </w:rPr>
      </w:pPr>
      <w:r w:rsidRPr="00E53F13">
        <w:rPr>
          <w:rFonts w:cs="Times New Roman"/>
          <w:szCs w:val="24"/>
        </w:rPr>
        <w:t xml:space="preserve">Oblasti podpory boli zamerané na: </w:t>
      </w:r>
    </w:p>
    <w:p w14:paraId="04ABCFFF" w14:textId="77777777" w:rsidR="00965FE2" w:rsidRPr="00E53F13" w:rsidRDefault="00965FE2" w:rsidP="00965FE2">
      <w:pPr>
        <w:jc w:val="both"/>
        <w:rPr>
          <w:rFonts w:cs="Times New Roman"/>
          <w:szCs w:val="24"/>
        </w:rPr>
      </w:pPr>
      <w:r w:rsidRPr="00E53F13">
        <w:rPr>
          <w:rFonts w:cs="Times New Roman"/>
          <w:szCs w:val="24"/>
        </w:rPr>
        <w:t>•</w:t>
      </w:r>
      <w:r w:rsidRPr="00E53F13">
        <w:rPr>
          <w:rFonts w:cs="Times New Roman"/>
          <w:szCs w:val="24"/>
        </w:rPr>
        <w:tab/>
        <w:t>zlepšenie a využitie životného prostredia v obciach projektového územia (úprava priestranstiev, starostlivosť o zeleň a výsadby zelene, prevencia čiernych skládok, budovanie oddychových zón za účelom podpory využívania voľného času pre občanov a ich športového využitia, obnova zdrojov pitnej vody / studní a pod., tvorba cyklotrás a turistických chodníkov, opatrenia na ochranu prírody, zveri a rýb);</w:t>
      </w:r>
    </w:p>
    <w:p w14:paraId="4E571EE9" w14:textId="77777777" w:rsidR="00965FE2" w:rsidRPr="00E53F13" w:rsidRDefault="00965FE2" w:rsidP="00965FE2">
      <w:pPr>
        <w:jc w:val="both"/>
        <w:rPr>
          <w:rFonts w:cs="Times New Roman"/>
          <w:szCs w:val="24"/>
        </w:rPr>
      </w:pPr>
      <w:r w:rsidRPr="00E53F13">
        <w:rPr>
          <w:rFonts w:cs="Times New Roman"/>
          <w:szCs w:val="24"/>
        </w:rPr>
        <w:t>•</w:t>
      </w:r>
      <w:r w:rsidRPr="00E53F13">
        <w:rPr>
          <w:rFonts w:cs="Times New Roman"/>
          <w:szCs w:val="24"/>
        </w:rPr>
        <w:tab/>
        <w:t>zachovávanie a rozvoj tradícií na projektovom území (zachovanie tradičnej architektúry, jarmoky miestnych remeselníkov, tvorivé dielne s ukážkami miestnych remesiel a pod.);</w:t>
      </w:r>
    </w:p>
    <w:p w14:paraId="7F49B01A" w14:textId="77777777" w:rsidR="00965FE2" w:rsidRPr="00E53F13" w:rsidRDefault="00965FE2" w:rsidP="00965FE2">
      <w:pPr>
        <w:jc w:val="both"/>
        <w:rPr>
          <w:rFonts w:cs="Times New Roman"/>
          <w:szCs w:val="24"/>
        </w:rPr>
      </w:pPr>
      <w:r w:rsidRPr="00E53F13">
        <w:rPr>
          <w:rFonts w:cs="Times New Roman"/>
          <w:szCs w:val="24"/>
        </w:rPr>
        <w:t>•</w:t>
      </w:r>
      <w:r w:rsidRPr="00E53F13">
        <w:rPr>
          <w:rFonts w:cs="Times New Roman"/>
          <w:szCs w:val="24"/>
        </w:rPr>
        <w:tab/>
        <w:t xml:space="preserve">podporu lokálpatriotizmu (podpora rozvoja spolupráce miestnych subjektov, prezentácia výsledkov tvorivosti miestnych aktivistov – plenéry, výstavy a pod). </w:t>
      </w:r>
    </w:p>
    <w:p w14:paraId="48F5BF05" w14:textId="77777777" w:rsidR="00965FE2" w:rsidRPr="00E53F13" w:rsidRDefault="00965FE2" w:rsidP="00965FE2">
      <w:pPr>
        <w:jc w:val="both"/>
        <w:rPr>
          <w:rFonts w:cs="Times New Roman"/>
          <w:szCs w:val="24"/>
        </w:rPr>
      </w:pPr>
      <w:r w:rsidRPr="00E53F13">
        <w:rPr>
          <w:rFonts w:cs="Times New Roman"/>
          <w:szCs w:val="24"/>
        </w:rPr>
        <w:t>V rámci projektu Laborec – Uh pripravilo OZ MR informačnú putovnú výstavu Miesto, kde sa rieky spájajú, na ktorej mali obce možnosť na samostatnom informačnom paneli prezentovať zaujímavosti, udalosti, historické, kultúrne a prírodné bohatstvo.</w:t>
      </w:r>
    </w:p>
    <w:p w14:paraId="16ADFA1C" w14:textId="77777777" w:rsidR="00965FE2" w:rsidRPr="00E53F13" w:rsidRDefault="00965FE2" w:rsidP="00965FE2">
      <w:pPr>
        <w:jc w:val="both"/>
        <w:rPr>
          <w:rFonts w:cs="Times New Roman"/>
          <w:szCs w:val="24"/>
        </w:rPr>
      </w:pPr>
      <w:r w:rsidRPr="00E53F13">
        <w:rPr>
          <w:rFonts w:cs="Times New Roman"/>
          <w:szCs w:val="24"/>
        </w:rPr>
        <w:t>V roku 2010 sa v rámci tretej výzvy blokového grantu NPOA „Otvárame dvere pre nové možnosti spolupráce„ OZ MR realizoval projekt „</w:t>
      </w:r>
      <w:r w:rsidRPr="00E53F13">
        <w:rPr>
          <w:rFonts w:cs="Times New Roman"/>
          <w:i/>
          <w:szCs w:val="24"/>
        </w:rPr>
        <w:t>Kraj, kde ľudia žijú radi</w:t>
      </w:r>
      <w:r w:rsidRPr="00E53F13">
        <w:rPr>
          <w:rFonts w:cs="Times New Roman"/>
          <w:szCs w:val="24"/>
        </w:rPr>
        <w:t>“ vo výške 68 000,00 EUR pod referenčným číslom NPOA/2009/01/18. V rámci projektu sa riešili aktivity zamerané na školenie pre miestne záujmové skupiny (tréningy zamerané na osobnostný rozvoj: budovanie tímu, projektový manažment, manažment organizácie, budovanie partnerstva, komunikácia a riešenie konfliktov); bola organizovaná súťaž pre školy; boli realizované činnosti na obnovu a oživenie zelených zón (technická príprava zakladania rybníkov v území, realizácia praktických riešení v oblasti životného prostredia miestnymi komunitami) a na realizáciu praktických riešení v oblasti životného prostredia miestnymi komunitami.</w:t>
      </w:r>
    </w:p>
    <w:p w14:paraId="2B60CF1A" w14:textId="77777777" w:rsidR="00965FE2" w:rsidRPr="00E53F13" w:rsidRDefault="00965FE2" w:rsidP="00965FE2">
      <w:pPr>
        <w:jc w:val="both"/>
        <w:rPr>
          <w:rFonts w:cs="Times New Roman"/>
          <w:szCs w:val="24"/>
        </w:rPr>
      </w:pPr>
      <w:r w:rsidRPr="00E53F13">
        <w:rPr>
          <w:rFonts w:cs="Times New Roman"/>
          <w:szCs w:val="24"/>
        </w:rPr>
        <w:t>Ďalším podporeným projektom OZ MR bol projekt „</w:t>
      </w:r>
      <w:r w:rsidRPr="00E53F13">
        <w:rPr>
          <w:rFonts w:cs="Times New Roman"/>
          <w:i/>
          <w:szCs w:val="24"/>
        </w:rPr>
        <w:t>Žebi me ňezabuli</w:t>
      </w:r>
      <w:r w:rsidRPr="00E53F13">
        <w:rPr>
          <w:rFonts w:cs="Times New Roman"/>
          <w:szCs w:val="24"/>
        </w:rPr>
        <w:t xml:space="preserve">“ v rámci programu Dedičstvo regiónov z Nadácie SPP v sume 2 000,00 EUR. Projekt bol zameraný na zachovanie a posilnenie vzťahu miestnych ľudí k svojmu okoliu, k svojej identite prostredníctvom štvrťročného vydávania regionálneho periodika a distribuovania do domácností. Cieľom časopisu s názvom </w:t>
      </w:r>
      <w:r w:rsidRPr="00E53F13">
        <w:rPr>
          <w:rFonts w:cs="Times New Roman"/>
          <w:i/>
          <w:szCs w:val="24"/>
        </w:rPr>
        <w:t>„Medzi riekami“</w:t>
      </w:r>
      <w:r w:rsidRPr="00E53F13">
        <w:t xml:space="preserve"> bolo posilniť vzťah miestnych ľudí k svojmu okoliu, ich identitu, a preto sa d</w:t>
      </w:r>
      <w:r w:rsidRPr="00E53F13">
        <w:rPr>
          <w:rFonts w:cs="Times New Roman"/>
          <w:szCs w:val="24"/>
        </w:rPr>
        <w:t>o jeho tvorby zapájali aj občania z regiónu, školy, samosprávy, členovia a sympatizanti OZ MR. V rámci publikačnej činnosti a propagácie regiónu vydalo OZ MR publikáciu receptov zozbieraných z regiónu pod názvom „</w:t>
      </w:r>
      <w:r w:rsidRPr="00E53F13">
        <w:rPr>
          <w:rFonts w:cs="Times New Roman"/>
          <w:i/>
          <w:szCs w:val="24"/>
        </w:rPr>
        <w:t>Tekvicové tajomstvá</w:t>
      </w:r>
      <w:r w:rsidRPr="00E53F13">
        <w:rPr>
          <w:rFonts w:cs="Times New Roman"/>
          <w:szCs w:val="24"/>
        </w:rPr>
        <w:t>“ na podporu zachovania našej tradičnej jesennej plodiny. Ako partner projektu UNDP/GEF Laborec – Uh bolo administrátorom 3. ročníka mikrograntovej schémy „Podpora partnerstiev v našom kraji“. Jednorazový nenávratný príspevok získali 4 projekty v celkovej sume 6 350,00 EUR. V roku 2011 malo združenie dvoch stálych zamestnancov a dvoch ľudí na dohodu, ktorí sa naplno venovali implementácii projektu „</w:t>
      </w:r>
      <w:r w:rsidRPr="00E53F13">
        <w:rPr>
          <w:rFonts w:cs="Times New Roman"/>
          <w:i/>
          <w:szCs w:val="24"/>
        </w:rPr>
        <w:t>Kraj, kde ľudia žijú radi</w:t>
      </w:r>
      <w:r w:rsidRPr="00E53F13">
        <w:rPr>
          <w:rFonts w:cs="Times New Roman"/>
          <w:szCs w:val="24"/>
        </w:rPr>
        <w:t>“.</w:t>
      </w:r>
    </w:p>
    <w:p w14:paraId="3BF5E480" w14:textId="77777777" w:rsidR="00965FE2" w:rsidRPr="00E53F13" w:rsidRDefault="00965FE2" w:rsidP="00965FE2">
      <w:pPr>
        <w:jc w:val="both"/>
        <w:rPr>
          <w:rFonts w:cs="Times New Roman"/>
          <w:szCs w:val="24"/>
        </w:rPr>
      </w:pPr>
      <w:r w:rsidRPr="00E53F13">
        <w:rPr>
          <w:rFonts w:cs="Times New Roman"/>
          <w:szCs w:val="24"/>
        </w:rPr>
        <w:t xml:space="preserve">V roku 2011 dochádza k rozšíreniu členskej základne OZ MR o ďalšie 3 obce z regiónu a o 1 fyzickú osobu, takže ku koncu roku 2011 malo OZ MR 16 členov, z toho 10 obcí a 6 fyzických osôb. V tomto čase malo OZ MR vo svojej členskej základni hlavne verejný a občiansky sektor s primeraným rozložením členov v celom území OZ MR. </w:t>
      </w:r>
    </w:p>
    <w:p w14:paraId="634BC3FC" w14:textId="77777777" w:rsidR="00965FE2" w:rsidRPr="00E53F13" w:rsidRDefault="00965FE2" w:rsidP="00965FE2">
      <w:pPr>
        <w:jc w:val="both"/>
        <w:rPr>
          <w:rFonts w:cs="Times New Roman"/>
          <w:b/>
          <w:szCs w:val="24"/>
        </w:rPr>
      </w:pPr>
      <w:r w:rsidRPr="00E53F13">
        <w:rPr>
          <w:rFonts w:cs="Times New Roman"/>
          <w:b/>
          <w:szCs w:val="24"/>
        </w:rPr>
        <w:t>2012-2014</w:t>
      </w:r>
    </w:p>
    <w:p w14:paraId="6CAA914E" w14:textId="77777777" w:rsidR="00965FE2" w:rsidRPr="00E53F13" w:rsidRDefault="00965FE2" w:rsidP="00965FE2">
      <w:pPr>
        <w:jc w:val="both"/>
        <w:rPr>
          <w:rFonts w:cs="Times New Roman"/>
          <w:szCs w:val="24"/>
        </w:rPr>
      </w:pPr>
      <w:r w:rsidRPr="00E53F13">
        <w:rPr>
          <w:rFonts w:cs="Times New Roman"/>
          <w:szCs w:val="24"/>
        </w:rPr>
        <w:t xml:space="preserve">OZ MR realizovalo v rokoch 2012-2014 viacero projektov. V októbri 2012 bolo OZ MR podporené z dotačného systému Košického samosprávneho kraja v sume 2 000,00 EUR na vydanie regionálneho časopisu Medzi riekami. V roku 2013 bolo schválených viacero projektov v rámci Programu malých grantov GEF SGP, štvrtej priority programu Komunitného rozvoja a zdieľania skúseností pre Satoyama iniciatívu (COMDEKS) v SR, ktoré priniesli do územia granty v celkovej výške 225 879,00 USD. Nasledovná tabuľka uvádza zoznam schválených projektov: </w:t>
      </w:r>
    </w:p>
    <w:p w14:paraId="669559B7" w14:textId="6C5E9EDF" w:rsidR="00965FE2" w:rsidRPr="00E53F13" w:rsidRDefault="00965FE2" w:rsidP="00965FE2">
      <w:pPr>
        <w:jc w:val="both"/>
        <w:rPr>
          <w:rFonts w:cs="Times New Roman"/>
          <w:b/>
          <w:sz w:val="20"/>
          <w:szCs w:val="20"/>
        </w:rPr>
      </w:pPr>
    </w:p>
    <w:p w14:paraId="6D3451C9" w14:textId="1BD7A355" w:rsidR="00162EC0" w:rsidRPr="00E53F13" w:rsidRDefault="00162EC0" w:rsidP="00162EC0">
      <w:pPr>
        <w:pStyle w:val="Popis"/>
        <w:keepNext/>
      </w:pPr>
      <w:r w:rsidRPr="00E53F13">
        <w:t xml:space="preserve">Tabuľka </w:t>
      </w:r>
      <w:r w:rsidRPr="00E53F13">
        <w:fldChar w:fldCharType="begin"/>
      </w:r>
      <w:r w:rsidRPr="00E53F13">
        <w:instrText xml:space="preserve"> SEQ Tabuľka \* ARABIC </w:instrText>
      </w:r>
      <w:r w:rsidRPr="00E53F13">
        <w:fldChar w:fldCharType="separate"/>
      </w:r>
      <w:r w:rsidRPr="00E53F13">
        <w:rPr>
          <w:noProof/>
        </w:rPr>
        <w:t>2</w:t>
      </w:r>
      <w:r w:rsidRPr="00E53F13">
        <w:fldChar w:fldCharType="end"/>
      </w:r>
      <w:r w:rsidRPr="00E53F13">
        <w:t xml:space="preserve"> Zoznam schválených projektov (COMDEKS)</w:t>
      </w:r>
    </w:p>
    <w:tbl>
      <w:tblPr>
        <w:tblW w:w="911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15" w:type="dxa"/>
          <w:right w:w="15" w:type="dxa"/>
        </w:tblCellMar>
        <w:tblLook w:val="04A0" w:firstRow="1" w:lastRow="0" w:firstColumn="1" w:lastColumn="0" w:noHBand="0" w:noVBand="1"/>
      </w:tblPr>
      <w:tblGrid>
        <w:gridCol w:w="3139"/>
        <w:gridCol w:w="1545"/>
        <w:gridCol w:w="3178"/>
        <w:gridCol w:w="1254"/>
      </w:tblGrid>
      <w:tr w:rsidR="00965FE2" w:rsidRPr="00E53F13" w14:paraId="37C19189" w14:textId="77777777" w:rsidTr="00162EC0">
        <w:trPr>
          <w:trHeight w:val="5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9FAF67" w14:textId="77777777" w:rsidR="00965FE2" w:rsidRPr="00E53F13" w:rsidRDefault="00965FE2" w:rsidP="00162EC0">
            <w:pPr>
              <w:spacing w:line="240" w:lineRule="auto"/>
              <w:rPr>
                <w:rFonts w:cs="Times New Roman"/>
                <w:sz w:val="20"/>
                <w:szCs w:val="20"/>
              </w:rPr>
            </w:pPr>
            <w:r w:rsidRPr="00E53F13">
              <w:rPr>
                <w:rFonts w:cs="Times New Roman"/>
                <w:b/>
                <w:bCs/>
                <w:sz w:val="20"/>
                <w:szCs w:val="20"/>
              </w:rPr>
              <w:t>Číslo projektu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18C7CE" w14:textId="77777777" w:rsidR="00965FE2" w:rsidRPr="00E53F13" w:rsidRDefault="00965FE2" w:rsidP="00162EC0">
            <w:pPr>
              <w:spacing w:line="240" w:lineRule="auto"/>
              <w:rPr>
                <w:rFonts w:cs="Times New Roman"/>
                <w:sz w:val="20"/>
                <w:szCs w:val="20"/>
              </w:rPr>
            </w:pPr>
            <w:r w:rsidRPr="00E53F13">
              <w:rPr>
                <w:rFonts w:cs="Times New Roman"/>
                <w:b/>
                <w:bCs/>
                <w:sz w:val="20"/>
                <w:szCs w:val="20"/>
              </w:rPr>
              <w:t>Názov organizácie</w:t>
            </w:r>
          </w:p>
        </w:tc>
        <w:tc>
          <w:tcPr>
            <w:tcW w:w="3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B5E4F4" w14:textId="77777777" w:rsidR="00965FE2" w:rsidRPr="00E53F13" w:rsidRDefault="00965FE2" w:rsidP="00162EC0">
            <w:pPr>
              <w:spacing w:line="240" w:lineRule="auto"/>
              <w:rPr>
                <w:rFonts w:cs="Times New Roman"/>
                <w:sz w:val="20"/>
                <w:szCs w:val="20"/>
              </w:rPr>
            </w:pPr>
            <w:r w:rsidRPr="00E53F13">
              <w:rPr>
                <w:rFonts w:cs="Times New Roman"/>
                <w:b/>
                <w:bCs/>
                <w:sz w:val="20"/>
                <w:szCs w:val="20"/>
              </w:rPr>
              <w:t>Názov projektu</w:t>
            </w:r>
          </w:p>
        </w:tc>
        <w:tc>
          <w:tcPr>
            <w:tcW w:w="12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1D4A8C" w14:textId="77777777" w:rsidR="00965FE2" w:rsidRPr="00E53F13" w:rsidRDefault="00965FE2" w:rsidP="00162EC0">
            <w:pPr>
              <w:spacing w:line="240" w:lineRule="auto"/>
              <w:rPr>
                <w:rFonts w:cs="Times New Roman"/>
                <w:sz w:val="20"/>
                <w:szCs w:val="20"/>
              </w:rPr>
            </w:pPr>
            <w:r w:rsidRPr="00E53F13">
              <w:rPr>
                <w:rFonts w:cs="Times New Roman"/>
                <w:b/>
                <w:bCs/>
                <w:sz w:val="20"/>
                <w:szCs w:val="20"/>
              </w:rPr>
              <w:t>Schválená suma v USD</w:t>
            </w:r>
          </w:p>
        </w:tc>
      </w:tr>
      <w:tr w:rsidR="00965FE2" w:rsidRPr="00E53F13" w14:paraId="1865EB21" w14:textId="77777777" w:rsidTr="00162EC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F902D9" w14:textId="77777777" w:rsidR="00965FE2" w:rsidRPr="00E53F13" w:rsidRDefault="00785552" w:rsidP="00162EC0">
            <w:pPr>
              <w:spacing w:line="240" w:lineRule="auto"/>
              <w:rPr>
                <w:rFonts w:cs="Times New Roman"/>
                <w:sz w:val="20"/>
                <w:szCs w:val="20"/>
              </w:rPr>
            </w:pPr>
            <w:hyperlink r:id="rId10" w:history="1">
              <w:r w:rsidR="00965FE2" w:rsidRPr="00E53F13">
                <w:rPr>
                  <w:rStyle w:val="Hypertextovprepojenie"/>
                  <w:rFonts w:cs="Times New Roman"/>
                  <w:sz w:val="20"/>
                  <w:szCs w:val="20"/>
                </w:rPr>
                <w:t>SVK/SGP/OP5/COMDEKS/2012/006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EEFCA6" w14:textId="77777777" w:rsidR="00965FE2" w:rsidRPr="00E53F13" w:rsidRDefault="00785552" w:rsidP="00162EC0">
            <w:pPr>
              <w:spacing w:line="240" w:lineRule="auto"/>
              <w:rPr>
                <w:rFonts w:cs="Times New Roman"/>
                <w:sz w:val="20"/>
                <w:szCs w:val="20"/>
              </w:rPr>
            </w:pPr>
            <w:hyperlink r:id="rId11" w:history="1">
              <w:r w:rsidR="00965FE2" w:rsidRPr="00E53F13">
                <w:rPr>
                  <w:rStyle w:val="Hypertextovprepojenie"/>
                  <w:rFonts w:cs="Times New Roman"/>
                  <w:sz w:val="20"/>
                  <w:szCs w:val="20"/>
                </w:rPr>
                <w:t>Seniansky kaštieľ</w:t>
              </w:r>
            </w:hyperlink>
          </w:p>
        </w:tc>
        <w:tc>
          <w:tcPr>
            <w:tcW w:w="3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5F4086" w14:textId="77777777" w:rsidR="00965FE2" w:rsidRPr="00E53F13" w:rsidRDefault="00965FE2" w:rsidP="00162EC0">
            <w:pPr>
              <w:spacing w:line="240" w:lineRule="auto"/>
              <w:rPr>
                <w:rFonts w:cs="Times New Roman"/>
                <w:sz w:val="20"/>
                <w:szCs w:val="20"/>
              </w:rPr>
            </w:pPr>
            <w:r w:rsidRPr="00E53F13">
              <w:rPr>
                <w:rFonts w:cs="Times New Roman"/>
                <w:sz w:val="20"/>
                <w:szCs w:val="20"/>
              </w:rPr>
              <w:t>Koreňová čistiareň odpadových vôd (KČOV) v Sennom</w:t>
            </w:r>
          </w:p>
        </w:tc>
        <w:tc>
          <w:tcPr>
            <w:tcW w:w="12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B34D0" w14:textId="77777777" w:rsidR="00965FE2" w:rsidRPr="00E53F13" w:rsidRDefault="00965FE2" w:rsidP="00162EC0">
            <w:pPr>
              <w:spacing w:line="240" w:lineRule="auto"/>
              <w:rPr>
                <w:rFonts w:cs="Times New Roman"/>
                <w:sz w:val="20"/>
                <w:szCs w:val="20"/>
              </w:rPr>
            </w:pPr>
            <w:r w:rsidRPr="00E53F13">
              <w:rPr>
                <w:rFonts w:cs="Times New Roman"/>
                <w:sz w:val="20"/>
                <w:szCs w:val="20"/>
              </w:rPr>
              <w:t>50 000</w:t>
            </w:r>
          </w:p>
        </w:tc>
      </w:tr>
      <w:tr w:rsidR="00965FE2" w:rsidRPr="00E53F13" w14:paraId="174EB05C" w14:textId="77777777" w:rsidTr="00162EC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FA031E" w14:textId="77777777" w:rsidR="00965FE2" w:rsidRPr="00E53F13" w:rsidRDefault="00785552" w:rsidP="00162EC0">
            <w:pPr>
              <w:spacing w:line="240" w:lineRule="auto"/>
              <w:rPr>
                <w:rFonts w:cs="Times New Roman"/>
                <w:sz w:val="20"/>
                <w:szCs w:val="20"/>
              </w:rPr>
            </w:pPr>
            <w:hyperlink r:id="rId12" w:history="1">
              <w:r w:rsidR="00965FE2" w:rsidRPr="00E53F13">
                <w:rPr>
                  <w:rStyle w:val="Hypertextovprepojenie"/>
                  <w:rFonts w:cs="Times New Roman"/>
                  <w:sz w:val="20"/>
                  <w:szCs w:val="20"/>
                </w:rPr>
                <w:t>SVK/SGP/OP5/COMDEKS/2012/005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565D3B" w14:textId="77777777" w:rsidR="00965FE2" w:rsidRPr="00E53F13" w:rsidRDefault="00965FE2" w:rsidP="00162EC0">
            <w:pPr>
              <w:spacing w:line="240" w:lineRule="auto"/>
              <w:rPr>
                <w:rFonts w:cs="Times New Roman"/>
                <w:sz w:val="20"/>
                <w:szCs w:val="20"/>
              </w:rPr>
            </w:pPr>
            <w:r w:rsidRPr="00E53F13">
              <w:rPr>
                <w:rFonts w:cs="Times New Roman"/>
                <w:sz w:val="20"/>
                <w:szCs w:val="20"/>
              </w:rPr>
              <w:t>NSO Kniežo</w:t>
            </w:r>
          </w:p>
        </w:tc>
        <w:tc>
          <w:tcPr>
            <w:tcW w:w="3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437746" w14:textId="77777777" w:rsidR="00965FE2" w:rsidRPr="00E53F13" w:rsidRDefault="00965FE2" w:rsidP="00162EC0">
            <w:pPr>
              <w:spacing w:line="240" w:lineRule="auto"/>
              <w:rPr>
                <w:rFonts w:cs="Times New Roman"/>
                <w:sz w:val="20"/>
                <w:szCs w:val="20"/>
              </w:rPr>
            </w:pPr>
            <w:r w:rsidRPr="00E53F13">
              <w:rPr>
                <w:rFonts w:cs="Times New Roman"/>
                <w:sz w:val="20"/>
                <w:szCs w:val="20"/>
              </w:rPr>
              <w:t>Prinavrátenie chovu vodnej hydiny na rybníky Senné/Iňačovce</w:t>
            </w:r>
          </w:p>
        </w:tc>
        <w:tc>
          <w:tcPr>
            <w:tcW w:w="12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43A647" w14:textId="77777777" w:rsidR="00965FE2" w:rsidRPr="00E53F13" w:rsidRDefault="00965FE2" w:rsidP="00162EC0">
            <w:pPr>
              <w:spacing w:line="240" w:lineRule="auto"/>
              <w:rPr>
                <w:rFonts w:cs="Times New Roman"/>
                <w:sz w:val="20"/>
                <w:szCs w:val="20"/>
              </w:rPr>
            </w:pPr>
            <w:r w:rsidRPr="00E53F13">
              <w:rPr>
                <w:rFonts w:cs="Times New Roman"/>
                <w:sz w:val="20"/>
                <w:szCs w:val="20"/>
              </w:rPr>
              <w:t>39 950</w:t>
            </w:r>
          </w:p>
        </w:tc>
      </w:tr>
      <w:tr w:rsidR="00965FE2" w:rsidRPr="00E53F13" w14:paraId="678E5009" w14:textId="77777777" w:rsidTr="00162EC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D08699" w14:textId="77777777" w:rsidR="00965FE2" w:rsidRPr="00E53F13" w:rsidRDefault="00785552" w:rsidP="00162EC0">
            <w:pPr>
              <w:spacing w:line="240" w:lineRule="auto"/>
              <w:rPr>
                <w:rFonts w:cs="Times New Roman"/>
                <w:sz w:val="20"/>
                <w:szCs w:val="20"/>
              </w:rPr>
            </w:pPr>
            <w:hyperlink r:id="rId13" w:history="1">
              <w:r w:rsidR="00965FE2" w:rsidRPr="00E53F13">
                <w:rPr>
                  <w:rStyle w:val="Hypertextovprepojenie"/>
                  <w:rFonts w:cs="Times New Roman"/>
                  <w:sz w:val="20"/>
                  <w:szCs w:val="20"/>
                </w:rPr>
                <w:t>SVK/SGP/OP5/COMDEKS/2012/004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C878DF" w14:textId="77777777" w:rsidR="00965FE2" w:rsidRPr="00E53F13" w:rsidRDefault="00965FE2" w:rsidP="00162EC0">
            <w:pPr>
              <w:spacing w:line="240" w:lineRule="auto"/>
              <w:rPr>
                <w:rFonts w:cs="Times New Roman"/>
                <w:sz w:val="20"/>
                <w:szCs w:val="20"/>
              </w:rPr>
            </w:pPr>
            <w:r w:rsidRPr="00E53F13">
              <w:rPr>
                <w:rFonts w:cs="Times New Roman"/>
                <w:sz w:val="20"/>
                <w:szCs w:val="20"/>
              </w:rPr>
              <w:t>NSO Včelári z vtáčieho raja</w:t>
            </w:r>
          </w:p>
        </w:tc>
        <w:tc>
          <w:tcPr>
            <w:tcW w:w="3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D1BBF6" w14:textId="77777777" w:rsidR="00965FE2" w:rsidRPr="00E53F13" w:rsidRDefault="00785552" w:rsidP="00162EC0">
            <w:pPr>
              <w:spacing w:line="240" w:lineRule="auto"/>
              <w:rPr>
                <w:rFonts w:cs="Times New Roman"/>
                <w:sz w:val="20"/>
                <w:szCs w:val="20"/>
              </w:rPr>
            </w:pPr>
            <w:hyperlink r:id="rId14" w:history="1">
              <w:r w:rsidR="00965FE2" w:rsidRPr="00E53F13">
                <w:rPr>
                  <w:rStyle w:val="Hypertextovprepojenie"/>
                  <w:rFonts w:cs="Times New Roman"/>
                  <w:sz w:val="20"/>
                  <w:szCs w:val="20"/>
                </w:rPr>
                <w:t>Oživenie vidieckej krajiny podporou včelárstva a drobného chovu hospodárskych zvierat</w:t>
              </w:r>
            </w:hyperlink>
            <w:r w:rsidR="00965FE2" w:rsidRPr="00E53F13">
              <w:rPr>
                <w:rFonts w:cs="Times New Roman"/>
                <w:sz w:val="20"/>
                <w:szCs w:val="20"/>
              </w:rPr>
              <w:t>, </w:t>
            </w:r>
            <w:hyperlink r:id="rId15" w:history="1">
              <w:r w:rsidR="00965FE2" w:rsidRPr="00E53F13">
                <w:rPr>
                  <w:rStyle w:val="Hypertextovprepojenie"/>
                  <w:rFonts w:cs="Times New Roman"/>
                  <w:sz w:val="20"/>
                  <w:szCs w:val="20"/>
                </w:rPr>
                <w:t>Ďalšie info...</w:t>
              </w:r>
            </w:hyperlink>
          </w:p>
        </w:tc>
        <w:tc>
          <w:tcPr>
            <w:tcW w:w="12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2481A4" w14:textId="77777777" w:rsidR="00965FE2" w:rsidRPr="00E53F13" w:rsidRDefault="00965FE2" w:rsidP="00162EC0">
            <w:pPr>
              <w:spacing w:line="240" w:lineRule="auto"/>
              <w:rPr>
                <w:rFonts w:cs="Times New Roman"/>
                <w:sz w:val="20"/>
                <w:szCs w:val="20"/>
              </w:rPr>
            </w:pPr>
            <w:r w:rsidRPr="00E53F13">
              <w:rPr>
                <w:rFonts w:cs="Times New Roman"/>
                <w:sz w:val="20"/>
                <w:szCs w:val="20"/>
              </w:rPr>
              <w:t>24 217</w:t>
            </w:r>
          </w:p>
        </w:tc>
      </w:tr>
      <w:tr w:rsidR="00965FE2" w:rsidRPr="00E53F13" w14:paraId="306D080C" w14:textId="77777777" w:rsidTr="00162EC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A152D8" w14:textId="77777777" w:rsidR="00965FE2" w:rsidRPr="00E53F13" w:rsidRDefault="00785552" w:rsidP="00162EC0">
            <w:pPr>
              <w:spacing w:line="240" w:lineRule="auto"/>
              <w:rPr>
                <w:rFonts w:cs="Times New Roman"/>
                <w:sz w:val="20"/>
                <w:szCs w:val="20"/>
              </w:rPr>
            </w:pPr>
            <w:hyperlink r:id="rId16" w:history="1">
              <w:r w:rsidR="00965FE2" w:rsidRPr="00E53F13">
                <w:rPr>
                  <w:rStyle w:val="Hypertextovprepojenie"/>
                  <w:rFonts w:cs="Times New Roman"/>
                  <w:sz w:val="20"/>
                  <w:szCs w:val="20"/>
                </w:rPr>
                <w:t>SVK/SGP/OP5/COMDEKS/2012/007</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F3FFB0" w14:textId="77777777" w:rsidR="00965FE2" w:rsidRPr="00E53F13" w:rsidRDefault="00785552" w:rsidP="00162EC0">
            <w:pPr>
              <w:spacing w:line="240" w:lineRule="auto"/>
              <w:rPr>
                <w:rFonts w:cs="Times New Roman"/>
                <w:sz w:val="20"/>
                <w:szCs w:val="20"/>
              </w:rPr>
            </w:pPr>
            <w:hyperlink r:id="rId17" w:history="1">
              <w:r w:rsidR="00965FE2" w:rsidRPr="00E53F13">
                <w:rPr>
                  <w:rStyle w:val="Hypertextovprepojenie"/>
                  <w:rFonts w:cs="Times New Roman"/>
                  <w:sz w:val="20"/>
                  <w:szCs w:val="20"/>
                </w:rPr>
                <w:t>Medzi riekami, o.z.</w:t>
              </w:r>
            </w:hyperlink>
          </w:p>
        </w:tc>
        <w:tc>
          <w:tcPr>
            <w:tcW w:w="3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A4C6E5" w14:textId="77777777" w:rsidR="00965FE2" w:rsidRPr="00E53F13" w:rsidRDefault="00965FE2" w:rsidP="00162EC0">
            <w:pPr>
              <w:spacing w:line="240" w:lineRule="auto"/>
              <w:rPr>
                <w:rFonts w:cs="Times New Roman"/>
                <w:sz w:val="20"/>
                <w:szCs w:val="20"/>
              </w:rPr>
            </w:pPr>
            <w:r w:rsidRPr="00E53F13">
              <w:rPr>
                <w:rFonts w:cs="Times New Roman"/>
                <w:sz w:val="20"/>
                <w:szCs w:val="20"/>
              </w:rPr>
              <w:t>Výsadba lesov v záujmovom území OZ Medzi riekami</w:t>
            </w:r>
          </w:p>
        </w:tc>
        <w:tc>
          <w:tcPr>
            <w:tcW w:w="12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6F35BA" w14:textId="77777777" w:rsidR="00965FE2" w:rsidRPr="00E53F13" w:rsidRDefault="00965FE2" w:rsidP="00162EC0">
            <w:pPr>
              <w:spacing w:line="240" w:lineRule="auto"/>
              <w:rPr>
                <w:rFonts w:cs="Times New Roman"/>
                <w:sz w:val="20"/>
                <w:szCs w:val="20"/>
              </w:rPr>
            </w:pPr>
            <w:r w:rsidRPr="00E53F13">
              <w:rPr>
                <w:rFonts w:cs="Times New Roman"/>
                <w:sz w:val="20"/>
                <w:szCs w:val="20"/>
              </w:rPr>
              <w:t>36 040</w:t>
            </w:r>
          </w:p>
        </w:tc>
      </w:tr>
      <w:tr w:rsidR="00965FE2" w:rsidRPr="00E53F13" w14:paraId="0F367530" w14:textId="77777777" w:rsidTr="00162EC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DA8847" w14:textId="77777777" w:rsidR="00965FE2" w:rsidRPr="00E53F13" w:rsidRDefault="00785552" w:rsidP="00162EC0">
            <w:pPr>
              <w:spacing w:line="240" w:lineRule="auto"/>
              <w:rPr>
                <w:rFonts w:cs="Times New Roman"/>
                <w:sz w:val="20"/>
                <w:szCs w:val="20"/>
              </w:rPr>
            </w:pPr>
            <w:hyperlink r:id="rId18" w:history="1">
              <w:r w:rsidR="00965FE2" w:rsidRPr="00E53F13">
                <w:rPr>
                  <w:rStyle w:val="Hypertextovprepojenie"/>
                  <w:rFonts w:cs="Times New Roman"/>
                  <w:sz w:val="20"/>
                  <w:szCs w:val="20"/>
                </w:rPr>
                <w:t>SVK/SGP/OP5/COMDEKS/2012/002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AAF66B" w14:textId="77777777" w:rsidR="00965FE2" w:rsidRPr="00E53F13" w:rsidRDefault="00965FE2" w:rsidP="00162EC0">
            <w:pPr>
              <w:spacing w:line="240" w:lineRule="auto"/>
              <w:rPr>
                <w:rFonts w:cs="Times New Roman"/>
                <w:sz w:val="20"/>
                <w:szCs w:val="20"/>
              </w:rPr>
            </w:pPr>
            <w:r w:rsidRPr="00E53F13">
              <w:rPr>
                <w:rFonts w:cs="Times New Roman"/>
                <w:sz w:val="20"/>
                <w:szCs w:val="20"/>
              </w:rPr>
              <w:t>Senné, o.z.</w:t>
            </w:r>
          </w:p>
        </w:tc>
        <w:tc>
          <w:tcPr>
            <w:tcW w:w="3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BC2C8F" w14:textId="77777777" w:rsidR="00965FE2" w:rsidRPr="00E53F13" w:rsidRDefault="00785552" w:rsidP="00162EC0">
            <w:pPr>
              <w:spacing w:line="240" w:lineRule="auto"/>
              <w:rPr>
                <w:rFonts w:cs="Times New Roman"/>
                <w:sz w:val="20"/>
                <w:szCs w:val="20"/>
              </w:rPr>
            </w:pPr>
            <w:hyperlink r:id="rId19" w:history="1">
              <w:r w:rsidR="00965FE2" w:rsidRPr="00E53F13">
                <w:rPr>
                  <w:rStyle w:val="Hypertextovprepojenie"/>
                  <w:rFonts w:cs="Times New Roman"/>
                  <w:sz w:val="20"/>
                  <w:szCs w:val="20"/>
                </w:rPr>
                <w:t>Manažment vtáčej lokality pri Sennom prostredníctvom obnovy chovu dobytka</w:t>
              </w:r>
            </w:hyperlink>
          </w:p>
        </w:tc>
        <w:tc>
          <w:tcPr>
            <w:tcW w:w="12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061A95" w14:textId="77777777" w:rsidR="00965FE2" w:rsidRPr="00E53F13" w:rsidRDefault="00965FE2" w:rsidP="00162EC0">
            <w:pPr>
              <w:spacing w:line="240" w:lineRule="auto"/>
              <w:rPr>
                <w:rFonts w:cs="Times New Roman"/>
                <w:sz w:val="20"/>
                <w:szCs w:val="20"/>
              </w:rPr>
            </w:pPr>
            <w:r w:rsidRPr="00E53F13">
              <w:rPr>
                <w:rFonts w:cs="Times New Roman"/>
                <w:sz w:val="20"/>
                <w:szCs w:val="20"/>
              </w:rPr>
              <w:t>49 750</w:t>
            </w:r>
          </w:p>
        </w:tc>
      </w:tr>
      <w:tr w:rsidR="00965FE2" w:rsidRPr="00E53F13" w14:paraId="46E0F205" w14:textId="77777777" w:rsidTr="00162EC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3A689D" w14:textId="77777777" w:rsidR="00965FE2" w:rsidRPr="00E53F13" w:rsidRDefault="00785552" w:rsidP="00162EC0">
            <w:pPr>
              <w:spacing w:line="240" w:lineRule="auto"/>
              <w:rPr>
                <w:rFonts w:cs="Times New Roman"/>
                <w:sz w:val="20"/>
                <w:szCs w:val="20"/>
              </w:rPr>
            </w:pPr>
            <w:hyperlink r:id="rId20" w:history="1">
              <w:r w:rsidR="00965FE2" w:rsidRPr="00E53F13">
                <w:rPr>
                  <w:rStyle w:val="Hypertextovprepojenie"/>
                  <w:rFonts w:cs="Times New Roman"/>
                  <w:sz w:val="20"/>
                  <w:szCs w:val="20"/>
                </w:rPr>
                <w:t>SVK/SGP/OP5/COMDEKS/2012/003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CC0F06" w14:textId="77777777" w:rsidR="00965FE2" w:rsidRPr="00E53F13" w:rsidRDefault="00785552" w:rsidP="00162EC0">
            <w:pPr>
              <w:spacing w:line="240" w:lineRule="auto"/>
              <w:rPr>
                <w:rFonts w:cs="Times New Roman"/>
                <w:sz w:val="20"/>
                <w:szCs w:val="20"/>
              </w:rPr>
            </w:pPr>
            <w:hyperlink r:id="rId21" w:history="1">
              <w:r w:rsidR="00965FE2" w:rsidRPr="00E53F13">
                <w:rPr>
                  <w:rStyle w:val="Hypertextovprepojenie"/>
                  <w:rFonts w:cs="Times New Roman"/>
                  <w:sz w:val="20"/>
                  <w:szCs w:val="20"/>
                </w:rPr>
                <w:t>Zalužka, o.z.</w:t>
              </w:r>
            </w:hyperlink>
          </w:p>
        </w:tc>
        <w:tc>
          <w:tcPr>
            <w:tcW w:w="3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6937A9" w14:textId="77777777" w:rsidR="00965FE2" w:rsidRPr="00E53F13" w:rsidRDefault="00965FE2" w:rsidP="00162EC0">
            <w:pPr>
              <w:spacing w:line="240" w:lineRule="auto"/>
              <w:rPr>
                <w:rFonts w:cs="Times New Roman"/>
                <w:sz w:val="20"/>
                <w:szCs w:val="20"/>
              </w:rPr>
            </w:pPr>
            <w:r w:rsidRPr="00E53F13">
              <w:rPr>
                <w:rFonts w:cs="Times New Roman"/>
                <w:sz w:val="20"/>
                <w:szCs w:val="20"/>
              </w:rPr>
              <w:t>Farmársky rínok, </w:t>
            </w:r>
            <w:hyperlink r:id="rId22" w:history="1">
              <w:r w:rsidRPr="00E53F13">
                <w:rPr>
                  <w:rStyle w:val="Hypertextovprepojenie"/>
                  <w:rFonts w:cs="Times New Roman"/>
                  <w:sz w:val="20"/>
                  <w:szCs w:val="20"/>
                </w:rPr>
                <w:t>Ďalšie info...</w:t>
              </w:r>
            </w:hyperlink>
          </w:p>
        </w:tc>
        <w:tc>
          <w:tcPr>
            <w:tcW w:w="12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895078" w14:textId="77777777" w:rsidR="00965FE2" w:rsidRPr="00E53F13" w:rsidRDefault="00965FE2" w:rsidP="00162EC0">
            <w:pPr>
              <w:spacing w:line="240" w:lineRule="auto"/>
              <w:rPr>
                <w:rFonts w:cs="Times New Roman"/>
                <w:sz w:val="20"/>
                <w:szCs w:val="20"/>
              </w:rPr>
            </w:pPr>
            <w:r w:rsidRPr="00E53F13">
              <w:rPr>
                <w:rFonts w:cs="Times New Roman"/>
                <w:sz w:val="20"/>
                <w:szCs w:val="20"/>
              </w:rPr>
              <w:t>25 922</w:t>
            </w:r>
          </w:p>
        </w:tc>
      </w:tr>
      <w:tr w:rsidR="00965FE2" w:rsidRPr="00E53F13" w14:paraId="4E3CA06B" w14:textId="77777777" w:rsidTr="00162EC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B18F58" w14:textId="77777777" w:rsidR="00965FE2" w:rsidRPr="00E53F13" w:rsidRDefault="00965FE2" w:rsidP="00162EC0">
            <w:pPr>
              <w:spacing w:line="240" w:lineRule="auto"/>
              <w:rPr>
                <w:rFonts w:cs="Times New Roman"/>
                <w:sz w:val="20"/>
                <w:szCs w:val="20"/>
              </w:rPr>
            </w:pPr>
            <w:r w:rsidRPr="00E53F13">
              <w:rPr>
                <w:rFonts w:cs="Times New Roman"/>
                <w:b/>
                <w:bCs/>
                <w:i/>
                <w:iCs/>
                <w:sz w:val="20"/>
                <w:szCs w:val="20"/>
              </w:rPr>
              <w:t>Celkovo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D50187" w14:textId="77777777" w:rsidR="00965FE2" w:rsidRPr="00E53F13" w:rsidRDefault="00965FE2" w:rsidP="00162EC0">
            <w:pPr>
              <w:spacing w:line="240" w:lineRule="auto"/>
              <w:rPr>
                <w:rFonts w:cs="Times New Roman"/>
                <w:sz w:val="20"/>
                <w:szCs w:val="20"/>
              </w:rPr>
            </w:pPr>
            <w:r w:rsidRPr="00E53F13">
              <w:rPr>
                <w:rFonts w:cs="Times New Roman"/>
                <w:sz w:val="20"/>
                <w:szCs w:val="20"/>
              </w:rPr>
              <w:t> </w:t>
            </w:r>
          </w:p>
        </w:tc>
        <w:tc>
          <w:tcPr>
            <w:tcW w:w="3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A87AB9" w14:textId="77777777" w:rsidR="00965FE2" w:rsidRPr="00E53F13" w:rsidRDefault="00965FE2" w:rsidP="00162EC0">
            <w:pPr>
              <w:spacing w:line="240" w:lineRule="auto"/>
              <w:rPr>
                <w:rFonts w:cs="Times New Roman"/>
                <w:sz w:val="20"/>
                <w:szCs w:val="20"/>
              </w:rPr>
            </w:pPr>
            <w:r w:rsidRPr="00E53F13">
              <w:rPr>
                <w:rFonts w:cs="Times New Roman"/>
                <w:sz w:val="20"/>
                <w:szCs w:val="20"/>
              </w:rPr>
              <w:t> </w:t>
            </w:r>
          </w:p>
        </w:tc>
        <w:tc>
          <w:tcPr>
            <w:tcW w:w="12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8ED84" w14:textId="77777777" w:rsidR="00965FE2" w:rsidRPr="00E53F13" w:rsidRDefault="00965FE2" w:rsidP="00162EC0">
            <w:pPr>
              <w:spacing w:line="240" w:lineRule="auto"/>
              <w:rPr>
                <w:rFonts w:cs="Times New Roman"/>
                <w:sz w:val="20"/>
                <w:szCs w:val="20"/>
              </w:rPr>
            </w:pPr>
            <w:r w:rsidRPr="00E53F13">
              <w:rPr>
                <w:rFonts w:cs="Times New Roman"/>
                <w:b/>
                <w:bCs/>
                <w:i/>
                <w:iCs/>
                <w:sz w:val="20"/>
                <w:szCs w:val="20"/>
              </w:rPr>
              <w:t>225 879</w:t>
            </w:r>
          </w:p>
        </w:tc>
      </w:tr>
    </w:tbl>
    <w:p w14:paraId="06E2FCF2" w14:textId="77777777" w:rsidR="00965FE2" w:rsidRPr="00E53F13" w:rsidRDefault="00965FE2" w:rsidP="00965FE2">
      <w:pPr>
        <w:spacing w:after="120"/>
        <w:jc w:val="both"/>
        <w:rPr>
          <w:rFonts w:cs="Times New Roman"/>
          <w:i/>
          <w:sz w:val="20"/>
          <w:szCs w:val="20"/>
        </w:rPr>
      </w:pPr>
      <w:r w:rsidRPr="00E53F13">
        <w:rPr>
          <w:rFonts w:cs="Times New Roman"/>
          <w:i/>
          <w:sz w:val="20"/>
          <w:szCs w:val="20"/>
        </w:rPr>
        <w:t>Zdroj: http://sgp-undp-gef.sk/sgp.undp.sk/sk/show/A1BE74D5-F203-1EE9-B0EDD23E766376FD.html</w:t>
      </w:r>
    </w:p>
    <w:p w14:paraId="63C995C7" w14:textId="77777777" w:rsidR="00162EC0" w:rsidRPr="00E53F13" w:rsidRDefault="00162EC0" w:rsidP="00965FE2">
      <w:pPr>
        <w:jc w:val="both"/>
        <w:rPr>
          <w:rFonts w:cs="Times New Roman"/>
          <w:szCs w:val="24"/>
        </w:rPr>
      </w:pPr>
    </w:p>
    <w:p w14:paraId="4D0E7BBF" w14:textId="77777777" w:rsidR="00965FE2" w:rsidRPr="00E53F13" w:rsidRDefault="00965FE2" w:rsidP="00965FE2">
      <w:pPr>
        <w:jc w:val="both"/>
        <w:rPr>
          <w:rFonts w:cs="Times New Roman"/>
          <w:szCs w:val="24"/>
        </w:rPr>
      </w:pPr>
      <w:r w:rsidRPr="00E53F13">
        <w:rPr>
          <w:rFonts w:cs="Times New Roman"/>
          <w:szCs w:val="24"/>
        </w:rPr>
        <w:t>OZ MR implementovalo jeden zo šiestich schválených projektov pod názvom „</w:t>
      </w:r>
      <w:r w:rsidRPr="00E53F13">
        <w:rPr>
          <w:rFonts w:cs="Times New Roman"/>
          <w:i/>
          <w:szCs w:val="24"/>
        </w:rPr>
        <w:t>Výsadba lesov v záujmovom území OZ Medzi riekami</w:t>
      </w:r>
      <w:r w:rsidRPr="00E53F13">
        <w:rPr>
          <w:rFonts w:cs="Times New Roman"/>
          <w:szCs w:val="24"/>
        </w:rPr>
        <w:t xml:space="preserve">“ s celkovým rozpočtom 72 080 USD (grant 36 040 USD). Cieľom projektu bola obnova prirodzených lesných ekosystémov na dolnom Zemplíne priamo ich výsadbou na plochách, ktoré boli z rôznych dôvodov nevyužívané alebo boli v rámci Projektov pozemkových úprav určené na ekologické opatrenia. Cieľom bolo na základe pozitívneho príkladu povzbudiť miestnu komunitu pri revitalizácii krajiny. Hlavným problémom, ktorý projekt riešil, bolo zvyšovanie ekologickej stability, obnova biodiverzity a zmena využívania poľnohospodárskej krajiny Dolného Zemplína smerom k trvalo-udržateľnému spôsobu, prostredníctvom obnovy a návratu prirodzených typov lesných ekosystémov do krajiny na Východoslovenskej nížine. Tým došlo k zvýšeniu zastúpenia lesných ekosystémov v území a následne ich pozitívny dopad na všetky zložky životného prostredia regiónu. </w:t>
      </w:r>
    </w:p>
    <w:p w14:paraId="3FAE3231" w14:textId="77777777" w:rsidR="00965FE2" w:rsidRPr="00E53F13" w:rsidRDefault="00965FE2" w:rsidP="00965FE2">
      <w:pPr>
        <w:jc w:val="both"/>
        <w:rPr>
          <w:rFonts w:cs="Times New Roman"/>
          <w:szCs w:val="24"/>
        </w:rPr>
      </w:pPr>
      <w:r w:rsidRPr="00E53F13">
        <w:rPr>
          <w:rFonts w:cs="Times New Roman"/>
          <w:szCs w:val="24"/>
        </w:rPr>
        <w:t>V ďalšom kole bol podporený projekt OZ MR v rámci grantovej schémy COMDEKS s názvom „</w:t>
      </w:r>
      <w:r w:rsidRPr="00E53F13">
        <w:rPr>
          <w:rFonts w:cs="Times New Roman"/>
          <w:i/>
          <w:szCs w:val="24"/>
        </w:rPr>
        <w:t>Zapojenie regiónu Laborec - Uh do regionálneho rozvoja</w:t>
      </w:r>
      <w:r w:rsidRPr="00E53F13">
        <w:rPr>
          <w:rFonts w:cs="Times New Roman"/>
          <w:szCs w:val="24"/>
        </w:rPr>
        <w:t xml:space="preserve">“ s celkovým rozpočtom 9 000 USD (finančný príspevok 4 500 USD). Cieľom projektu bolo zabezpečenie manažérskych kapacít pre OZ MR, tak aby mohlo účinne zastupovať záujmy komunity v plánovacích a rozhodovacích procesoch v oblasti environmentálneho manažmentu a rozvoja regiónu. Projekt navrhol riešenie nedostatočnej kvalifikácie kandidátov tým, že svoje aktivity zameral na budovanie zručností manažéra OZ MR v oblasti prípravy, vedenia a vyhodnocovania projektov, komunikačných zručností, mobilizácie zdrojov, v oblasti strategického plánovania a zároveň budovanie kapacity manažéra aj vo vzťahu k iným aktérom na miestnej a regionálnej úrovni. </w:t>
      </w:r>
    </w:p>
    <w:p w14:paraId="18C8598B" w14:textId="77777777" w:rsidR="00965FE2" w:rsidRPr="00E53F13" w:rsidRDefault="00965FE2" w:rsidP="00965FE2">
      <w:pPr>
        <w:jc w:val="both"/>
        <w:rPr>
          <w:rFonts w:cs="Times New Roman"/>
          <w:b/>
          <w:szCs w:val="24"/>
        </w:rPr>
      </w:pPr>
      <w:r w:rsidRPr="00E53F13">
        <w:rPr>
          <w:rFonts w:cs="Times New Roman"/>
          <w:b/>
          <w:szCs w:val="24"/>
        </w:rPr>
        <w:t>2015</w:t>
      </w:r>
    </w:p>
    <w:p w14:paraId="591FF7DF" w14:textId="77777777" w:rsidR="00965FE2" w:rsidRPr="00E53F13" w:rsidRDefault="00965FE2" w:rsidP="00965FE2">
      <w:pPr>
        <w:jc w:val="both"/>
        <w:rPr>
          <w:szCs w:val="24"/>
        </w:rPr>
      </w:pPr>
      <w:r w:rsidRPr="00E53F13">
        <w:rPr>
          <w:rFonts w:cs="Times New Roman"/>
          <w:szCs w:val="24"/>
        </w:rPr>
        <w:t>V roku 2015 dochádza k rozšíreniu partnerstva, k zástupcom z verejného a občianskeho sektora sa pripojili aj zástupcovia súkromného sektora. Niektoré obce, ktoré boli členmi pri vzniku OZ MR, zrušili svoje členstvo a členmi sa stali nové obce. Z</w:t>
      </w:r>
      <w:r w:rsidRPr="00E53F13">
        <w:rPr>
          <w:szCs w:val="24"/>
        </w:rPr>
        <w:t xml:space="preserve"> hľadiska zastúpenia jednotlivých sektorov (verejného, súkromného a občianskeho sektora) je v súčasnosti pomer členov vyvážený, rovnako je vyvážený aj z hľadiska záujmových skupín (poľnohospodárstvo, priemysel, verejná správa) a z geografického hľadiska, keďže členská základňa je rovnomerne rozložená na území troch susediacich mikroregiónov (Juh Šíravy, Čierna voda – Uh a Laborecká niva).   </w:t>
      </w:r>
    </w:p>
    <w:p w14:paraId="670627DC" w14:textId="77777777" w:rsidR="00512FE8" w:rsidRPr="00E53F13" w:rsidRDefault="00512FE8" w:rsidP="00987274">
      <w:pPr>
        <w:jc w:val="both"/>
        <w:rPr>
          <w:rFonts w:cs="Times New Roman"/>
          <w:szCs w:val="24"/>
        </w:rPr>
      </w:pPr>
    </w:p>
    <w:p w14:paraId="72340AEB" w14:textId="77777777" w:rsidR="007B7000" w:rsidRPr="00E53F13" w:rsidRDefault="007B7000" w:rsidP="00987274">
      <w:pPr>
        <w:jc w:val="both"/>
        <w:rPr>
          <w:rFonts w:cs="Times New Roman"/>
          <w:szCs w:val="24"/>
        </w:rPr>
      </w:pPr>
      <w:r w:rsidRPr="00E53F13">
        <w:rPr>
          <w:rFonts w:cs="Times New Roman"/>
          <w:szCs w:val="24"/>
        </w:rPr>
        <w:t xml:space="preserve">Povinné prílohy: </w:t>
      </w:r>
    </w:p>
    <w:p w14:paraId="5193DE11" w14:textId="77777777" w:rsidR="007B7000" w:rsidRPr="00E53F13" w:rsidRDefault="007B7000" w:rsidP="006C11DF">
      <w:pPr>
        <w:pStyle w:val="Odsekzoznamu"/>
        <w:numPr>
          <w:ilvl w:val="0"/>
          <w:numId w:val="5"/>
        </w:numPr>
        <w:jc w:val="both"/>
        <w:rPr>
          <w:rFonts w:cs="Times New Roman"/>
          <w:szCs w:val="24"/>
        </w:rPr>
      </w:pPr>
      <w:r w:rsidRPr="00E53F13">
        <w:rPr>
          <w:rFonts w:cs="Times New Roman"/>
          <w:szCs w:val="24"/>
        </w:rPr>
        <w:t>Príloha č. 3 tohto Metodického pokynu - Zoznam členov MAS podľa sektorov (okrem obcí)</w:t>
      </w:r>
    </w:p>
    <w:p w14:paraId="30BB2664" w14:textId="77777777" w:rsidR="00DA5CD2" w:rsidRPr="00E53F13" w:rsidRDefault="00512FE8" w:rsidP="00987274">
      <w:pPr>
        <w:jc w:val="both"/>
        <w:rPr>
          <w:rFonts w:cs="Times New Roman"/>
          <w:szCs w:val="24"/>
        </w:rPr>
      </w:pPr>
      <w:r w:rsidRPr="00E53F13">
        <w:rPr>
          <w:rFonts w:cs="Times New Roman"/>
          <w:szCs w:val="24"/>
        </w:rPr>
        <w:t>V</w:t>
      </w:r>
      <w:r w:rsidR="007D2B92" w:rsidRPr="00E53F13">
        <w:rPr>
          <w:rFonts w:cs="Times New Roman"/>
          <w:szCs w:val="24"/>
        </w:rPr>
        <w:t xml:space="preserve"> prípade potreby </w:t>
      </w:r>
      <w:r w:rsidR="00551965" w:rsidRPr="00E53F13">
        <w:rPr>
          <w:rFonts w:cs="Times New Roman"/>
          <w:szCs w:val="24"/>
        </w:rPr>
        <w:t xml:space="preserve">možno doložiť aj </w:t>
      </w:r>
      <w:r w:rsidR="007D2B92" w:rsidRPr="00E53F13">
        <w:rPr>
          <w:rFonts w:cs="Times New Roman"/>
          <w:szCs w:val="24"/>
        </w:rPr>
        <w:t>iné prílohy</w:t>
      </w:r>
      <w:r w:rsidR="007B7000" w:rsidRPr="00E53F13">
        <w:rPr>
          <w:rFonts w:cs="Times New Roman"/>
          <w:szCs w:val="24"/>
        </w:rPr>
        <w:t>.</w:t>
      </w:r>
    </w:p>
    <w:p w14:paraId="16BC999B" w14:textId="77777777" w:rsidR="00512FE8" w:rsidRPr="00E53F13" w:rsidRDefault="00512FE8" w:rsidP="00987274">
      <w:pPr>
        <w:jc w:val="both"/>
        <w:rPr>
          <w:rFonts w:cs="Times New Roman"/>
          <w:szCs w:val="24"/>
        </w:rPr>
      </w:pPr>
    </w:p>
    <w:p w14:paraId="5C5D8987" w14:textId="77777777" w:rsidR="00512FE8" w:rsidRPr="00E53F13" w:rsidRDefault="008771C8" w:rsidP="00CC74E4">
      <w:pPr>
        <w:pStyle w:val="Nadpis2"/>
      </w:pPr>
      <w:bookmarkStart w:id="6" w:name="_Toc437010934"/>
      <w:r w:rsidRPr="00E53F13">
        <w:t>Tvorba partnerstva</w:t>
      </w:r>
      <w:r w:rsidR="001D0012" w:rsidRPr="00E53F13">
        <w:t xml:space="preserve"> a stratégie CLLD</w:t>
      </w:r>
      <w:bookmarkEnd w:id="6"/>
    </w:p>
    <w:p w14:paraId="0B71DF0E" w14:textId="77777777" w:rsidR="00512FE8" w:rsidRPr="00E53F13" w:rsidRDefault="00512FE8" w:rsidP="00987274">
      <w:pPr>
        <w:pStyle w:val="Odsekzoznamu"/>
        <w:ind w:left="792"/>
        <w:rPr>
          <w:rFonts w:cs="Times New Roman"/>
          <w:b/>
          <w:szCs w:val="24"/>
        </w:rPr>
      </w:pPr>
    </w:p>
    <w:p w14:paraId="2A86DBDA" w14:textId="77777777" w:rsidR="004A7B4F" w:rsidRPr="00E53F13" w:rsidRDefault="00F916C5"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V</w:t>
      </w:r>
      <w:r w:rsidR="004A7B4F" w:rsidRPr="00E53F13">
        <w:rPr>
          <w:rFonts w:cs="Times New Roman"/>
          <w:color w:val="A6A6A6" w:themeColor="background1" w:themeShade="A6"/>
          <w:sz w:val="16"/>
          <w:szCs w:val="16"/>
        </w:rPr>
        <w:t> tejto časti</w:t>
      </w:r>
      <w:r w:rsidRPr="00E53F13">
        <w:rPr>
          <w:rFonts w:cs="Times New Roman"/>
          <w:color w:val="A6A6A6" w:themeColor="background1" w:themeShade="A6"/>
          <w:sz w:val="16"/>
          <w:szCs w:val="16"/>
        </w:rPr>
        <w:t xml:space="preserve"> sa</w:t>
      </w:r>
      <w:r w:rsidR="0066183A" w:rsidRPr="00E53F13">
        <w:rPr>
          <w:rFonts w:cs="Times New Roman"/>
          <w:color w:val="A6A6A6" w:themeColor="background1" w:themeShade="A6"/>
          <w:sz w:val="16"/>
          <w:szCs w:val="16"/>
        </w:rPr>
        <w:t xml:space="preserve"> </w:t>
      </w:r>
      <w:r w:rsidR="004A7B4F" w:rsidRPr="00E53F13">
        <w:rPr>
          <w:rFonts w:cs="Times New Roman"/>
          <w:color w:val="A6A6A6" w:themeColor="background1" w:themeShade="A6"/>
          <w:sz w:val="16"/>
          <w:szCs w:val="16"/>
        </w:rPr>
        <w:t>popíše postup a spôsoby zapájania verejnosti (občania, podnikatelia, samospráva, profesné a záujmové skupiny a pod.) do tvorby partnerstva a</w:t>
      </w:r>
      <w:r w:rsidR="00B22922" w:rsidRPr="00E53F13">
        <w:rPr>
          <w:rFonts w:cs="Times New Roman"/>
          <w:color w:val="A6A6A6" w:themeColor="background1" w:themeShade="A6"/>
          <w:sz w:val="16"/>
          <w:szCs w:val="16"/>
        </w:rPr>
        <w:t xml:space="preserve"> neskôr </w:t>
      </w:r>
      <w:r w:rsidR="004A7B4F" w:rsidRPr="00E53F13">
        <w:rPr>
          <w:rFonts w:cs="Times New Roman"/>
          <w:color w:val="A6A6A6" w:themeColor="background1" w:themeShade="A6"/>
          <w:sz w:val="16"/>
          <w:szCs w:val="16"/>
        </w:rPr>
        <w:t>pri jednotlivých fázach tvorby stratégie CLLD. MAS tiež popíše informačné kanály, ktoré boli využité (ankety, dotazníky, informačné kampane, animačné aktivity, médiá, verejné stretnutia a pod.), počet aktivít, počet účastníkov a pod.</w:t>
      </w:r>
      <w:r w:rsidR="002D05A1" w:rsidRPr="00E53F13">
        <w:rPr>
          <w:rFonts w:cs="Times New Roman"/>
          <w:color w:val="A6A6A6" w:themeColor="background1" w:themeShade="A6"/>
          <w:sz w:val="16"/>
          <w:szCs w:val="16"/>
        </w:rPr>
        <w:t xml:space="preserve"> V súvislosti s tvorbou partnerstva a</w:t>
      </w:r>
      <w:r w:rsidR="00B22922" w:rsidRPr="00E53F13">
        <w:rPr>
          <w:rFonts w:cs="Times New Roman"/>
          <w:color w:val="A6A6A6" w:themeColor="background1" w:themeShade="A6"/>
          <w:sz w:val="16"/>
          <w:szCs w:val="16"/>
        </w:rPr>
        <w:t xml:space="preserve"> neskôr </w:t>
      </w:r>
      <w:r w:rsidR="002D05A1" w:rsidRPr="00E53F13">
        <w:rPr>
          <w:rFonts w:cs="Times New Roman"/>
          <w:color w:val="A6A6A6" w:themeColor="background1" w:themeShade="A6"/>
          <w:sz w:val="16"/>
          <w:szCs w:val="16"/>
        </w:rPr>
        <w:t>stratégie CLLD MAS tiež popíše či boli vytvorené v tejto súvislosti nejaké pracovné/</w:t>
      </w:r>
      <w:r w:rsidR="0061581D" w:rsidRPr="00E53F13">
        <w:rPr>
          <w:rFonts w:cs="Times New Roman"/>
          <w:color w:val="A6A6A6" w:themeColor="background1" w:themeShade="A6"/>
          <w:sz w:val="16"/>
          <w:szCs w:val="16"/>
        </w:rPr>
        <w:t>tematické</w:t>
      </w:r>
      <w:r w:rsidR="002D05A1" w:rsidRPr="00E53F13">
        <w:rPr>
          <w:rFonts w:cs="Times New Roman"/>
          <w:color w:val="A6A6A6" w:themeColor="background1" w:themeShade="A6"/>
          <w:sz w:val="16"/>
          <w:szCs w:val="16"/>
        </w:rPr>
        <w:t xml:space="preserve"> skupiny, uvedie ich činnosť, dátumy a závery stretnutí.</w:t>
      </w:r>
    </w:p>
    <w:p w14:paraId="12AD03C7" w14:textId="77777777" w:rsidR="007D2B92" w:rsidRPr="00E53F13" w:rsidRDefault="004A7B4F"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Na zapojenie jednotlivých skupín do tvorby partnerstva </w:t>
      </w:r>
      <w:r w:rsidR="007D2B92" w:rsidRPr="00E53F13">
        <w:rPr>
          <w:rFonts w:cs="Times New Roman"/>
          <w:color w:val="A6A6A6" w:themeColor="background1" w:themeShade="A6"/>
          <w:sz w:val="16"/>
          <w:szCs w:val="16"/>
        </w:rPr>
        <w:t>sa používa</w:t>
      </w:r>
      <w:r w:rsidRPr="00E53F13">
        <w:rPr>
          <w:rFonts w:cs="Times New Roman"/>
          <w:color w:val="A6A6A6" w:themeColor="background1" w:themeShade="A6"/>
          <w:sz w:val="16"/>
          <w:szCs w:val="16"/>
        </w:rPr>
        <w:t>jú</w:t>
      </w:r>
      <w:r w:rsidR="007D2B92" w:rsidRPr="00E53F13">
        <w:rPr>
          <w:rFonts w:cs="Times New Roman"/>
          <w:color w:val="A6A6A6" w:themeColor="background1" w:themeShade="A6"/>
          <w:sz w:val="16"/>
          <w:szCs w:val="16"/>
        </w:rPr>
        <w:t xml:space="preserve"> rôzn</w:t>
      </w:r>
      <w:r w:rsidRPr="00E53F13">
        <w:rPr>
          <w:rFonts w:cs="Times New Roman"/>
          <w:color w:val="A6A6A6" w:themeColor="background1" w:themeShade="A6"/>
          <w:sz w:val="16"/>
          <w:szCs w:val="16"/>
        </w:rPr>
        <w:t>e</w:t>
      </w:r>
      <w:r w:rsidR="007D2B92" w:rsidRPr="00E53F13">
        <w:rPr>
          <w:rFonts w:cs="Times New Roman"/>
          <w:color w:val="A6A6A6" w:themeColor="background1" w:themeShade="A6"/>
          <w:sz w:val="16"/>
          <w:szCs w:val="16"/>
        </w:rPr>
        <w:t xml:space="preserve"> postup</w:t>
      </w:r>
      <w:r w:rsidRPr="00E53F13">
        <w:rPr>
          <w:rFonts w:cs="Times New Roman"/>
          <w:color w:val="A6A6A6" w:themeColor="background1" w:themeShade="A6"/>
          <w:sz w:val="16"/>
          <w:szCs w:val="16"/>
        </w:rPr>
        <w:t>y od</w:t>
      </w:r>
      <w:r w:rsidR="007D2B92" w:rsidRPr="00E53F13">
        <w:rPr>
          <w:rFonts w:cs="Times New Roman"/>
          <w:color w:val="A6A6A6" w:themeColor="background1" w:themeShade="A6"/>
          <w:sz w:val="16"/>
          <w:szCs w:val="16"/>
        </w:rPr>
        <w:t xml:space="preserve"> jednoduchých informačných kampaní, formáln</w:t>
      </w:r>
      <w:r w:rsidRPr="00E53F13">
        <w:rPr>
          <w:rFonts w:cs="Times New Roman"/>
          <w:color w:val="A6A6A6" w:themeColor="background1" w:themeShade="A6"/>
          <w:sz w:val="16"/>
          <w:szCs w:val="16"/>
        </w:rPr>
        <w:t xml:space="preserve">ych </w:t>
      </w:r>
      <w:r w:rsidR="007D2B92" w:rsidRPr="00E53F13">
        <w:rPr>
          <w:rFonts w:cs="Times New Roman"/>
          <w:color w:val="A6A6A6" w:themeColor="background1" w:themeShade="A6"/>
          <w:sz w:val="16"/>
          <w:szCs w:val="16"/>
        </w:rPr>
        <w:t>konzultáci</w:t>
      </w:r>
      <w:r w:rsidRPr="00E53F13">
        <w:rPr>
          <w:rFonts w:cs="Times New Roman"/>
          <w:color w:val="A6A6A6" w:themeColor="background1" w:themeShade="A6"/>
          <w:sz w:val="16"/>
          <w:szCs w:val="16"/>
        </w:rPr>
        <w:t>í</w:t>
      </w:r>
      <w:r w:rsidR="007D2B92" w:rsidRPr="00E53F13">
        <w:rPr>
          <w:rFonts w:cs="Times New Roman"/>
          <w:color w:val="A6A6A6" w:themeColor="background1" w:themeShade="A6"/>
          <w:sz w:val="16"/>
          <w:szCs w:val="16"/>
        </w:rPr>
        <w:t xml:space="preserve"> až po partnerstvo a úplnú kontrolu zo strany občanov. Už zo samotného pojmu – miestny rozvoj vedený komunitou – je jasné, že sa to vzťahuje na vyššie úrovne zapojenia komunity a nielen na jednostranné informovanie alebo konzultácie. Miestne zainteresované strany by sa mali zapájať od prvého dňa navrhovania stratégie až do ukončenia procesu vykonávania. </w:t>
      </w:r>
    </w:p>
    <w:p w14:paraId="1276AB02" w14:textId="77777777" w:rsidR="007D2B92" w:rsidRPr="00E53F13" w:rsidRDefault="007D2B92"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Stratégia</w:t>
      </w:r>
      <w:r w:rsidR="004A7B4F" w:rsidRPr="00E53F13">
        <w:rPr>
          <w:rFonts w:cs="Times New Roman"/>
          <w:color w:val="A6A6A6" w:themeColor="background1" w:themeShade="A6"/>
          <w:sz w:val="16"/>
          <w:szCs w:val="16"/>
        </w:rPr>
        <w:t xml:space="preserve"> CLLD</w:t>
      </w:r>
      <w:r w:rsidRPr="00E53F13">
        <w:rPr>
          <w:rFonts w:cs="Times New Roman"/>
          <w:color w:val="A6A6A6" w:themeColor="background1" w:themeShade="A6"/>
          <w:sz w:val="16"/>
          <w:szCs w:val="16"/>
        </w:rPr>
        <w:t xml:space="preserve"> a projekty, ktoré z nej vyplývajú, majú vychádzať z komunity. Z toho vyplýva, </w:t>
      </w:r>
      <w:r w:rsidR="00996335" w:rsidRPr="00E53F13">
        <w:rPr>
          <w:rFonts w:cs="Times New Roman"/>
          <w:color w:val="A6A6A6" w:themeColor="background1" w:themeShade="A6"/>
          <w:sz w:val="16"/>
          <w:szCs w:val="16"/>
        </w:rPr>
        <w:br/>
      </w:r>
      <w:r w:rsidRPr="00E53F13">
        <w:rPr>
          <w:rFonts w:cs="Times New Roman"/>
          <w:color w:val="A6A6A6" w:themeColor="background1" w:themeShade="A6"/>
          <w:sz w:val="16"/>
          <w:szCs w:val="16"/>
        </w:rPr>
        <w:t xml:space="preserve">že zapojenie by nemalo byť len doplnkom vykonávaným na začiatku stratégie na odôvodnenie financovania. Konzultanti a ďalší externí odborníci môžu pomôcť poskytnúť širší pohľad a pomôcť </w:t>
      </w:r>
      <w:r w:rsidR="00996335" w:rsidRPr="00E53F13">
        <w:rPr>
          <w:rFonts w:cs="Times New Roman"/>
          <w:color w:val="A6A6A6" w:themeColor="background1" w:themeShade="A6"/>
          <w:sz w:val="16"/>
          <w:szCs w:val="16"/>
        </w:rPr>
        <w:br/>
      </w:r>
      <w:r w:rsidRPr="00E53F13">
        <w:rPr>
          <w:rFonts w:cs="Times New Roman"/>
          <w:color w:val="A6A6A6" w:themeColor="background1" w:themeShade="A6"/>
          <w:sz w:val="16"/>
          <w:szCs w:val="16"/>
        </w:rPr>
        <w:t>s analýzou údajov pri vypracovaní stratégie</w:t>
      </w:r>
      <w:r w:rsidR="004A7B4F" w:rsidRPr="00E53F13">
        <w:rPr>
          <w:rFonts w:cs="Times New Roman"/>
          <w:color w:val="A6A6A6" w:themeColor="background1" w:themeShade="A6"/>
          <w:sz w:val="16"/>
          <w:szCs w:val="16"/>
        </w:rPr>
        <w:t xml:space="preserve"> CLLD</w:t>
      </w:r>
      <w:r w:rsidRPr="00E53F13">
        <w:rPr>
          <w:rFonts w:cs="Times New Roman"/>
          <w:color w:val="A6A6A6" w:themeColor="background1" w:themeShade="A6"/>
          <w:sz w:val="16"/>
          <w:szCs w:val="16"/>
        </w:rPr>
        <w:t>, mali by však existovať dôkazy o skutočnom dialógu s miestnymi občanmi a medzi miestnymi občanmi vo všetkých kľúčových fázach navrhovania stratégie</w:t>
      </w:r>
      <w:r w:rsidR="004A7B4F" w:rsidRPr="00E53F13">
        <w:rPr>
          <w:rFonts w:cs="Times New Roman"/>
          <w:color w:val="A6A6A6" w:themeColor="background1" w:themeShade="A6"/>
          <w:sz w:val="16"/>
          <w:szCs w:val="16"/>
        </w:rPr>
        <w:t xml:space="preserve"> CLLD</w:t>
      </w:r>
      <w:r w:rsidR="004914D0" w:rsidRPr="00E53F13">
        <w:rPr>
          <w:rFonts w:cs="Times New Roman"/>
          <w:color w:val="A6A6A6" w:themeColor="background1" w:themeShade="A6"/>
          <w:sz w:val="16"/>
          <w:szCs w:val="16"/>
        </w:rPr>
        <w:t xml:space="preserve"> – MAS </w:t>
      </w:r>
      <w:r w:rsidR="002A70EB" w:rsidRPr="00E53F13">
        <w:rPr>
          <w:rFonts w:cs="Times New Roman"/>
          <w:color w:val="A6A6A6" w:themeColor="background1" w:themeShade="A6"/>
          <w:sz w:val="16"/>
          <w:szCs w:val="16"/>
        </w:rPr>
        <w:t xml:space="preserve">preto </w:t>
      </w:r>
      <w:r w:rsidR="004914D0" w:rsidRPr="00E53F13">
        <w:rPr>
          <w:rFonts w:cs="Times New Roman"/>
          <w:color w:val="A6A6A6" w:themeColor="background1" w:themeShade="A6"/>
          <w:sz w:val="16"/>
          <w:szCs w:val="16"/>
        </w:rPr>
        <w:t>popíše proces zapájania verejnosti pri príprave stratégie CLLD v rámci jednotlivých fáz, napr.</w:t>
      </w:r>
      <w:r w:rsidRPr="00E53F13">
        <w:rPr>
          <w:rFonts w:cs="Times New Roman"/>
          <w:color w:val="A6A6A6" w:themeColor="background1" w:themeShade="A6"/>
          <w:sz w:val="16"/>
          <w:szCs w:val="16"/>
        </w:rPr>
        <w:t xml:space="preserve">: </w:t>
      </w:r>
    </w:p>
    <w:p w14:paraId="6D8B2AAA" w14:textId="77777777" w:rsidR="007D2B92" w:rsidRPr="00E53F13" w:rsidRDefault="007D2B92" w:rsidP="00162EC0">
      <w:pPr>
        <w:pStyle w:val="Odsekzoznamu"/>
        <w:numPr>
          <w:ilvl w:val="0"/>
          <w:numId w:val="5"/>
        </w:num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pri určovaní silných stránok, slabých stránok, príležitostí a hrozieb; </w:t>
      </w:r>
    </w:p>
    <w:p w14:paraId="0EF0ABC7" w14:textId="77777777" w:rsidR="007D2B92" w:rsidRPr="00E53F13" w:rsidRDefault="007D2B92" w:rsidP="00162EC0">
      <w:pPr>
        <w:pStyle w:val="Odsekzoznamu"/>
        <w:numPr>
          <w:ilvl w:val="0"/>
          <w:numId w:val="5"/>
        </w:num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pri ich premene na hlavné potreby a možnosti rozvoja; </w:t>
      </w:r>
    </w:p>
    <w:p w14:paraId="41FABA0C" w14:textId="77777777" w:rsidR="007D2B92" w:rsidRPr="00E53F13" w:rsidRDefault="007D2B92" w:rsidP="00162EC0">
      <w:pPr>
        <w:pStyle w:val="Odsekzoznamu"/>
        <w:numPr>
          <w:ilvl w:val="0"/>
          <w:numId w:val="5"/>
        </w:num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pri výbere hlavných cieľov, konkrétnych cieľov, požadovaných výsledkov a priorít, ktoré im boli priradené; </w:t>
      </w:r>
    </w:p>
    <w:p w14:paraId="4AC04682" w14:textId="77777777" w:rsidR="007D2B92" w:rsidRPr="00E53F13" w:rsidRDefault="007D2B92" w:rsidP="00162EC0">
      <w:pPr>
        <w:pStyle w:val="Odsekzoznamu"/>
        <w:numPr>
          <w:ilvl w:val="0"/>
          <w:numId w:val="5"/>
        </w:num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pri výbere typov činností, ktoré môžu viesť k týmto výsledkom; </w:t>
      </w:r>
    </w:p>
    <w:p w14:paraId="4D5DD57F" w14:textId="77777777" w:rsidR="007D2B92" w:rsidRPr="00E53F13" w:rsidRDefault="007D2B92" w:rsidP="00162EC0">
      <w:pPr>
        <w:pStyle w:val="Odsekzoznamu"/>
        <w:numPr>
          <w:ilvl w:val="0"/>
          <w:numId w:val="5"/>
        </w:num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a pri </w:t>
      </w:r>
      <w:r w:rsidR="002A70EB" w:rsidRPr="00E53F13">
        <w:rPr>
          <w:rFonts w:cs="Times New Roman"/>
          <w:color w:val="A6A6A6" w:themeColor="background1" w:themeShade="A6"/>
          <w:sz w:val="16"/>
          <w:szCs w:val="16"/>
        </w:rPr>
        <w:t xml:space="preserve">návrhu rozdelenia </w:t>
      </w:r>
      <w:r w:rsidRPr="00E53F13">
        <w:rPr>
          <w:rFonts w:cs="Times New Roman"/>
          <w:color w:val="A6A6A6" w:themeColor="background1" w:themeShade="A6"/>
          <w:sz w:val="16"/>
          <w:szCs w:val="16"/>
        </w:rPr>
        <w:t xml:space="preserve">rozpočtu. </w:t>
      </w:r>
    </w:p>
    <w:p w14:paraId="23D45509" w14:textId="77777777" w:rsidR="00512FE8" w:rsidRPr="00E53F13" w:rsidRDefault="00512FE8" w:rsidP="00162EC0">
      <w:pPr>
        <w:spacing w:line="240" w:lineRule="auto"/>
        <w:jc w:val="both"/>
        <w:rPr>
          <w:rFonts w:cs="Times New Roman"/>
          <w:color w:val="A6A6A6" w:themeColor="background1" w:themeShade="A6"/>
          <w:sz w:val="16"/>
          <w:szCs w:val="16"/>
        </w:rPr>
      </w:pPr>
    </w:p>
    <w:p w14:paraId="23CF0354" w14:textId="77777777" w:rsidR="004914D0" w:rsidRPr="00E53F13" w:rsidRDefault="007D2B92"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Existuje m</w:t>
      </w:r>
      <w:r w:rsidR="00996335" w:rsidRPr="00E53F13">
        <w:rPr>
          <w:rFonts w:cs="Times New Roman"/>
          <w:color w:val="A6A6A6" w:themeColor="background1" w:themeShade="A6"/>
          <w:sz w:val="16"/>
          <w:szCs w:val="16"/>
        </w:rPr>
        <w:t xml:space="preserve">noho spôsobov zapojenia ako sú </w:t>
      </w:r>
      <w:r w:rsidRPr="00E53F13">
        <w:rPr>
          <w:rFonts w:cs="Times New Roman"/>
          <w:color w:val="A6A6A6" w:themeColor="background1" w:themeShade="A6"/>
          <w:sz w:val="16"/>
          <w:szCs w:val="16"/>
        </w:rPr>
        <w:t>analýza zainteresovaných strán, používanie zobrazovania problémov a vypracúvanie scenárov, ktoré môžu partnerstvám pomôcť ide</w:t>
      </w:r>
      <w:r w:rsidR="00996335" w:rsidRPr="00E53F13">
        <w:rPr>
          <w:rFonts w:cs="Times New Roman"/>
          <w:color w:val="A6A6A6" w:themeColor="background1" w:themeShade="A6"/>
          <w:sz w:val="16"/>
          <w:szCs w:val="16"/>
        </w:rPr>
        <w:t>ntifikovať otázky, ktoré sú pre</w:t>
      </w:r>
      <w:r w:rsidR="002A70EB" w:rsidRPr="00E53F13">
        <w:rPr>
          <w:rFonts w:cs="Times New Roman"/>
          <w:color w:val="A6A6A6" w:themeColor="background1" w:themeShade="A6"/>
          <w:sz w:val="16"/>
          <w:szCs w:val="16"/>
        </w:rPr>
        <w:t xml:space="preserve"> ľudí na miestnej úrovni</w:t>
      </w:r>
      <w:r w:rsidRPr="00E53F13">
        <w:rPr>
          <w:rFonts w:cs="Times New Roman"/>
          <w:color w:val="A6A6A6" w:themeColor="background1" w:themeShade="A6"/>
          <w:sz w:val="16"/>
          <w:szCs w:val="16"/>
        </w:rPr>
        <w:t xml:space="preserve"> skutočne významné, a</w:t>
      </w:r>
      <w:r w:rsidR="002A70EB" w:rsidRPr="00E53F13">
        <w:rPr>
          <w:rFonts w:cs="Times New Roman"/>
          <w:color w:val="A6A6A6" w:themeColor="background1" w:themeShade="A6"/>
          <w:sz w:val="16"/>
          <w:szCs w:val="16"/>
        </w:rPr>
        <w:t xml:space="preserve"> ktoré</w:t>
      </w:r>
      <w:r w:rsidRPr="00E53F13">
        <w:rPr>
          <w:rFonts w:cs="Times New Roman"/>
          <w:color w:val="A6A6A6" w:themeColor="background1" w:themeShade="A6"/>
          <w:sz w:val="16"/>
          <w:szCs w:val="16"/>
        </w:rPr>
        <w:t xml:space="preserve"> </w:t>
      </w:r>
      <w:r w:rsidR="002A70EB" w:rsidRPr="00E53F13">
        <w:rPr>
          <w:rFonts w:cs="Times New Roman"/>
          <w:color w:val="A6A6A6" w:themeColor="background1" w:themeShade="A6"/>
          <w:sz w:val="16"/>
          <w:szCs w:val="16"/>
        </w:rPr>
        <w:t xml:space="preserve">mobilizujú </w:t>
      </w:r>
      <w:r w:rsidRPr="00E53F13">
        <w:rPr>
          <w:rFonts w:cs="Times New Roman"/>
          <w:color w:val="A6A6A6" w:themeColor="background1" w:themeShade="A6"/>
          <w:sz w:val="16"/>
          <w:szCs w:val="16"/>
        </w:rPr>
        <w:t xml:space="preserve">nápady a energiu iniciatív občanov, vytvorenie pracovných tematických skupín a pod. </w:t>
      </w:r>
      <w:r w:rsidR="002A70EB" w:rsidRPr="00E53F13">
        <w:rPr>
          <w:rFonts w:cs="Times New Roman"/>
          <w:color w:val="A6A6A6" w:themeColor="background1" w:themeShade="A6"/>
          <w:sz w:val="16"/>
          <w:szCs w:val="16"/>
        </w:rPr>
        <w:t>Stratégia CLLD by mala dostatočne preukázať</w:t>
      </w:r>
      <w:r w:rsidRPr="00E53F13">
        <w:rPr>
          <w:rFonts w:cs="Times New Roman"/>
          <w:color w:val="A6A6A6" w:themeColor="background1" w:themeShade="A6"/>
          <w:sz w:val="16"/>
          <w:szCs w:val="16"/>
        </w:rPr>
        <w:t>, že je</w:t>
      </w:r>
      <w:r w:rsidR="00996335" w:rsidRPr="00E53F13">
        <w:rPr>
          <w:rFonts w:cs="Times New Roman"/>
          <w:color w:val="A6A6A6" w:themeColor="background1" w:themeShade="A6"/>
          <w:sz w:val="16"/>
          <w:szCs w:val="16"/>
        </w:rPr>
        <w:t xml:space="preserve"> </w:t>
      </w:r>
      <w:r w:rsidRPr="00E53F13">
        <w:rPr>
          <w:rFonts w:cs="Times New Roman"/>
          <w:color w:val="A6A6A6" w:themeColor="background1" w:themeShade="A6"/>
          <w:sz w:val="16"/>
          <w:szCs w:val="16"/>
        </w:rPr>
        <w:t>výsledkom takéhoto procesu.</w:t>
      </w:r>
      <w:r w:rsidR="004914D0" w:rsidRPr="00E53F13">
        <w:rPr>
          <w:rFonts w:cs="Times New Roman"/>
          <w:color w:val="A6A6A6" w:themeColor="background1" w:themeShade="A6"/>
          <w:sz w:val="16"/>
          <w:szCs w:val="16"/>
        </w:rPr>
        <w:t xml:space="preserve"> </w:t>
      </w:r>
    </w:p>
    <w:p w14:paraId="57BF64D0" w14:textId="77777777" w:rsidR="00512FE8" w:rsidRPr="00E53F13" w:rsidRDefault="00512FE8" w:rsidP="00162EC0">
      <w:pPr>
        <w:spacing w:line="240" w:lineRule="auto"/>
        <w:jc w:val="both"/>
        <w:rPr>
          <w:rFonts w:cs="Times New Roman"/>
          <w:color w:val="A6A6A6" w:themeColor="background1" w:themeShade="A6"/>
          <w:sz w:val="16"/>
          <w:szCs w:val="16"/>
        </w:rPr>
      </w:pPr>
    </w:p>
    <w:p w14:paraId="648B5B59" w14:textId="77777777" w:rsidR="002A70EB" w:rsidRPr="00E53F13" w:rsidRDefault="002E47FE"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P</w:t>
      </w:r>
      <w:r w:rsidR="00025DAD" w:rsidRPr="00E53F13">
        <w:rPr>
          <w:rFonts w:cs="Times New Roman"/>
          <w:color w:val="A6A6A6" w:themeColor="background1" w:themeShade="A6"/>
          <w:sz w:val="16"/>
          <w:szCs w:val="16"/>
        </w:rPr>
        <w:t>ovinné p</w:t>
      </w:r>
      <w:r w:rsidR="00BB60FD" w:rsidRPr="00E53F13">
        <w:rPr>
          <w:rFonts w:cs="Times New Roman"/>
          <w:color w:val="A6A6A6" w:themeColor="background1" w:themeShade="A6"/>
          <w:sz w:val="16"/>
          <w:szCs w:val="16"/>
        </w:rPr>
        <w:t>rílohy</w:t>
      </w:r>
      <w:r w:rsidR="002A70EB" w:rsidRPr="00E53F13">
        <w:rPr>
          <w:rFonts w:cs="Times New Roman"/>
          <w:color w:val="A6A6A6" w:themeColor="background1" w:themeShade="A6"/>
          <w:sz w:val="16"/>
          <w:szCs w:val="16"/>
        </w:rPr>
        <w:t xml:space="preserve">:  </w:t>
      </w:r>
    </w:p>
    <w:p w14:paraId="513C52BA" w14:textId="77777777" w:rsidR="00745012" w:rsidRPr="00E53F13" w:rsidRDefault="002A70EB" w:rsidP="00162EC0">
      <w:pPr>
        <w:pStyle w:val="Odsekzoznamu"/>
        <w:numPr>
          <w:ilvl w:val="0"/>
          <w:numId w:val="5"/>
        </w:numPr>
        <w:spacing w:line="240" w:lineRule="auto"/>
        <w:jc w:val="both"/>
        <w:rPr>
          <w:rFonts w:cs="Times New Roman"/>
          <w:sz w:val="16"/>
          <w:szCs w:val="16"/>
        </w:rPr>
      </w:pPr>
      <w:r w:rsidRPr="00E53F13">
        <w:rPr>
          <w:rFonts w:cs="Times New Roman"/>
          <w:color w:val="A6A6A6" w:themeColor="background1" w:themeShade="A6"/>
          <w:sz w:val="16"/>
          <w:szCs w:val="16"/>
        </w:rPr>
        <w:t>D</w:t>
      </w:r>
      <w:r w:rsidR="00025DAD" w:rsidRPr="00E53F13">
        <w:rPr>
          <w:rFonts w:cs="Times New Roman"/>
          <w:color w:val="A6A6A6" w:themeColor="background1" w:themeShade="A6"/>
          <w:sz w:val="16"/>
          <w:szCs w:val="16"/>
        </w:rPr>
        <w:t>okumenty preukazujúce proces tvorby partnerstva a stratégie CLLD</w:t>
      </w:r>
      <w:r w:rsidRPr="00E53F13">
        <w:rPr>
          <w:rFonts w:cs="Times New Roman"/>
          <w:color w:val="A6A6A6" w:themeColor="background1" w:themeShade="A6"/>
          <w:sz w:val="16"/>
          <w:szCs w:val="16"/>
        </w:rPr>
        <w:t xml:space="preserve"> - d</w:t>
      </w:r>
      <w:r w:rsidR="00025DAD" w:rsidRPr="00E53F13">
        <w:rPr>
          <w:rFonts w:cs="Times New Roman"/>
          <w:color w:val="A6A6A6" w:themeColor="background1" w:themeShade="A6"/>
          <w:sz w:val="16"/>
          <w:szCs w:val="16"/>
        </w:rPr>
        <w:t>ruh, forma a</w:t>
      </w:r>
      <w:r w:rsidR="00521E91" w:rsidRPr="00E53F13">
        <w:rPr>
          <w:rFonts w:cs="Times New Roman"/>
          <w:color w:val="A6A6A6" w:themeColor="background1" w:themeShade="A6"/>
          <w:sz w:val="16"/>
          <w:szCs w:val="16"/>
        </w:rPr>
        <w:t xml:space="preserve"> množstvo predložených </w:t>
      </w:r>
      <w:r w:rsidR="00025DAD" w:rsidRPr="00E53F13">
        <w:rPr>
          <w:rFonts w:cs="Times New Roman"/>
          <w:color w:val="A6A6A6" w:themeColor="background1" w:themeShade="A6"/>
          <w:sz w:val="16"/>
          <w:szCs w:val="16"/>
        </w:rPr>
        <w:t xml:space="preserve">dokumentov je na </w:t>
      </w:r>
      <w:r w:rsidR="00521E91" w:rsidRPr="00E53F13">
        <w:rPr>
          <w:rFonts w:cs="Times New Roman"/>
          <w:color w:val="A6A6A6" w:themeColor="background1" w:themeShade="A6"/>
          <w:sz w:val="16"/>
          <w:szCs w:val="16"/>
        </w:rPr>
        <w:t xml:space="preserve">rozhodnutí </w:t>
      </w:r>
      <w:r w:rsidR="00025DAD" w:rsidRPr="00E53F13">
        <w:rPr>
          <w:rFonts w:cs="Times New Roman"/>
          <w:color w:val="A6A6A6" w:themeColor="background1" w:themeShade="A6"/>
          <w:sz w:val="16"/>
          <w:szCs w:val="16"/>
        </w:rPr>
        <w:t xml:space="preserve">každej MAS </w:t>
      </w:r>
      <w:r w:rsidR="00521E91" w:rsidRPr="00E53F13">
        <w:rPr>
          <w:rFonts w:cs="Times New Roman"/>
          <w:color w:val="A6A6A6" w:themeColor="background1" w:themeShade="A6"/>
          <w:sz w:val="16"/>
          <w:szCs w:val="16"/>
        </w:rPr>
        <w:t xml:space="preserve">individuálne </w:t>
      </w:r>
      <w:r w:rsidR="00025DAD" w:rsidRPr="00E53F13">
        <w:rPr>
          <w:rFonts w:cs="Times New Roman"/>
          <w:color w:val="A6A6A6" w:themeColor="background1" w:themeShade="A6"/>
          <w:sz w:val="16"/>
          <w:szCs w:val="16"/>
        </w:rPr>
        <w:t xml:space="preserve">napr.: </w:t>
      </w:r>
      <w:r w:rsidR="004914D0" w:rsidRPr="00E53F13">
        <w:rPr>
          <w:rFonts w:cs="Times New Roman"/>
          <w:color w:val="A6A6A6" w:themeColor="background1" w:themeShade="A6"/>
          <w:sz w:val="16"/>
          <w:szCs w:val="16"/>
        </w:rPr>
        <w:t xml:space="preserve">prezenčné listiny, fotodokumentácie a ďalšie </w:t>
      </w:r>
      <w:r w:rsidR="00BB60FD" w:rsidRPr="00E53F13">
        <w:rPr>
          <w:rFonts w:cs="Times New Roman"/>
          <w:color w:val="A6A6A6" w:themeColor="background1" w:themeShade="A6"/>
          <w:sz w:val="16"/>
          <w:szCs w:val="16"/>
        </w:rPr>
        <w:t xml:space="preserve">relevantné </w:t>
      </w:r>
      <w:r w:rsidR="004914D0" w:rsidRPr="00E53F13">
        <w:rPr>
          <w:rFonts w:cs="Times New Roman"/>
          <w:color w:val="A6A6A6" w:themeColor="background1" w:themeShade="A6"/>
          <w:sz w:val="16"/>
          <w:szCs w:val="16"/>
        </w:rPr>
        <w:t>podklady</w:t>
      </w:r>
      <w:r w:rsidR="00025DAD" w:rsidRPr="00E53F13">
        <w:rPr>
          <w:rFonts w:cs="Times New Roman"/>
          <w:color w:val="A6A6A6" w:themeColor="background1" w:themeShade="A6"/>
          <w:sz w:val="16"/>
          <w:szCs w:val="16"/>
        </w:rPr>
        <w:t xml:space="preserve"> </w:t>
      </w:r>
      <w:r w:rsidR="009D2E67" w:rsidRPr="00E53F13">
        <w:rPr>
          <w:rFonts w:cs="Times New Roman"/>
          <w:color w:val="A6A6A6" w:themeColor="background1" w:themeShade="A6"/>
          <w:sz w:val="16"/>
          <w:szCs w:val="16"/>
        </w:rPr>
        <w:t>–</w:t>
      </w:r>
      <w:r w:rsidR="00025DAD" w:rsidRPr="00E53F13">
        <w:rPr>
          <w:rFonts w:cs="Times New Roman"/>
          <w:color w:val="A6A6A6" w:themeColor="background1" w:themeShade="A6"/>
          <w:sz w:val="16"/>
          <w:szCs w:val="16"/>
        </w:rPr>
        <w:t xml:space="preserve"> </w:t>
      </w:r>
      <w:r w:rsidR="009D2E67" w:rsidRPr="00E53F13">
        <w:rPr>
          <w:rFonts w:cs="Times New Roman"/>
          <w:color w:val="A6A6A6" w:themeColor="background1" w:themeShade="A6"/>
          <w:sz w:val="16"/>
          <w:szCs w:val="16"/>
        </w:rPr>
        <w:t>v prípade, že sa niektoré z dokumentov preukazujúcich proces tvorby nachádza</w:t>
      </w:r>
      <w:r w:rsidR="000E29A9" w:rsidRPr="00E53F13">
        <w:rPr>
          <w:rFonts w:cs="Times New Roman"/>
          <w:color w:val="A6A6A6" w:themeColor="background1" w:themeShade="A6"/>
          <w:sz w:val="16"/>
          <w:szCs w:val="16"/>
        </w:rPr>
        <w:t>jú</w:t>
      </w:r>
      <w:r w:rsidR="009D2E67" w:rsidRPr="00E53F13">
        <w:rPr>
          <w:rFonts w:cs="Times New Roman"/>
          <w:color w:val="A6A6A6" w:themeColor="background1" w:themeShade="A6"/>
          <w:sz w:val="16"/>
          <w:szCs w:val="16"/>
        </w:rPr>
        <w:t xml:space="preserve"> na webovom sídle MAS, postačuje uviesť konkrétne odkazy (linky), kde sa </w:t>
      </w:r>
      <w:r w:rsidRPr="00E53F13">
        <w:rPr>
          <w:rFonts w:cs="Times New Roman"/>
          <w:color w:val="A6A6A6" w:themeColor="background1" w:themeShade="A6"/>
          <w:sz w:val="16"/>
          <w:szCs w:val="16"/>
        </w:rPr>
        <w:t xml:space="preserve">dokumenty </w:t>
      </w:r>
      <w:r w:rsidR="009D2E67" w:rsidRPr="00E53F13">
        <w:rPr>
          <w:rFonts w:cs="Times New Roman"/>
          <w:color w:val="A6A6A6" w:themeColor="background1" w:themeShade="A6"/>
          <w:sz w:val="16"/>
          <w:szCs w:val="16"/>
        </w:rPr>
        <w:t>nachádzajú</w:t>
      </w:r>
      <w:r w:rsidR="004914D0" w:rsidRPr="00E53F13">
        <w:rPr>
          <w:rFonts w:cs="Times New Roman"/>
          <w:color w:val="A6A6A6" w:themeColor="background1" w:themeShade="A6"/>
          <w:sz w:val="16"/>
          <w:szCs w:val="16"/>
        </w:rPr>
        <w:t>.</w:t>
      </w:r>
    </w:p>
    <w:p w14:paraId="1F93B044" w14:textId="77777777" w:rsidR="00162EC0" w:rsidRPr="00E53F13" w:rsidRDefault="00162EC0" w:rsidP="00965FE2">
      <w:pPr>
        <w:jc w:val="both"/>
        <w:rPr>
          <w:rFonts w:cs="Times New Roman"/>
          <w:szCs w:val="24"/>
        </w:rPr>
      </w:pPr>
    </w:p>
    <w:p w14:paraId="737C1765" w14:textId="1D0E367F" w:rsidR="00965FE2" w:rsidRPr="00E53F13" w:rsidRDefault="00965FE2" w:rsidP="00965FE2">
      <w:pPr>
        <w:jc w:val="both"/>
        <w:rPr>
          <w:rFonts w:cs="Times New Roman"/>
          <w:szCs w:val="24"/>
        </w:rPr>
      </w:pPr>
      <w:r w:rsidRPr="00E53F13">
        <w:rPr>
          <w:rFonts w:cs="Times New Roman"/>
          <w:szCs w:val="24"/>
        </w:rPr>
        <w:t xml:space="preserve">Partnerstvo v rámci OZ MR sa formuje od roku 2009 a už od svojho začiatku využíva participatívny prístup riešenia rozvoja svojho územia, nakoľko do prípravy „Integrovanej stratégie rozvoja územia“ v rámci projektu Laborec – Uh bola zapojená široká verejnosť, zástupcovia samospráv, mimovládnych organizácií, škôl a podnikateľského sektora. OZ MR informovala verejnosť o svojej činnosti aj prostredníctvom časopisu Medzi riekami, </w:t>
      </w:r>
      <w:r w:rsidRPr="00E53F13">
        <w:t>d</w:t>
      </w:r>
      <w:r w:rsidRPr="00E53F13">
        <w:rPr>
          <w:rFonts w:cs="Times New Roman"/>
          <w:szCs w:val="24"/>
        </w:rPr>
        <w:t xml:space="preserve">o prípravy ktorého sa zapájali aj občania z regiónu, školy, samosprávy, členovia a sympatizanti OZ MR. </w:t>
      </w:r>
    </w:p>
    <w:p w14:paraId="7A9A7B45" w14:textId="79819814" w:rsidR="00965FE2" w:rsidRPr="00E53F13" w:rsidRDefault="00965FE2" w:rsidP="00965FE2">
      <w:pPr>
        <w:jc w:val="both"/>
        <w:rPr>
          <w:rFonts w:cs="Times New Roman"/>
          <w:szCs w:val="24"/>
        </w:rPr>
      </w:pPr>
      <w:r w:rsidRPr="00E53F13">
        <w:rPr>
          <w:rFonts w:cs="Times New Roman"/>
          <w:szCs w:val="24"/>
        </w:rPr>
        <w:t>Postupným kreovaním sa vytvorilo súčasné partnerstvo na súvislom území 3 susediacich mikroregiónov (Juh Šíravy, Čierna voda – Uh a Laborecká niva) tvorené zástupcami verejného, súkromného a občianskeho sektora. Do celého procesu tvorby stratégie miestneho rozvoja vedeného komunitou pre územie OZ MR boli zapájaní zástupcovia všetkých sektorov z</w:t>
      </w:r>
      <w:r w:rsidR="00945E1A" w:rsidRPr="00E53F13">
        <w:rPr>
          <w:rFonts w:cs="Times New Roman"/>
          <w:szCs w:val="24"/>
        </w:rPr>
        <w:t> </w:t>
      </w:r>
      <w:r w:rsidRPr="00E53F13">
        <w:rPr>
          <w:rFonts w:cs="Times New Roman"/>
          <w:szCs w:val="24"/>
        </w:rPr>
        <w:t>územia</w:t>
      </w:r>
      <w:r w:rsidR="00945E1A" w:rsidRPr="00E53F13">
        <w:rPr>
          <w:rFonts w:cs="Times New Roman"/>
          <w:szCs w:val="24"/>
        </w:rPr>
        <w:t>, vrátane Jednoty dôchodcov zatupujúcou seniorov v jednotlivých obciach a starostu z Vrbnice, ktorý zastupoval majoritu rómskej národnosti.</w:t>
      </w:r>
      <w:r w:rsidRPr="00E53F13">
        <w:rPr>
          <w:rFonts w:cs="Times New Roman"/>
          <w:szCs w:val="24"/>
        </w:rPr>
        <w:t xml:space="preserve"> </w:t>
      </w:r>
    </w:p>
    <w:p w14:paraId="1377F065" w14:textId="77777777" w:rsidR="00965FE2" w:rsidRPr="00E53F13" w:rsidRDefault="00965FE2" w:rsidP="00965FE2">
      <w:pPr>
        <w:jc w:val="both"/>
        <w:rPr>
          <w:rFonts w:cs="Times New Roman"/>
          <w:szCs w:val="24"/>
        </w:rPr>
      </w:pPr>
      <w:r w:rsidRPr="00E53F13">
        <w:rPr>
          <w:rFonts w:cs="Times New Roman"/>
          <w:szCs w:val="24"/>
        </w:rPr>
        <w:t xml:space="preserve">Na zapojenie jednotlivých skupín do tvorby partnerstva boli využívané rôzne spôsoby. Verejnosť v obciach bola o pripravovanej stratégii a možnosti zapojenia sa informovaná miestnym rozhlasom, web stránkou OZ MR (www.medziriekami.sk) a v niektorých prípadoch web stránkami jednotlivých obcí. </w:t>
      </w:r>
    </w:p>
    <w:p w14:paraId="7B4DFC93" w14:textId="77777777" w:rsidR="00965FE2" w:rsidRPr="00E53F13" w:rsidRDefault="00965FE2" w:rsidP="00965FE2">
      <w:pPr>
        <w:jc w:val="both"/>
        <w:rPr>
          <w:rFonts w:cs="Times New Roman"/>
          <w:szCs w:val="24"/>
        </w:rPr>
      </w:pPr>
      <w:r w:rsidRPr="00E53F13">
        <w:rPr>
          <w:rFonts w:cs="Times New Roman"/>
          <w:szCs w:val="24"/>
        </w:rPr>
        <w:t xml:space="preserve">V priebehu augusta a septembra 2015 boli organizované individuálne stretnutia so zástupcami verejného sektora (starostami 25 obcí). Pri týchto stretnutiach boli získané kontakty na aktívne osoby a subjekty z regiónu, ktoré by mohli mať záujem podieľať sa na príprave stratégie. Títo boli starostami obcí následne oslovení, aby sa stali členmi OZ MR a participovali na príprave rozvojového dokumentu. </w:t>
      </w:r>
    </w:p>
    <w:p w14:paraId="79DF81D8" w14:textId="2EC3D737" w:rsidR="00965FE2" w:rsidRPr="00E53F13" w:rsidRDefault="00965FE2" w:rsidP="00965FE2">
      <w:pPr>
        <w:jc w:val="both"/>
        <w:rPr>
          <w:rFonts w:cs="Times New Roman"/>
          <w:szCs w:val="24"/>
        </w:rPr>
      </w:pPr>
      <w:r w:rsidRPr="00E53F13">
        <w:rPr>
          <w:rFonts w:cs="Times New Roman"/>
          <w:szCs w:val="24"/>
        </w:rPr>
        <w:t xml:space="preserve">V priebehu septembra 2015 boli organizované stretnutia so všetkými zástupcami partnerstva v jednotlivých mikroregiónoch. Na týchto stretnutiach boli miestni aktéri informovaní o význame účasti na plánovaní rozvoja územia a </w:t>
      </w:r>
      <w:r w:rsidR="00120907" w:rsidRPr="00E53F13">
        <w:rPr>
          <w:rFonts w:cs="Times New Roman"/>
          <w:szCs w:val="24"/>
        </w:rPr>
        <w:t>v</w:t>
      </w:r>
      <w:r w:rsidR="00120907" w:rsidRPr="00E53F13">
        <w:rPr>
          <w:szCs w:val="24"/>
        </w:rPr>
        <w:t>ytvorené pracovné skupiny sa podieľali</w:t>
      </w:r>
      <w:r w:rsidR="00120907" w:rsidRPr="00E53F13">
        <w:rPr>
          <w:rFonts w:cs="Times New Roman"/>
          <w:szCs w:val="24"/>
        </w:rPr>
        <w:t xml:space="preserve"> </w:t>
      </w:r>
      <w:r w:rsidRPr="00E53F13">
        <w:rPr>
          <w:rFonts w:cs="Times New Roman"/>
          <w:szCs w:val="24"/>
        </w:rPr>
        <w:t>na identifikácii silných a slabých stránok, príležitostí a hrozieb v záujmovom území</w:t>
      </w:r>
      <w:r w:rsidR="00DF46D5" w:rsidRPr="00E53F13">
        <w:rPr>
          <w:rFonts w:cs="Times New Roman"/>
          <w:szCs w:val="24"/>
        </w:rPr>
        <w:t xml:space="preserve"> v piatich oblastiach</w:t>
      </w:r>
      <w:r w:rsidRPr="00E53F13">
        <w:rPr>
          <w:rFonts w:cs="Times New Roman"/>
          <w:szCs w:val="24"/>
        </w:rPr>
        <w:t xml:space="preserve"> (3 pracovné stretnutia).</w:t>
      </w:r>
    </w:p>
    <w:p w14:paraId="0E8531C9" w14:textId="77777777" w:rsidR="00965FE2" w:rsidRPr="00E53F13" w:rsidRDefault="00965FE2" w:rsidP="00965FE2">
      <w:pPr>
        <w:jc w:val="both"/>
        <w:rPr>
          <w:rFonts w:cs="Times New Roman"/>
          <w:szCs w:val="24"/>
        </w:rPr>
      </w:pPr>
      <w:r w:rsidRPr="00E53F13">
        <w:rPr>
          <w:rFonts w:cs="Times New Roman"/>
          <w:szCs w:val="24"/>
        </w:rPr>
        <w:t>Výsledok SWOT analýzy bol členom OZ MR predstavený na valnom zhromaždení v Hatalove, ktorého sa zúčastnili zástupcovia všetkých sektorov, súčasne bol navrhnutý ďalší postup prípravy stratégie.</w:t>
      </w:r>
    </w:p>
    <w:p w14:paraId="26D3984E" w14:textId="77777777" w:rsidR="00965FE2" w:rsidRPr="00E53F13" w:rsidRDefault="00965FE2" w:rsidP="00965FE2">
      <w:pPr>
        <w:jc w:val="both"/>
        <w:rPr>
          <w:rFonts w:cs="Times New Roman"/>
          <w:szCs w:val="24"/>
        </w:rPr>
      </w:pPr>
      <w:r w:rsidRPr="00E53F13">
        <w:rPr>
          <w:rFonts w:cs="Times New Roman"/>
          <w:szCs w:val="24"/>
        </w:rPr>
        <w:t>Na ďalšom valnom zhromaždení v Zemplínskej Širokej, na ktorom sa opäť stretli zástupcovia podnikateľského, občianskeho a verejného sektora boli predstavené možnosti / príležitosti na rozvoj územia a všetci prítomní boli vyzvaní na formulovanie návrhov na rozvoj územia. Po stretnutí boli všetci členovia OZ MR ešte raz aj elektronickou formou vyzvaní na zasielanie projektových zámerov.</w:t>
      </w:r>
    </w:p>
    <w:p w14:paraId="1E86A93A" w14:textId="77777777" w:rsidR="00965FE2" w:rsidRPr="00E53F13" w:rsidRDefault="00965FE2" w:rsidP="00965FE2">
      <w:pPr>
        <w:jc w:val="both"/>
        <w:rPr>
          <w:rFonts w:cs="Times New Roman"/>
          <w:szCs w:val="24"/>
        </w:rPr>
      </w:pPr>
      <w:r w:rsidRPr="00E53F13">
        <w:rPr>
          <w:rFonts w:cs="Times New Roman"/>
          <w:szCs w:val="24"/>
        </w:rPr>
        <w:t>Na web stránke OZ MR bol umiestnený dotazník pre širokú verejnosť, na základe ktorého mohli obyvatelia obcí združených v OZ MR zasielať názory, týkajúce sa súčasného stavu a návrhov na  zmeny v území.</w:t>
      </w:r>
    </w:p>
    <w:p w14:paraId="2F16D516" w14:textId="77777777" w:rsidR="00965FE2" w:rsidRPr="00E53F13" w:rsidRDefault="00965FE2" w:rsidP="00965FE2">
      <w:pPr>
        <w:jc w:val="both"/>
        <w:rPr>
          <w:rFonts w:cs="Times New Roman"/>
          <w:szCs w:val="24"/>
        </w:rPr>
      </w:pPr>
      <w:r w:rsidRPr="00E53F13">
        <w:rPr>
          <w:rFonts w:cs="Times New Roman"/>
          <w:szCs w:val="24"/>
        </w:rPr>
        <w:t xml:space="preserve">V ďalšej etape prípravy stratégie sa uskutočnili stretnutia k príprave samotnej stratégie, na ktorých boli predstavené návrhy opatrení a ich financovania zo zdrojov PRV a IROP. Návrh stratégie bol zaslaný na pripomienkovanie všetkým členom OZ MR. </w:t>
      </w:r>
    </w:p>
    <w:p w14:paraId="1109A51E" w14:textId="19F97D9E" w:rsidR="007D2B92" w:rsidRPr="00E53F13" w:rsidRDefault="00965FE2" w:rsidP="00965FE2">
      <w:pPr>
        <w:jc w:val="both"/>
        <w:rPr>
          <w:rFonts w:cs="Times New Roman"/>
          <w:szCs w:val="24"/>
        </w:rPr>
      </w:pPr>
      <w:r w:rsidRPr="00E53F13">
        <w:rPr>
          <w:rFonts w:cs="Times New Roman"/>
          <w:szCs w:val="24"/>
        </w:rPr>
        <w:t>Výsledkom celého procesu budovania verejno-súkromného partnerstva je predkladaná spracovaná stratégia miestneho rozvoja vedeného komunitou pre OZ Medzi riekami.</w:t>
      </w:r>
      <w:r w:rsidR="00025DAD" w:rsidRPr="00E53F13">
        <w:rPr>
          <w:rFonts w:cs="Times New Roman"/>
          <w:szCs w:val="24"/>
        </w:rPr>
        <w:t xml:space="preserve"> </w:t>
      </w:r>
    </w:p>
    <w:p w14:paraId="3A102061" w14:textId="77777777" w:rsidR="00512FE8" w:rsidRPr="00E53F13" w:rsidRDefault="00512FE8" w:rsidP="00987274">
      <w:pPr>
        <w:jc w:val="both"/>
        <w:rPr>
          <w:rFonts w:cs="Times New Roman"/>
          <w:szCs w:val="24"/>
        </w:rPr>
      </w:pPr>
    </w:p>
    <w:p w14:paraId="17B6F0B9" w14:textId="77777777" w:rsidR="008771C8" w:rsidRPr="00E53F13" w:rsidRDefault="00527DCF" w:rsidP="00295CBC">
      <w:pPr>
        <w:pStyle w:val="Nadpis1"/>
      </w:pPr>
      <w:bookmarkStart w:id="7" w:name="_Toc437010935"/>
      <w:r w:rsidRPr="00E53F13">
        <w:t>Analytický rámec</w:t>
      </w:r>
      <w:bookmarkEnd w:id="7"/>
    </w:p>
    <w:p w14:paraId="603DA79F" w14:textId="77777777" w:rsidR="00512FE8" w:rsidRPr="00E53F13" w:rsidRDefault="00512FE8" w:rsidP="00987274">
      <w:pPr>
        <w:pStyle w:val="Odsekzoznamu"/>
        <w:ind w:left="360"/>
        <w:rPr>
          <w:rFonts w:cs="Times New Roman"/>
          <w:b/>
          <w:szCs w:val="24"/>
        </w:rPr>
      </w:pPr>
    </w:p>
    <w:p w14:paraId="3854645E" w14:textId="77777777" w:rsidR="00621BE5" w:rsidRPr="00E53F13" w:rsidRDefault="009E0CE6" w:rsidP="00CC74E4">
      <w:pPr>
        <w:pStyle w:val="Nadpis2"/>
      </w:pPr>
      <w:bookmarkStart w:id="8" w:name="_Toc437010936"/>
      <w:r w:rsidRPr="00E53F13">
        <w:t xml:space="preserve">Analýza </w:t>
      </w:r>
      <w:r w:rsidR="00621BE5" w:rsidRPr="00E53F13">
        <w:t>zdrojov územia</w:t>
      </w:r>
      <w:bookmarkEnd w:id="8"/>
    </w:p>
    <w:p w14:paraId="189B2951" w14:textId="77777777" w:rsidR="00512FE8" w:rsidRPr="00E53F13" w:rsidRDefault="00512FE8" w:rsidP="00987274">
      <w:pPr>
        <w:pStyle w:val="Odsekzoznamu"/>
        <w:ind w:left="792"/>
        <w:rPr>
          <w:rFonts w:cs="Times New Roman"/>
          <w:b/>
          <w:szCs w:val="24"/>
        </w:rPr>
      </w:pPr>
    </w:p>
    <w:p w14:paraId="138CC0A0" w14:textId="77777777" w:rsidR="00896275" w:rsidRPr="00E53F13" w:rsidRDefault="00621BE5"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V</w:t>
      </w:r>
      <w:r w:rsidR="00CF6A13" w:rsidRPr="00E53F13">
        <w:rPr>
          <w:rFonts w:cs="Times New Roman"/>
          <w:color w:val="A6A6A6" w:themeColor="background1" w:themeShade="A6"/>
          <w:sz w:val="16"/>
          <w:szCs w:val="16"/>
        </w:rPr>
        <w:t xml:space="preserve"> tejto časti </w:t>
      </w:r>
      <w:r w:rsidRPr="00E53F13">
        <w:rPr>
          <w:rFonts w:cs="Times New Roman"/>
          <w:color w:val="A6A6A6" w:themeColor="background1" w:themeShade="A6"/>
          <w:sz w:val="16"/>
          <w:szCs w:val="16"/>
        </w:rPr>
        <w:t xml:space="preserve">sa </w:t>
      </w:r>
      <w:r w:rsidR="00CF6A13" w:rsidRPr="00E53F13">
        <w:rPr>
          <w:rFonts w:cs="Times New Roman"/>
          <w:color w:val="A6A6A6" w:themeColor="background1" w:themeShade="A6"/>
          <w:sz w:val="16"/>
          <w:szCs w:val="16"/>
        </w:rPr>
        <w:t>charakterizuje územie a zanalyzuje súčasný stav a v</w:t>
      </w:r>
      <w:r w:rsidR="0084068A" w:rsidRPr="00E53F13">
        <w:rPr>
          <w:rFonts w:cs="Times New Roman"/>
          <w:color w:val="A6A6A6" w:themeColor="background1" w:themeShade="A6"/>
          <w:sz w:val="16"/>
          <w:szCs w:val="16"/>
        </w:rPr>
        <w:t xml:space="preserve">ývoj v jednotlivých oblastiach. </w:t>
      </w:r>
      <w:r w:rsidRPr="00E53F13">
        <w:rPr>
          <w:rFonts w:cs="Times New Roman"/>
          <w:color w:val="A6A6A6" w:themeColor="background1" w:themeShade="A6"/>
          <w:sz w:val="16"/>
          <w:szCs w:val="16"/>
        </w:rPr>
        <w:t>U</w:t>
      </w:r>
      <w:r w:rsidR="00CF6A13" w:rsidRPr="00E53F13">
        <w:rPr>
          <w:rFonts w:cs="Times New Roman"/>
          <w:color w:val="A6A6A6" w:themeColor="background1" w:themeShade="A6"/>
          <w:sz w:val="16"/>
          <w:szCs w:val="16"/>
        </w:rPr>
        <w:t xml:space="preserve">ž aj v tejto fáze </w:t>
      </w:r>
      <w:r w:rsidRPr="00E53F13">
        <w:rPr>
          <w:rFonts w:cs="Times New Roman"/>
          <w:b/>
          <w:color w:val="A6A6A6" w:themeColor="background1" w:themeShade="A6"/>
          <w:sz w:val="16"/>
          <w:szCs w:val="16"/>
        </w:rPr>
        <w:t>je potrebné sa zamerať</w:t>
      </w:r>
      <w:r w:rsidR="00CF6A13" w:rsidRPr="00E53F13">
        <w:rPr>
          <w:rFonts w:cs="Times New Roman"/>
          <w:b/>
          <w:color w:val="A6A6A6" w:themeColor="background1" w:themeShade="A6"/>
          <w:sz w:val="16"/>
          <w:szCs w:val="16"/>
        </w:rPr>
        <w:t xml:space="preserve"> na oblasti, ktoré sú relevantné z hľadiska pripravovanej stratégie CLLD</w:t>
      </w:r>
      <w:r w:rsidR="009D2E67" w:rsidRPr="00E53F13">
        <w:rPr>
          <w:rFonts w:cs="Times New Roman"/>
          <w:color w:val="A6A6A6" w:themeColor="background1" w:themeShade="A6"/>
          <w:sz w:val="16"/>
          <w:szCs w:val="16"/>
        </w:rPr>
        <w:t>, t.</w:t>
      </w:r>
      <w:r w:rsidR="00715CE3" w:rsidRPr="00E53F13">
        <w:rPr>
          <w:rFonts w:cs="Times New Roman"/>
          <w:color w:val="A6A6A6" w:themeColor="background1" w:themeShade="A6"/>
          <w:sz w:val="16"/>
          <w:szCs w:val="16"/>
        </w:rPr>
        <w:t xml:space="preserve"> </w:t>
      </w:r>
      <w:r w:rsidR="009D2E67" w:rsidRPr="00E53F13">
        <w:rPr>
          <w:rFonts w:cs="Times New Roman"/>
          <w:color w:val="A6A6A6" w:themeColor="background1" w:themeShade="A6"/>
          <w:sz w:val="16"/>
          <w:szCs w:val="16"/>
        </w:rPr>
        <w:t>z. je potrebné zamerať sa na analýzu</w:t>
      </w:r>
      <w:r w:rsidRPr="00E53F13">
        <w:rPr>
          <w:rFonts w:cs="Times New Roman"/>
          <w:color w:val="A6A6A6" w:themeColor="background1" w:themeShade="A6"/>
          <w:sz w:val="16"/>
          <w:szCs w:val="16"/>
        </w:rPr>
        <w:t xml:space="preserve"> oblastí, ktoré chce MAS kvalitatívne zmeniť, a ktorých zmena je možná </w:t>
      </w:r>
      <w:r w:rsidR="00B22922" w:rsidRPr="00E53F13">
        <w:rPr>
          <w:rFonts w:cs="Times New Roman"/>
          <w:color w:val="A6A6A6" w:themeColor="background1" w:themeShade="A6"/>
          <w:sz w:val="16"/>
          <w:szCs w:val="16"/>
        </w:rPr>
        <w:t xml:space="preserve">prioritne </w:t>
      </w:r>
      <w:r w:rsidRPr="00E53F13">
        <w:rPr>
          <w:rFonts w:cs="Times New Roman"/>
          <w:color w:val="A6A6A6" w:themeColor="background1" w:themeShade="A6"/>
          <w:sz w:val="16"/>
          <w:szCs w:val="16"/>
        </w:rPr>
        <w:t xml:space="preserve">s ohľadom na možnosti programov PRV a IROP </w:t>
      </w:r>
      <w:r w:rsidR="00CF6A13" w:rsidRPr="00E53F13">
        <w:rPr>
          <w:rFonts w:cs="Times New Roman"/>
          <w:color w:val="A6A6A6" w:themeColor="background1" w:themeShade="A6"/>
          <w:sz w:val="16"/>
          <w:szCs w:val="16"/>
        </w:rPr>
        <w:t>(MAS sama stanoví, ktoré oblasti popíše všeobec</w:t>
      </w:r>
      <w:r w:rsidR="0084068A" w:rsidRPr="00E53F13">
        <w:rPr>
          <w:rFonts w:cs="Times New Roman"/>
          <w:color w:val="A6A6A6" w:themeColor="background1" w:themeShade="A6"/>
          <w:sz w:val="16"/>
          <w:szCs w:val="16"/>
        </w:rPr>
        <w:t xml:space="preserve">ne, na ktoré sa zameria hlbšie, </w:t>
      </w:r>
      <w:r w:rsidR="00CF6A13" w:rsidRPr="00E53F13">
        <w:rPr>
          <w:rFonts w:cs="Times New Roman"/>
          <w:color w:val="A6A6A6" w:themeColor="background1" w:themeShade="A6"/>
          <w:sz w:val="16"/>
          <w:szCs w:val="16"/>
        </w:rPr>
        <w:t>príp., ktoré nepopíše vôbec)</w:t>
      </w:r>
      <w:r w:rsidRPr="00E53F13">
        <w:rPr>
          <w:rFonts w:cs="Times New Roman"/>
          <w:color w:val="A6A6A6" w:themeColor="background1" w:themeShade="A6"/>
          <w:sz w:val="16"/>
          <w:szCs w:val="16"/>
        </w:rPr>
        <w:t>.</w:t>
      </w:r>
      <w:r w:rsidR="00CF6A13" w:rsidRPr="00E53F13">
        <w:rPr>
          <w:rFonts w:cs="Times New Roman"/>
          <w:color w:val="A6A6A6" w:themeColor="background1" w:themeShade="A6"/>
          <w:sz w:val="16"/>
          <w:szCs w:val="16"/>
        </w:rPr>
        <w:t xml:space="preserve"> </w:t>
      </w:r>
      <w:r w:rsidRPr="00E53F13">
        <w:rPr>
          <w:rFonts w:cs="Times New Roman"/>
          <w:color w:val="A6A6A6" w:themeColor="background1" w:themeShade="A6"/>
          <w:sz w:val="16"/>
          <w:szCs w:val="16"/>
        </w:rPr>
        <w:t>V</w:t>
      </w:r>
      <w:r w:rsidR="00CF6A13" w:rsidRPr="00E53F13">
        <w:rPr>
          <w:rFonts w:cs="Times New Roman"/>
          <w:color w:val="A6A6A6" w:themeColor="background1" w:themeShade="A6"/>
          <w:sz w:val="16"/>
          <w:szCs w:val="16"/>
        </w:rPr>
        <w:t xml:space="preserve"> popise a analýze jednotlivých oblastí </w:t>
      </w:r>
      <w:r w:rsidRPr="00E53F13">
        <w:rPr>
          <w:rFonts w:cs="Times New Roman"/>
          <w:color w:val="A6A6A6" w:themeColor="background1" w:themeShade="A6"/>
          <w:sz w:val="16"/>
          <w:szCs w:val="16"/>
        </w:rPr>
        <w:t>sa</w:t>
      </w:r>
      <w:r w:rsidR="004C2E01" w:rsidRPr="00E53F13">
        <w:rPr>
          <w:rFonts w:cs="Times New Roman"/>
          <w:color w:val="A6A6A6" w:themeColor="background1" w:themeShade="A6"/>
          <w:sz w:val="16"/>
          <w:szCs w:val="16"/>
        </w:rPr>
        <w:t xml:space="preserve"> popíš</w:t>
      </w:r>
      <w:r w:rsidRPr="00E53F13">
        <w:rPr>
          <w:rFonts w:cs="Times New Roman"/>
          <w:color w:val="A6A6A6" w:themeColor="background1" w:themeShade="A6"/>
          <w:sz w:val="16"/>
          <w:szCs w:val="16"/>
        </w:rPr>
        <w:t>u</w:t>
      </w:r>
      <w:r w:rsidR="004C2E01" w:rsidRPr="00E53F13">
        <w:rPr>
          <w:rFonts w:cs="Times New Roman"/>
          <w:color w:val="A6A6A6" w:themeColor="background1" w:themeShade="A6"/>
          <w:sz w:val="16"/>
          <w:szCs w:val="16"/>
        </w:rPr>
        <w:t xml:space="preserve"> pozitíva resp. negatíva jednotlivých oblastí, ako aj načrtn</w:t>
      </w:r>
      <w:r w:rsidRPr="00E53F13">
        <w:rPr>
          <w:rFonts w:cs="Times New Roman"/>
          <w:color w:val="A6A6A6" w:themeColor="background1" w:themeShade="A6"/>
          <w:sz w:val="16"/>
          <w:szCs w:val="16"/>
        </w:rPr>
        <w:t>ú</w:t>
      </w:r>
      <w:r w:rsidR="004C2E01" w:rsidRPr="00E53F13">
        <w:rPr>
          <w:rFonts w:cs="Times New Roman"/>
          <w:color w:val="A6A6A6" w:themeColor="background1" w:themeShade="A6"/>
          <w:sz w:val="16"/>
          <w:szCs w:val="16"/>
        </w:rPr>
        <w:t xml:space="preserve"> možnosti rozvoja</w:t>
      </w:r>
      <w:r w:rsidR="00973CC7" w:rsidRPr="00E53F13">
        <w:rPr>
          <w:rFonts w:cs="Times New Roman"/>
          <w:color w:val="A6A6A6" w:themeColor="background1" w:themeShade="A6"/>
          <w:sz w:val="16"/>
          <w:szCs w:val="16"/>
        </w:rPr>
        <w:t>, pričom je potrebné pri analýze vychádzať z kvantitatívnych a kvalitatívnych ukazov</w:t>
      </w:r>
      <w:r w:rsidRPr="00E53F13">
        <w:rPr>
          <w:rFonts w:cs="Times New Roman"/>
          <w:color w:val="A6A6A6" w:themeColor="background1" w:themeShade="A6"/>
          <w:sz w:val="16"/>
          <w:szCs w:val="16"/>
        </w:rPr>
        <w:t>a</w:t>
      </w:r>
      <w:r w:rsidR="00973CC7" w:rsidRPr="00E53F13">
        <w:rPr>
          <w:rFonts w:cs="Times New Roman"/>
          <w:color w:val="A6A6A6" w:themeColor="background1" w:themeShade="A6"/>
          <w:sz w:val="16"/>
          <w:szCs w:val="16"/>
        </w:rPr>
        <w:t>teľov</w:t>
      </w:r>
      <w:r w:rsidR="004C2E01" w:rsidRPr="00E53F13">
        <w:rPr>
          <w:rFonts w:cs="Times New Roman"/>
          <w:color w:val="A6A6A6" w:themeColor="background1" w:themeShade="A6"/>
          <w:sz w:val="16"/>
          <w:szCs w:val="16"/>
        </w:rPr>
        <w:t>. Dôležité je uvádzať zdroje informácii (odkaz na dokumenty, štatistický úrad, PHSR obcí/kraja, iné stratégie, dotazníky a pod.), aby bol každý údaj overiteľný.</w:t>
      </w:r>
      <w:r w:rsidR="00CC460F" w:rsidRPr="00E53F13">
        <w:rPr>
          <w:rFonts w:cs="Times New Roman"/>
          <w:color w:val="A6A6A6" w:themeColor="background1" w:themeShade="A6"/>
          <w:sz w:val="16"/>
          <w:szCs w:val="16"/>
        </w:rPr>
        <w:t xml:space="preserve"> Zdroje informácii by mali byť pokiaľ možno čo najaktuálnejšie, spravidla nie staršie ako 5 rokov.</w:t>
      </w:r>
      <w:r w:rsidR="0084068A" w:rsidRPr="00E53F13">
        <w:rPr>
          <w:rFonts w:cs="Times New Roman"/>
          <w:color w:val="A6A6A6" w:themeColor="background1" w:themeShade="A6"/>
          <w:sz w:val="16"/>
          <w:szCs w:val="16"/>
        </w:rPr>
        <w:t xml:space="preserve"> V rámci tejto časti ide </w:t>
      </w:r>
      <w:r w:rsidR="00996335" w:rsidRPr="00E53F13">
        <w:rPr>
          <w:rFonts w:cs="Times New Roman"/>
          <w:color w:val="A6A6A6" w:themeColor="background1" w:themeShade="A6"/>
          <w:sz w:val="16"/>
          <w:szCs w:val="16"/>
        </w:rPr>
        <w:t>o</w:t>
      </w:r>
      <w:r w:rsidR="004C2E01" w:rsidRPr="00E53F13">
        <w:rPr>
          <w:rFonts w:cs="Times New Roman"/>
          <w:color w:val="A6A6A6" w:themeColor="background1" w:themeShade="A6"/>
          <w:sz w:val="16"/>
          <w:szCs w:val="16"/>
        </w:rPr>
        <w:t xml:space="preserve"> analýzu </w:t>
      </w:r>
      <w:r w:rsidR="004C2E01" w:rsidRPr="00E53F13">
        <w:rPr>
          <w:rFonts w:cs="Times New Roman"/>
          <w:b/>
          <w:color w:val="A6A6A6" w:themeColor="background1" w:themeShade="A6"/>
          <w:sz w:val="16"/>
          <w:szCs w:val="16"/>
        </w:rPr>
        <w:t>napr.</w:t>
      </w:r>
      <w:r w:rsidR="004C2E01" w:rsidRPr="00E53F13">
        <w:rPr>
          <w:rFonts w:cs="Times New Roman"/>
          <w:color w:val="A6A6A6" w:themeColor="background1" w:themeShade="A6"/>
          <w:sz w:val="16"/>
          <w:szCs w:val="16"/>
        </w:rPr>
        <w:t xml:space="preserve"> nasledovných oblastí:</w:t>
      </w:r>
    </w:p>
    <w:p w14:paraId="19C67672" w14:textId="77777777" w:rsidR="00CC74E4" w:rsidRPr="00E53F13" w:rsidRDefault="00CC74E4" w:rsidP="00987274">
      <w:pPr>
        <w:jc w:val="both"/>
        <w:rPr>
          <w:rFonts w:cs="Times New Roman"/>
          <w:color w:val="A6A6A6" w:themeColor="background1" w:themeShade="A6"/>
          <w:szCs w:val="24"/>
        </w:rPr>
      </w:pPr>
    </w:p>
    <w:p w14:paraId="6DBAAF5B" w14:textId="77777777" w:rsidR="004C2E01" w:rsidRPr="00E53F13" w:rsidRDefault="00B648A5" w:rsidP="00833F0F">
      <w:pPr>
        <w:pStyle w:val="Nadpis3"/>
      </w:pPr>
      <w:bookmarkStart w:id="9" w:name="_Toc437010937"/>
      <w:r w:rsidRPr="00E53F13">
        <w:t>Všeobecn</w:t>
      </w:r>
      <w:r w:rsidR="009E0CE6" w:rsidRPr="00E53F13">
        <w:t>á charakteristika</w:t>
      </w:r>
      <w:r w:rsidRPr="00E53F13">
        <w:t xml:space="preserve"> územia</w:t>
      </w:r>
      <w:bookmarkEnd w:id="9"/>
    </w:p>
    <w:p w14:paraId="2DE61BE3" w14:textId="77777777" w:rsidR="00CC74E4" w:rsidRPr="00E53F13" w:rsidRDefault="00CC74E4" w:rsidP="00CC74E4"/>
    <w:p w14:paraId="6FC8A79B" w14:textId="77777777" w:rsidR="00B86D92" w:rsidRPr="00E53F13" w:rsidRDefault="00B86D92" w:rsidP="00B86D92">
      <w:pPr>
        <w:jc w:val="both"/>
        <w:rPr>
          <w:rFonts w:cs="Times New Roman"/>
          <w:szCs w:val="24"/>
        </w:rPr>
      </w:pPr>
      <w:r w:rsidRPr="00E53F13">
        <w:rPr>
          <w:rFonts w:cs="Times New Roman"/>
          <w:szCs w:val="24"/>
        </w:rPr>
        <w:t>Územie OZ</w:t>
      </w:r>
      <w:r w:rsidR="00AC0FC0" w:rsidRPr="00E53F13">
        <w:rPr>
          <w:rFonts w:cs="Times New Roman"/>
          <w:szCs w:val="24"/>
        </w:rPr>
        <w:t xml:space="preserve"> </w:t>
      </w:r>
      <w:r w:rsidRPr="00E53F13">
        <w:rPr>
          <w:rFonts w:cs="Times New Roman"/>
          <w:szCs w:val="24"/>
        </w:rPr>
        <w:t>MR sa čiastočne prekrýva s oblasťami s najvyššou nezamestnanosťou na Slovensku. Jej periférne umiestnenie, úpadok poľnohospodárstva, štruktúra obyvateľ</w:t>
      </w:r>
      <w:r w:rsidR="00AC0FC0" w:rsidRPr="00E53F13">
        <w:rPr>
          <w:rFonts w:cs="Times New Roman"/>
          <w:szCs w:val="24"/>
        </w:rPr>
        <w:t>stva, nedostatok investícií a ne</w:t>
      </w:r>
      <w:r w:rsidRPr="00E53F13">
        <w:rPr>
          <w:rFonts w:cs="Times New Roman"/>
          <w:szCs w:val="24"/>
        </w:rPr>
        <w:t>dostatok miestnych podnikateľov (najmä malé a stredné firmy) ako aj ďalšie socio-ekonomické faktory nepriaznivo ovplyvňujú hospodársku situáciu v regióne.</w:t>
      </w:r>
    </w:p>
    <w:p w14:paraId="7FD2E4D5" w14:textId="77777777" w:rsidR="00B86D92" w:rsidRPr="00E53F13" w:rsidRDefault="00B86D92" w:rsidP="00B86D92">
      <w:pPr>
        <w:jc w:val="both"/>
        <w:rPr>
          <w:rFonts w:cs="Times New Roman"/>
          <w:szCs w:val="24"/>
        </w:rPr>
      </w:pPr>
      <w:r w:rsidRPr="00E53F13">
        <w:rPr>
          <w:rFonts w:cs="Times New Roman"/>
          <w:szCs w:val="24"/>
        </w:rPr>
        <w:t>Z hľadiska rozvojových zámerov osídlenia sa územie OZMR nachádza:</w:t>
      </w:r>
    </w:p>
    <w:p w14:paraId="58A1C593" w14:textId="77777777" w:rsidR="00B86D92" w:rsidRPr="00E53F13" w:rsidRDefault="00B86D92" w:rsidP="005D5E11">
      <w:pPr>
        <w:pStyle w:val="Odsekzoznamu"/>
        <w:numPr>
          <w:ilvl w:val="0"/>
          <w:numId w:val="78"/>
        </w:numPr>
        <w:jc w:val="both"/>
        <w:rPr>
          <w:rFonts w:cs="Times New Roman"/>
          <w:szCs w:val="24"/>
        </w:rPr>
      </w:pPr>
      <w:r w:rsidRPr="00E53F13">
        <w:rPr>
          <w:rFonts w:cs="Times New Roman"/>
          <w:szCs w:val="24"/>
        </w:rPr>
        <w:t>podľa KURS na  východoslovenskej rozvojovej osi prvého stupňa: Košice – Sečovce – Michalovce – Sobrance – hranice UA,</w:t>
      </w:r>
    </w:p>
    <w:p w14:paraId="51257E87" w14:textId="77777777" w:rsidR="00B86D92" w:rsidRPr="00E53F13" w:rsidRDefault="00B86D92" w:rsidP="005D5E11">
      <w:pPr>
        <w:pStyle w:val="Odsekzoznamu"/>
        <w:numPr>
          <w:ilvl w:val="0"/>
          <w:numId w:val="78"/>
        </w:numPr>
        <w:jc w:val="both"/>
        <w:rPr>
          <w:rFonts w:cs="Times New Roman"/>
          <w:szCs w:val="24"/>
        </w:rPr>
      </w:pPr>
      <w:r w:rsidRPr="00E53F13">
        <w:rPr>
          <w:rFonts w:cs="Times New Roman"/>
          <w:szCs w:val="24"/>
        </w:rPr>
        <w:t>podľa ÚPN-VÚC Košický kraj na celoštátnej a nadregionálnej rozvojovej sídelnej a komunikačno-sídelnej osi v smere západovýchodnom v priestore Zvolen – Rimavská Sobota – Rožňava – Moldava nad Bodvou – Košice – Sečovce – Michalovce – Sobrance – štátna hranica s</w:t>
      </w:r>
      <w:r w:rsidR="0025365C" w:rsidRPr="00E53F13">
        <w:rPr>
          <w:rFonts w:cs="Times New Roman"/>
          <w:szCs w:val="24"/>
        </w:rPr>
        <w:t> </w:t>
      </w:r>
      <w:r w:rsidRPr="00E53F13">
        <w:rPr>
          <w:rFonts w:cs="Times New Roman"/>
          <w:szCs w:val="24"/>
        </w:rPr>
        <w:t>Ukrajinou</w:t>
      </w:r>
      <w:r w:rsidR="0025365C" w:rsidRPr="00E53F13">
        <w:rPr>
          <w:rFonts w:cs="Times New Roman"/>
          <w:szCs w:val="24"/>
        </w:rPr>
        <w:t>,</w:t>
      </w:r>
    </w:p>
    <w:p w14:paraId="2673F0FD" w14:textId="77777777" w:rsidR="00B86D92" w:rsidRPr="00E53F13" w:rsidRDefault="00B86D92" w:rsidP="005D5E11">
      <w:pPr>
        <w:pStyle w:val="Odsekzoznamu"/>
        <w:numPr>
          <w:ilvl w:val="0"/>
          <w:numId w:val="78"/>
        </w:numPr>
        <w:jc w:val="both"/>
        <w:rPr>
          <w:rFonts w:cs="Times New Roman"/>
          <w:szCs w:val="24"/>
        </w:rPr>
      </w:pPr>
      <w:r w:rsidRPr="00E53F13">
        <w:rPr>
          <w:rFonts w:cs="Times New Roman"/>
          <w:szCs w:val="24"/>
        </w:rPr>
        <w:t>ťažiskom týchto rozvojových osí je cesta I. triedy č. 50 a priestor okolo nej, ležiaci na hranici hodnoteného územia</w:t>
      </w:r>
      <w:r w:rsidR="00AC0FC0" w:rsidRPr="00E53F13">
        <w:rPr>
          <w:rFonts w:cs="Times New Roman"/>
          <w:szCs w:val="24"/>
        </w:rPr>
        <w:t>.</w:t>
      </w:r>
    </w:p>
    <w:p w14:paraId="48F0DB9F" w14:textId="77777777" w:rsidR="00B86D92" w:rsidRPr="00E53F13" w:rsidRDefault="00B86D92" w:rsidP="00B86D92">
      <w:pPr>
        <w:jc w:val="both"/>
        <w:rPr>
          <w:rFonts w:cs="Times New Roman"/>
          <w:szCs w:val="24"/>
        </w:rPr>
      </w:pPr>
    </w:p>
    <w:p w14:paraId="5B264810" w14:textId="77777777" w:rsidR="00B86D92" w:rsidRPr="00E53F13" w:rsidRDefault="00B86D92" w:rsidP="00B86D92">
      <w:pPr>
        <w:jc w:val="both"/>
        <w:rPr>
          <w:rFonts w:cs="Times New Roman"/>
          <w:i/>
          <w:szCs w:val="24"/>
        </w:rPr>
      </w:pPr>
      <w:r w:rsidRPr="00E53F13">
        <w:rPr>
          <w:rFonts w:cs="Times New Roman"/>
          <w:i/>
          <w:szCs w:val="24"/>
        </w:rPr>
        <w:t xml:space="preserve">Výhody z hľadiska geografickej polohy: </w:t>
      </w:r>
    </w:p>
    <w:p w14:paraId="66A77DD4" w14:textId="77777777" w:rsidR="00B86D92" w:rsidRPr="00E53F13" w:rsidRDefault="00B86D92" w:rsidP="00B86D92">
      <w:pPr>
        <w:jc w:val="both"/>
        <w:rPr>
          <w:rFonts w:cs="Times New Roman"/>
          <w:szCs w:val="24"/>
        </w:rPr>
      </w:pPr>
      <w:r w:rsidRPr="00E53F13">
        <w:rPr>
          <w:rFonts w:cs="Times New Roman"/>
          <w:szCs w:val="24"/>
        </w:rPr>
        <w:t>•</w:t>
      </w:r>
      <w:r w:rsidRPr="00E53F13">
        <w:rPr>
          <w:rFonts w:cs="Times New Roman"/>
          <w:szCs w:val="24"/>
        </w:rPr>
        <w:tab/>
        <w:t xml:space="preserve">Blízkosť </w:t>
      </w:r>
      <w:r w:rsidR="002357E2" w:rsidRPr="00E53F13">
        <w:rPr>
          <w:rFonts w:cs="Times New Roman"/>
          <w:szCs w:val="24"/>
        </w:rPr>
        <w:t>a dostupnosť miest – okresné mesto Michalovce, Veľké Kapušany, Sobrance, Sečovce, Nové Mesto pod Šiatrom (Sátoraljaújhely).</w:t>
      </w:r>
    </w:p>
    <w:p w14:paraId="42931D0F" w14:textId="77777777" w:rsidR="00B86D92" w:rsidRPr="00E53F13" w:rsidRDefault="00B86D92" w:rsidP="00B86D92">
      <w:pPr>
        <w:jc w:val="both"/>
        <w:rPr>
          <w:rFonts w:cs="Times New Roman"/>
          <w:szCs w:val="24"/>
        </w:rPr>
      </w:pPr>
      <w:r w:rsidRPr="00E53F13">
        <w:rPr>
          <w:rFonts w:cs="Times New Roman"/>
          <w:szCs w:val="24"/>
        </w:rPr>
        <w:t>•</w:t>
      </w:r>
      <w:r w:rsidRPr="00E53F13">
        <w:rPr>
          <w:rFonts w:cs="Times New Roman"/>
          <w:szCs w:val="24"/>
        </w:rPr>
        <w:tab/>
        <w:t xml:space="preserve">Blízkosť </w:t>
      </w:r>
      <w:r w:rsidR="002357E2" w:rsidRPr="00E53F13">
        <w:rPr>
          <w:rFonts w:cs="Times New Roman"/>
          <w:szCs w:val="24"/>
        </w:rPr>
        <w:t>administratívnych centier, vrátane druhého najväčšieho mesta SR.</w:t>
      </w:r>
    </w:p>
    <w:p w14:paraId="20CEA9A2" w14:textId="77777777" w:rsidR="00B86D92" w:rsidRPr="00E53F13" w:rsidRDefault="00B86D92" w:rsidP="00AC0FC0">
      <w:pPr>
        <w:ind w:left="705" w:hanging="705"/>
        <w:jc w:val="both"/>
        <w:rPr>
          <w:rFonts w:cs="Times New Roman"/>
          <w:szCs w:val="24"/>
        </w:rPr>
      </w:pPr>
      <w:r w:rsidRPr="00E53F13">
        <w:rPr>
          <w:rFonts w:cs="Times New Roman"/>
          <w:szCs w:val="24"/>
        </w:rPr>
        <w:t>•</w:t>
      </w:r>
      <w:r w:rsidRPr="00E53F13">
        <w:rPr>
          <w:rFonts w:cs="Times New Roman"/>
          <w:szCs w:val="24"/>
        </w:rPr>
        <w:tab/>
      </w:r>
      <w:r w:rsidR="002357E2" w:rsidRPr="00E53F13">
        <w:rPr>
          <w:rFonts w:cs="Times New Roman"/>
          <w:szCs w:val="24"/>
        </w:rPr>
        <w:t xml:space="preserve">Blízkosť </w:t>
      </w:r>
      <w:r w:rsidRPr="00E53F13">
        <w:rPr>
          <w:rFonts w:cs="Times New Roman"/>
          <w:szCs w:val="24"/>
        </w:rPr>
        <w:t xml:space="preserve"> </w:t>
      </w:r>
      <w:r w:rsidR="002357E2" w:rsidRPr="00E53F13">
        <w:rPr>
          <w:rFonts w:cs="Times New Roman"/>
          <w:szCs w:val="24"/>
        </w:rPr>
        <w:t>významného mesta na Ukrajine – Užhorodu (centrum Zakarpatskej oblasti).</w:t>
      </w:r>
    </w:p>
    <w:p w14:paraId="334E75E2" w14:textId="77777777" w:rsidR="00B86D92" w:rsidRPr="00E53F13" w:rsidRDefault="00B86D92" w:rsidP="00AC0FC0">
      <w:pPr>
        <w:ind w:left="705" w:hanging="705"/>
        <w:jc w:val="both"/>
        <w:rPr>
          <w:rFonts w:cs="Times New Roman"/>
          <w:szCs w:val="24"/>
        </w:rPr>
      </w:pPr>
      <w:r w:rsidRPr="00E53F13">
        <w:rPr>
          <w:rFonts w:cs="Times New Roman"/>
          <w:szCs w:val="24"/>
        </w:rPr>
        <w:t>•</w:t>
      </w:r>
      <w:r w:rsidRPr="00E53F13">
        <w:rPr>
          <w:rFonts w:cs="Times New Roman"/>
          <w:szCs w:val="24"/>
        </w:rPr>
        <w:tab/>
        <w:t>Blízkosť jedného z najvýznamnejších turistických stredísk v SR - Zemplínskej Šíravy, Tokajskej vinohradníckej oblasti, aj ďalších u nás donedávna neznámych lokalít – rybníkov v Sennom, historických miest Nové Mesto pod Šiatrom (Sátoraljaújhely), Blatný potok (Sárospatak).</w:t>
      </w:r>
    </w:p>
    <w:p w14:paraId="640D2442" w14:textId="77777777" w:rsidR="00B86D92" w:rsidRPr="00E53F13" w:rsidRDefault="00B86D92" w:rsidP="00B86D92">
      <w:pPr>
        <w:jc w:val="both"/>
        <w:rPr>
          <w:rFonts w:cs="Times New Roman"/>
          <w:szCs w:val="24"/>
        </w:rPr>
      </w:pPr>
      <w:r w:rsidRPr="00E53F13">
        <w:rPr>
          <w:rFonts w:cs="Times New Roman"/>
          <w:szCs w:val="24"/>
        </w:rPr>
        <w:t>•</w:t>
      </w:r>
      <w:r w:rsidRPr="00E53F13">
        <w:rPr>
          <w:rFonts w:cs="Times New Roman"/>
          <w:szCs w:val="24"/>
        </w:rPr>
        <w:tab/>
        <w:t>Dostupnosť medzinárodného letiska v Košiciach.</w:t>
      </w:r>
    </w:p>
    <w:p w14:paraId="6734EAEA" w14:textId="77777777" w:rsidR="002357E2" w:rsidRPr="00E53F13" w:rsidRDefault="002357E2" w:rsidP="00B86D92">
      <w:pPr>
        <w:jc w:val="both"/>
        <w:rPr>
          <w:rFonts w:cs="Times New Roman"/>
          <w:szCs w:val="24"/>
        </w:rPr>
      </w:pPr>
    </w:p>
    <w:p w14:paraId="74250545" w14:textId="77777777" w:rsidR="00B86D92" w:rsidRPr="00E53F13" w:rsidRDefault="00B86D92" w:rsidP="00B86D92">
      <w:pPr>
        <w:jc w:val="both"/>
        <w:rPr>
          <w:rFonts w:cs="Times New Roman"/>
          <w:i/>
          <w:szCs w:val="24"/>
        </w:rPr>
      </w:pPr>
      <w:r w:rsidRPr="00E53F13">
        <w:rPr>
          <w:rFonts w:cs="Times New Roman"/>
          <w:i/>
          <w:szCs w:val="24"/>
        </w:rPr>
        <w:t>Nevýhody z hľadiska geografickej polohy:</w:t>
      </w:r>
    </w:p>
    <w:p w14:paraId="4B482858" w14:textId="77777777" w:rsidR="00B86D92" w:rsidRPr="00E53F13" w:rsidRDefault="00B86D92" w:rsidP="00B86D92">
      <w:pPr>
        <w:jc w:val="both"/>
        <w:rPr>
          <w:rFonts w:cs="Times New Roman"/>
          <w:szCs w:val="24"/>
        </w:rPr>
      </w:pPr>
      <w:r w:rsidRPr="00E53F13">
        <w:rPr>
          <w:rFonts w:cs="Times New Roman"/>
          <w:szCs w:val="24"/>
        </w:rPr>
        <w:t>•</w:t>
      </w:r>
      <w:r w:rsidRPr="00E53F13">
        <w:rPr>
          <w:rFonts w:cs="Times New Roman"/>
          <w:szCs w:val="24"/>
        </w:rPr>
        <w:tab/>
        <w:t>Periférnosť v rámci EÚ, aj Slovenska.</w:t>
      </w:r>
    </w:p>
    <w:p w14:paraId="2A40909C" w14:textId="77777777" w:rsidR="00B86D92" w:rsidRPr="00E53F13" w:rsidRDefault="00B86D92" w:rsidP="00B86D92">
      <w:pPr>
        <w:jc w:val="both"/>
        <w:rPr>
          <w:rFonts w:cs="Times New Roman"/>
          <w:szCs w:val="24"/>
        </w:rPr>
      </w:pPr>
      <w:r w:rsidRPr="00E53F13">
        <w:rPr>
          <w:rFonts w:cs="Times New Roman"/>
          <w:szCs w:val="24"/>
        </w:rPr>
        <w:t>•</w:t>
      </w:r>
      <w:r w:rsidRPr="00E53F13">
        <w:rPr>
          <w:rFonts w:cs="Times New Roman"/>
          <w:szCs w:val="24"/>
        </w:rPr>
        <w:tab/>
        <w:t>Relatívne ťažšia dostupnosť nadradenej dopravnej infraštruktúry (diaľnica, železnica).</w:t>
      </w:r>
    </w:p>
    <w:p w14:paraId="09F885F2" w14:textId="77777777" w:rsidR="00DD2184" w:rsidRPr="00E53F13" w:rsidRDefault="00DD2184" w:rsidP="00DD2184">
      <w:pPr>
        <w:jc w:val="both"/>
        <w:rPr>
          <w:rFonts w:cs="Times New Roman"/>
          <w:szCs w:val="24"/>
        </w:rPr>
      </w:pPr>
    </w:p>
    <w:p w14:paraId="1E373D27" w14:textId="77777777" w:rsidR="00B648A5" w:rsidRPr="00E53F13" w:rsidRDefault="00DD2184" w:rsidP="00833F0F">
      <w:pPr>
        <w:pStyle w:val="Nadpis4"/>
      </w:pPr>
      <w:r w:rsidRPr="00E53F13">
        <w:t>G</w:t>
      </w:r>
      <w:r w:rsidR="00B648A5" w:rsidRPr="00E53F13">
        <w:t>eografická charakteristika</w:t>
      </w:r>
    </w:p>
    <w:p w14:paraId="4831C966" w14:textId="77777777" w:rsidR="00DD2184" w:rsidRPr="00E53F13" w:rsidRDefault="00DD2184" w:rsidP="00DD2184">
      <w:pPr>
        <w:jc w:val="both"/>
        <w:rPr>
          <w:rFonts w:cs="Times New Roman"/>
          <w:szCs w:val="24"/>
        </w:rPr>
      </w:pPr>
      <w:r w:rsidRPr="00E53F13">
        <w:rPr>
          <w:rFonts w:cs="Times New Roman"/>
          <w:szCs w:val="24"/>
        </w:rPr>
        <w:t>Územie OZ MR patrí do okresu Michalovce, ktorý patrí do Košického kraja.</w:t>
      </w:r>
    </w:p>
    <w:p w14:paraId="39082BCA" w14:textId="77777777" w:rsidR="00DD2184" w:rsidRPr="00E53F13" w:rsidRDefault="00DD2184" w:rsidP="00DD2184">
      <w:pPr>
        <w:jc w:val="both"/>
        <w:rPr>
          <w:rFonts w:cs="Times New Roman"/>
          <w:szCs w:val="24"/>
        </w:rPr>
      </w:pPr>
      <w:r w:rsidRPr="00E53F13">
        <w:rPr>
          <w:rFonts w:cs="Times New Roman"/>
          <w:szCs w:val="24"/>
        </w:rPr>
        <w:t xml:space="preserve">Priamo nesusedí so štátnymi hranicami, ale nachádza sa v blízkosti Ukrajiny (23 km) a Maďarska (35 km). </w:t>
      </w:r>
    </w:p>
    <w:p w14:paraId="0984C724" w14:textId="77777777" w:rsidR="00DD2184" w:rsidRPr="00E53F13" w:rsidRDefault="00DD2184" w:rsidP="00DD2184">
      <w:pPr>
        <w:jc w:val="both"/>
        <w:rPr>
          <w:rFonts w:cs="Times New Roman"/>
          <w:szCs w:val="24"/>
        </w:rPr>
      </w:pPr>
    </w:p>
    <w:p w14:paraId="45D872FD" w14:textId="77777777" w:rsidR="00DD2184" w:rsidRPr="00E53F13" w:rsidRDefault="00DD2184" w:rsidP="00DD2184">
      <w:pPr>
        <w:jc w:val="both"/>
        <w:rPr>
          <w:rFonts w:cs="Times New Roman"/>
          <w:szCs w:val="24"/>
        </w:rPr>
      </w:pPr>
      <w:r w:rsidRPr="00E53F13">
        <w:rPr>
          <w:rFonts w:cs="Times New Roman"/>
          <w:szCs w:val="24"/>
        </w:rPr>
        <w:t>Územie sa nachádza na Východoslovenskej nížine. Zo severu na juh preteká stredom územia rieka Laborec. Riečne nivy pokrývajú nivné pôdy. Na sprašiach vznikli ilimerizované pôdy,</w:t>
      </w:r>
      <w:r w:rsidR="00BB7713" w:rsidRPr="00E53F13">
        <w:rPr>
          <w:rFonts w:cs="Times New Roman"/>
          <w:szCs w:val="24"/>
        </w:rPr>
        <w:t xml:space="preserve"> miestami hnedozeme, </w:t>
      </w:r>
      <w:r w:rsidRPr="00E53F13">
        <w:rPr>
          <w:rFonts w:cs="Times New Roman"/>
          <w:szCs w:val="24"/>
        </w:rPr>
        <w:t>černozeme</w:t>
      </w:r>
      <w:r w:rsidR="00BB7713" w:rsidRPr="00E53F13">
        <w:rPr>
          <w:rFonts w:cs="Times New Roman"/>
          <w:szCs w:val="24"/>
        </w:rPr>
        <w:t xml:space="preserve"> a tiež ílovité pôdy – veľmi ťažké pôdy, ktoré boli z dôvodu intenzifikácie poľnohospodárstva odvodńované počas posledných 200 rokov.</w:t>
      </w:r>
      <w:r w:rsidRPr="00E53F13">
        <w:rPr>
          <w:rFonts w:cs="Times New Roman"/>
          <w:szCs w:val="24"/>
        </w:rPr>
        <w:t xml:space="preserve"> V severnej časti územia sa nachádza významná rekreačná oblasť Zemplínska Šírava, ktorá môže predstavovať potenciál, ako súčasť ponuky cestovného ruchu, ktorá by bola zložená aj z atraktivít lokalizovaných priamo na území </w:t>
      </w:r>
      <w:r w:rsidR="0025365C" w:rsidRPr="00E53F13">
        <w:rPr>
          <w:rFonts w:cs="Times New Roman"/>
          <w:szCs w:val="24"/>
        </w:rPr>
        <w:t>OZ MR</w:t>
      </w:r>
      <w:r w:rsidRPr="00E53F13">
        <w:rPr>
          <w:rFonts w:cs="Times New Roman"/>
          <w:szCs w:val="24"/>
        </w:rPr>
        <w:t>.</w:t>
      </w:r>
    </w:p>
    <w:p w14:paraId="1BC0359F" w14:textId="77777777" w:rsidR="00DD2184" w:rsidRPr="00E53F13" w:rsidRDefault="00DD2184" w:rsidP="00DD2184">
      <w:pPr>
        <w:jc w:val="both"/>
        <w:rPr>
          <w:rFonts w:cs="Times New Roman"/>
          <w:szCs w:val="24"/>
        </w:rPr>
      </w:pPr>
    </w:p>
    <w:p w14:paraId="37D5C2D8" w14:textId="77777777" w:rsidR="00B648A5" w:rsidRPr="00E53F13" w:rsidRDefault="00DD2184" w:rsidP="00833F0F">
      <w:pPr>
        <w:pStyle w:val="Nadpis4"/>
      </w:pPr>
      <w:r w:rsidRPr="00E53F13">
        <w:t>Historický vývoj</w:t>
      </w:r>
    </w:p>
    <w:p w14:paraId="1EA0A725" w14:textId="77777777" w:rsidR="00DD2184" w:rsidRPr="00E53F13" w:rsidRDefault="00DD2184" w:rsidP="00DD2184">
      <w:pPr>
        <w:jc w:val="both"/>
        <w:rPr>
          <w:rFonts w:cs="Times New Roman"/>
          <w:szCs w:val="24"/>
        </w:rPr>
      </w:pPr>
      <w:r w:rsidRPr="00E53F13">
        <w:rPr>
          <w:rFonts w:cs="Times New Roman"/>
          <w:szCs w:val="24"/>
        </w:rPr>
        <w:t xml:space="preserve">Územie </w:t>
      </w:r>
      <w:r w:rsidR="0025365C" w:rsidRPr="00E53F13">
        <w:rPr>
          <w:rFonts w:cs="Times New Roman"/>
          <w:szCs w:val="24"/>
        </w:rPr>
        <w:t>OZ MR</w:t>
      </w:r>
      <w:r w:rsidRPr="00E53F13">
        <w:rPr>
          <w:rFonts w:cs="Times New Roman"/>
          <w:szCs w:val="24"/>
        </w:rPr>
        <w:t xml:space="preserve"> bolo pre svoju priaznivú polohu a surovinové zdroje vyhľadávané a osídľované od paleolitu po stredovek. Ako územnosprávny celok sa Zemplín, aj Užská župa formoval už od 1. polovice 11. storočia. Po skončení 1. svetovej vojny sa rozdelilo územie Zemplína medzi vtedajšie Československo a Maďarsko, v dôsledku čoho sa časť Zemplínskej župy ležiaca na území Slovenska spojila so slovenskou časťou Užskej župy.</w:t>
      </w:r>
    </w:p>
    <w:p w14:paraId="143905A5" w14:textId="77777777" w:rsidR="00DD2184" w:rsidRPr="00E53F13" w:rsidRDefault="00DD2184" w:rsidP="00DD2184">
      <w:pPr>
        <w:jc w:val="both"/>
        <w:rPr>
          <w:rFonts w:cs="Times New Roman"/>
          <w:szCs w:val="24"/>
        </w:rPr>
      </w:pPr>
      <w:r w:rsidRPr="00E53F13">
        <w:rPr>
          <w:noProof/>
          <w:lang w:eastAsia="sk-SK"/>
        </w:rPr>
        <w:drawing>
          <wp:anchor distT="0" distB="0" distL="114300" distR="114300" simplePos="0" relativeHeight="251658240" behindDoc="0" locked="0" layoutInCell="1" allowOverlap="1" wp14:anchorId="76B73A0B" wp14:editId="6E3AC0AA">
            <wp:simplePos x="0" y="0"/>
            <wp:positionH relativeFrom="column">
              <wp:posOffset>0</wp:posOffset>
            </wp:positionH>
            <wp:positionV relativeFrom="paragraph">
              <wp:posOffset>174113</wp:posOffset>
            </wp:positionV>
            <wp:extent cx="1697197" cy="2657475"/>
            <wp:effectExtent l="0" t="0" r="0" b="0"/>
            <wp:wrapSquare wrapText="bothSides"/>
            <wp:docPr id="4" name="Obrázok 4" descr="https://upload.wikimedia.org/wikipedia/commons/f/fd/Slovakia_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f/fd/Slovakia_Uh.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77746" t="36212" r="10420" b="28209"/>
                    <a:stretch/>
                  </pic:blipFill>
                  <pic:spPr bwMode="auto">
                    <a:xfrm>
                      <a:off x="0" y="0"/>
                      <a:ext cx="1697197" cy="2657475"/>
                    </a:xfrm>
                    <a:prstGeom prst="rect">
                      <a:avLst/>
                    </a:prstGeom>
                    <a:noFill/>
                    <a:ln>
                      <a:noFill/>
                    </a:ln>
                    <a:extLst>
                      <a:ext uri="{53640926-AAD7-44D8-BBD7-CCE9431645EC}">
                        <a14:shadowObscured xmlns:a14="http://schemas.microsoft.com/office/drawing/2010/main"/>
                      </a:ext>
                    </a:extLst>
                  </pic:spPr>
                </pic:pic>
              </a:graphicData>
            </a:graphic>
          </wp:anchor>
        </w:drawing>
      </w:r>
    </w:p>
    <w:p w14:paraId="6A9A3E31" w14:textId="77777777" w:rsidR="00DD2184" w:rsidRPr="00E53F13" w:rsidRDefault="00DD2184" w:rsidP="00DD2184">
      <w:pPr>
        <w:jc w:val="both"/>
        <w:rPr>
          <w:rFonts w:cs="Times New Roman"/>
          <w:i/>
          <w:sz w:val="20"/>
          <w:szCs w:val="20"/>
        </w:rPr>
      </w:pPr>
      <w:r w:rsidRPr="00E53F13">
        <w:rPr>
          <w:rFonts w:cs="Times New Roman"/>
          <w:i/>
          <w:sz w:val="20"/>
          <w:szCs w:val="20"/>
        </w:rPr>
        <w:t>Obrázok 1: Slovenská časť Užskej župy (zelenou) a Zemplínskej župy (žltou)</w:t>
      </w:r>
    </w:p>
    <w:p w14:paraId="3A50C0EE" w14:textId="77777777" w:rsidR="00DD2184" w:rsidRPr="00E53F13" w:rsidRDefault="00DD2184" w:rsidP="00DD2184">
      <w:pPr>
        <w:jc w:val="both"/>
        <w:rPr>
          <w:rFonts w:cs="Times New Roman"/>
          <w:szCs w:val="24"/>
        </w:rPr>
      </w:pPr>
    </w:p>
    <w:p w14:paraId="47065037" w14:textId="77777777" w:rsidR="00DD2184" w:rsidRPr="00E53F13" w:rsidRDefault="00DD2184" w:rsidP="00DD2184">
      <w:pPr>
        <w:jc w:val="both"/>
        <w:rPr>
          <w:rFonts w:cs="Times New Roman"/>
          <w:szCs w:val="24"/>
        </w:rPr>
      </w:pPr>
      <w:r w:rsidRPr="00E53F13">
        <w:rPr>
          <w:rFonts w:cs="Times New Roman"/>
          <w:szCs w:val="24"/>
        </w:rPr>
        <w:t xml:space="preserve">V súčasnosti teda do tzv. Dolného Zemplína patria aj obce bývalej Užskej župy, v prípade </w:t>
      </w:r>
      <w:r w:rsidR="00EF4C86" w:rsidRPr="00E53F13">
        <w:rPr>
          <w:rFonts w:cs="Times New Roman"/>
          <w:szCs w:val="24"/>
        </w:rPr>
        <w:t>OZ MR</w:t>
      </w:r>
      <w:r w:rsidRPr="00E53F13">
        <w:rPr>
          <w:rFonts w:cs="Times New Roman"/>
          <w:szCs w:val="24"/>
        </w:rPr>
        <w:t xml:space="preserve"> ide o obce naľavo od rieky Laborec: Bajany, Čečehov, Čierne Pole, Hažín, Hnojné, Iňačovce, Jastrabie pri Michalovciach, Lúčky, Palín, Pavlovce nad Uhom, Senné, Stretava, Stretavka, Zalužice, Závadka, Zemplínska Široká. Ostatné obce patrili do bývalej Zemplínskej župy: Budkovce, Dúbravka, Hatalov, Lastomír, Malé Raškovce, Slavkovce, Sliepkovce, Vrbnica, Zemplínske Kopčany</w:t>
      </w:r>
      <w:r w:rsidR="0025365C" w:rsidRPr="00E53F13">
        <w:rPr>
          <w:rFonts w:cs="Times New Roman"/>
          <w:szCs w:val="24"/>
        </w:rPr>
        <w:t>, Žbince</w:t>
      </w:r>
      <w:r w:rsidRPr="00E53F13">
        <w:rPr>
          <w:rFonts w:cs="Times New Roman"/>
          <w:szCs w:val="24"/>
        </w:rPr>
        <w:t>.</w:t>
      </w:r>
    </w:p>
    <w:p w14:paraId="58401B15" w14:textId="77777777" w:rsidR="00DD2184" w:rsidRPr="00E53F13" w:rsidRDefault="00DD2184" w:rsidP="00DD2184">
      <w:pPr>
        <w:jc w:val="both"/>
        <w:rPr>
          <w:rFonts w:cs="Times New Roman"/>
          <w:szCs w:val="24"/>
        </w:rPr>
      </w:pPr>
      <w:r w:rsidRPr="00E53F13">
        <w:rPr>
          <w:rFonts w:cs="Times New Roman"/>
          <w:szCs w:val="24"/>
        </w:rPr>
        <w:t xml:space="preserve">Užská župa sídlila v Užhorode, ale v 15. storočí stoličná šľachta zasadala aj v Pavlovciach nad Uhom. </w:t>
      </w:r>
    </w:p>
    <w:p w14:paraId="2E5BCAF3" w14:textId="77777777" w:rsidR="00DD2184" w:rsidRPr="00E53F13" w:rsidRDefault="00DD2184" w:rsidP="00DD2184">
      <w:pPr>
        <w:jc w:val="both"/>
        <w:rPr>
          <w:rFonts w:cs="Times New Roman"/>
          <w:szCs w:val="24"/>
        </w:rPr>
      </w:pPr>
      <w:r w:rsidRPr="00E53F13">
        <w:rPr>
          <w:rFonts w:cs="Times New Roman"/>
          <w:szCs w:val="24"/>
        </w:rPr>
        <w:t>Vzhľadom na prihraničný charakter regiónu bolo toto územie vždy charakteristické stretom rôznych kultúrnych prvkov a tradícií, z čoho pramení i pestrosť jednotlivých obcí. Hlavným zdrojom obživy bolo predovšetkým poľnohospodárstvo, zamerané na náročnejšie plodiny vrátane vínnej révy. Zemplín patril medzi oblasti s pomerne málo rozvinutou remeselnou výrobou. Až postupne sa začali rozširovať remeslá ako hrnčiarstvo, korytárstvo, košikárstvo, či hrubosúkennícky, mäsiarsky, kožušnícky, čižmársky a debnársky cech. V mnohých mestách boli usporadúvané tradičné trhy a jarmoky. (spracované podľa www.dolnyzemplin.sk)</w:t>
      </w:r>
    </w:p>
    <w:p w14:paraId="12858959" w14:textId="77777777" w:rsidR="00CF7B42" w:rsidRPr="00E53F13" w:rsidRDefault="00CF7B42" w:rsidP="00DD2184">
      <w:pPr>
        <w:jc w:val="both"/>
        <w:rPr>
          <w:rFonts w:cs="Times New Roman"/>
          <w:szCs w:val="24"/>
        </w:rPr>
      </w:pPr>
    </w:p>
    <w:p w14:paraId="27F2D03C" w14:textId="77777777" w:rsidR="00B648A5" w:rsidRPr="00E53F13" w:rsidRDefault="00CF7B42" w:rsidP="00833F0F">
      <w:pPr>
        <w:pStyle w:val="Nadpis4"/>
      </w:pPr>
      <w:r w:rsidRPr="00E53F13">
        <w:t>Doterajší rozvoj územia</w:t>
      </w:r>
    </w:p>
    <w:p w14:paraId="292B4A6A" w14:textId="77777777" w:rsidR="00C97B97" w:rsidRPr="00E53F13" w:rsidRDefault="00C97B97" w:rsidP="00C97B97">
      <w:r w:rsidRPr="00E53F13">
        <w:t>Za posledných 200 rokov bolo územie podstatne zmenené. Boli odstránené pôvodné mäkké aj tvrdé lužné lesy, ktoré pokrývali viac ako 90% územia, voda bola melioračnými kanálmi a odvodňovacou sústavou odvedená preč z územia. Okrem lesov boli odstránené aj mŕtve ramená riek</w:t>
      </w:r>
      <w:r w:rsidR="00081306" w:rsidRPr="00E53F13">
        <w:t>y</w:t>
      </w:r>
      <w:r w:rsidRPr="00E53F13">
        <w:t xml:space="preserve">, </w:t>
      </w:r>
      <w:r w:rsidR="00081306" w:rsidRPr="00E53F13">
        <w:t>mokrade čím došlo k pr</w:t>
      </w:r>
      <w:r w:rsidR="008D584E" w:rsidRPr="00E53F13">
        <w:t>írodnej degradácii prostredia (</w:t>
      </w:r>
      <w:r w:rsidR="00081306" w:rsidRPr="00E53F13">
        <w:t>vymiznutiu mnohých druhov rastlín a živočíchov).</w:t>
      </w:r>
    </w:p>
    <w:p w14:paraId="7CD29C52" w14:textId="77777777" w:rsidR="00081306" w:rsidRPr="00E53F13" w:rsidRDefault="00081306" w:rsidP="00C97B97"/>
    <w:p w14:paraId="36C3F17F" w14:textId="77777777" w:rsidR="00CF7B42" w:rsidRPr="00E53F13" w:rsidRDefault="00CF7B42" w:rsidP="00CF7B42">
      <w:pPr>
        <w:jc w:val="both"/>
        <w:rPr>
          <w:rFonts w:cs="Times New Roman"/>
          <w:szCs w:val="24"/>
        </w:rPr>
      </w:pPr>
      <w:r w:rsidRPr="00E53F13">
        <w:rPr>
          <w:rFonts w:cs="Times New Roman"/>
          <w:szCs w:val="24"/>
        </w:rPr>
        <w:t>Rozvoj územia počas posledných 100 rokov ovplyvnili:</w:t>
      </w:r>
    </w:p>
    <w:p w14:paraId="16146AC8" w14:textId="77777777" w:rsidR="00CF7B42" w:rsidRPr="00E53F13" w:rsidRDefault="00CF7B42" w:rsidP="00CF7B42">
      <w:pPr>
        <w:jc w:val="both"/>
        <w:rPr>
          <w:rFonts w:cs="Times New Roman"/>
          <w:szCs w:val="24"/>
        </w:rPr>
      </w:pPr>
      <w:r w:rsidRPr="00E53F13">
        <w:rPr>
          <w:rFonts w:cs="Times New Roman"/>
          <w:szCs w:val="24"/>
        </w:rPr>
        <w:t>-</w:t>
      </w:r>
      <w:r w:rsidRPr="00E53F13">
        <w:rPr>
          <w:rFonts w:cs="Times New Roman"/>
          <w:szCs w:val="24"/>
        </w:rPr>
        <w:tab/>
        <w:t xml:space="preserve">1914-1918, 1938-1945: </w:t>
      </w:r>
      <w:r w:rsidR="00EF4C86" w:rsidRPr="00E53F13">
        <w:rPr>
          <w:rFonts w:cs="Times New Roman"/>
          <w:szCs w:val="24"/>
        </w:rPr>
        <w:t>v</w:t>
      </w:r>
      <w:r w:rsidRPr="00E53F13">
        <w:rPr>
          <w:rFonts w:cs="Times New Roman"/>
          <w:szCs w:val="24"/>
        </w:rPr>
        <w:t>ojny.</w:t>
      </w:r>
    </w:p>
    <w:p w14:paraId="285145BC" w14:textId="77777777" w:rsidR="00CF7B42" w:rsidRPr="00E53F13" w:rsidRDefault="00EF4C86" w:rsidP="00133E12">
      <w:pPr>
        <w:ind w:left="705" w:hanging="705"/>
        <w:jc w:val="both"/>
        <w:rPr>
          <w:rFonts w:cs="Times New Roman"/>
          <w:szCs w:val="24"/>
        </w:rPr>
      </w:pPr>
      <w:r w:rsidRPr="00E53F13">
        <w:rPr>
          <w:rFonts w:cs="Times New Roman"/>
          <w:szCs w:val="24"/>
        </w:rPr>
        <w:t>-</w:t>
      </w:r>
      <w:r w:rsidRPr="00E53F13">
        <w:rPr>
          <w:rFonts w:cs="Times New Roman"/>
          <w:szCs w:val="24"/>
        </w:rPr>
        <w:tab/>
        <w:t>1938: o</w:t>
      </w:r>
      <w:r w:rsidR="00CF7B42" w:rsidRPr="00E53F13">
        <w:rPr>
          <w:rFonts w:cs="Times New Roman"/>
          <w:szCs w:val="24"/>
        </w:rPr>
        <w:t>dčlenenie regionálneho centra Užhorod ako výrazného pólu rozvoja a dovtedajšieho administratívneho centra župy do susedného štátu, čo zvýšilo periférnosť lokality.</w:t>
      </w:r>
    </w:p>
    <w:p w14:paraId="50ED1749" w14:textId="77777777" w:rsidR="00CF7B42" w:rsidRPr="00E53F13" w:rsidRDefault="00EF4C86" w:rsidP="00CF7B42">
      <w:pPr>
        <w:jc w:val="both"/>
        <w:rPr>
          <w:rFonts w:cs="Times New Roman"/>
          <w:szCs w:val="24"/>
        </w:rPr>
      </w:pPr>
      <w:r w:rsidRPr="00E53F13">
        <w:rPr>
          <w:rFonts w:cs="Times New Roman"/>
          <w:szCs w:val="24"/>
        </w:rPr>
        <w:t>-</w:t>
      </w:r>
      <w:r w:rsidRPr="00E53F13">
        <w:rPr>
          <w:rFonts w:cs="Times New Roman"/>
          <w:szCs w:val="24"/>
        </w:rPr>
        <w:tab/>
        <w:t>1939: m</w:t>
      </w:r>
      <w:r w:rsidR="00CF7B42" w:rsidRPr="00E53F13">
        <w:rPr>
          <w:rFonts w:cs="Times New Roman"/>
          <w:szCs w:val="24"/>
        </w:rPr>
        <w:t>alá vojna, dočasné rozdelenie územia do dvoch štátov.</w:t>
      </w:r>
    </w:p>
    <w:p w14:paraId="32A32B21" w14:textId="77777777" w:rsidR="00CF7B42" w:rsidRPr="00E53F13" w:rsidRDefault="00CF7B42" w:rsidP="00133E12">
      <w:pPr>
        <w:ind w:left="705" w:hanging="705"/>
        <w:jc w:val="both"/>
        <w:rPr>
          <w:rFonts w:cs="Times New Roman"/>
          <w:szCs w:val="24"/>
        </w:rPr>
      </w:pPr>
      <w:r w:rsidRPr="00E53F13">
        <w:rPr>
          <w:rFonts w:cs="Times New Roman"/>
          <w:szCs w:val="24"/>
        </w:rPr>
        <w:t>-</w:t>
      </w:r>
      <w:r w:rsidRPr="00E53F13">
        <w:rPr>
          <w:rFonts w:cs="Times New Roman"/>
          <w:szCs w:val="24"/>
        </w:rPr>
        <w:tab/>
        <w:t>1950: kolektivizácia, združstevňovanie, postupná strata priameho (vlastníckeho) vzťahu k pôde.</w:t>
      </w:r>
    </w:p>
    <w:p w14:paraId="38BA6223" w14:textId="77777777" w:rsidR="00CF7B42" w:rsidRPr="00E53F13" w:rsidRDefault="00CF7B42" w:rsidP="00133E12">
      <w:pPr>
        <w:ind w:left="705" w:hanging="705"/>
        <w:jc w:val="both"/>
        <w:rPr>
          <w:rFonts w:cs="Times New Roman"/>
          <w:szCs w:val="24"/>
        </w:rPr>
      </w:pPr>
      <w:r w:rsidRPr="00E53F13">
        <w:rPr>
          <w:rFonts w:cs="Times New Roman"/>
          <w:szCs w:val="24"/>
        </w:rPr>
        <w:t>-</w:t>
      </w:r>
      <w:r w:rsidRPr="00E53F13">
        <w:rPr>
          <w:rFonts w:cs="Times New Roman"/>
          <w:szCs w:val="24"/>
        </w:rPr>
        <w:tab/>
        <w:t>1990: rozklad družstiev, privatizácia s nepriaznivým výsledkom pre zamestnanosť a rozvoj odvetvia; postupný nárast nezamestnanosti, odchod časti ekonomicky aktívneho obyvateľstva mimo región.</w:t>
      </w:r>
    </w:p>
    <w:p w14:paraId="6153A7B0" w14:textId="77777777" w:rsidR="00CF7B42" w:rsidRPr="00E53F13" w:rsidRDefault="00CF7B42" w:rsidP="00133E12">
      <w:pPr>
        <w:ind w:left="705" w:hanging="705"/>
        <w:jc w:val="both"/>
        <w:rPr>
          <w:rFonts w:cs="Times New Roman"/>
          <w:szCs w:val="24"/>
        </w:rPr>
      </w:pPr>
      <w:r w:rsidRPr="00E53F13">
        <w:rPr>
          <w:rFonts w:cs="Times New Roman"/>
          <w:szCs w:val="24"/>
        </w:rPr>
        <w:t>-</w:t>
      </w:r>
      <w:r w:rsidRPr="00E53F13">
        <w:rPr>
          <w:rFonts w:cs="Times New Roman"/>
          <w:szCs w:val="24"/>
        </w:rPr>
        <w:tab/>
        <w:t>2004: vstup do EÚ, spoločná poľnohospodárska politika, aj regionálna politika s pomerne viditeľným dosahom na vidiek.</w:t>
      </w:r>
    </w:p>
    <w:p w14:paraId="6154F602" w14:textId="77777777" w:rsidR="00C97B97" w:rsidRPr="00E53F13" w:rsidRDefault="00C97B97" w:rsidP="00133E12">
      <w:pPr>
        <w:ind w:left="705" w:hanging="705"/>
        <w:jc w:val="both"/>
        <w:rPr>
          <w:rFonts w:cs="Times New Roman"/>
          <w:szCs w:val="24"/>
        </w:rPr>
      </w:pPr>
    </w:p>
    <w:p w14:paraId="136E9A39" w14:textId="77777777" w:rsidR="00CF7B42" w:rsidRPr="00E53F13" w:rsidRDefault="00CF7B42" w:rsidP="00CF7B42">
      <w:pPr>
        <w:jc w:val="both"/>
        <w:rPr>
          <w:rFonts w:cs="Times New Roman"/>
          <w:szCs w:val="24"/>
        </w:rPr>
      </w:pPr>
    </w:p>
    <w:p w14:paraId="151F3AFA" w14:textId="77777777" w:rsidR="00B648A5" w:rsidRPr="00E53F13" w:rsidRDefault="00CF7B42" w:rsidP="00833F0F">
      <w:pPr>
        <w:pStyle w:val="Nadpis4"/>
      </w:pPr>
      <w:r w:rsidRPr="00E53F13">
        <w:t>Z</w:t>
      </w:r>
      <w:r w:rsidR="00B648A5" w:rsidRPr="00E53F13">
        <w:t>aujímavosti a zvláštnosti územia</w:t>
      </w:r>
      <w:r w:rsidR="008E67E6" w:rsidRPr="00E53F13">
        <w:t>, typické črty</w:t>
      </w:r>
    </w:p>
    <w:p w14:paraId="6A263A1F" w14:textId="77777777" w:rsidR="008F74E2" w:rsidRPr="00E53F13" w:rsidRDefault="008F74E2" w:rsidP="008F74E2">
      <w:pPr>
        <w:jc w:val="both"/>
        <w:rPr>
          <w:rFonts w:cs="Times New Roman"/>
          <w:szCs w:val="24"/>
        </w:rPr>
      </w:pPr>
      <w:r w:rsidRPr="00E53F13">
        <w:rPr>
          <w:rFonts w:cs="Times New Roman"/>
          <w:szCs w:val="24"/>
        </w:rPr>
        <w:t xml:space="preserve">Typická pre predmetný región je blízkosť 3 hraníc – ukrajinskej, maďarskej aj poľskej. Najmä blízkosť Ukrajiny môže v blízkej budúcnosti zohrať významnú úlohu pri rozvoji cieľovej oblasti. Potenciálnej spolupráci s Ukrajinou by mala </w:t>
      </w:r>
      <w:r w:rsidR="00A14F91" w:rsidRPr="00E53F13">
        <w:rPr>
          <w:rFonts w:cs="Times New Roman"/>
          <w:szCs w:val="24"/>
        </w:rPr>
        <w:t xml:space="preserve">napomôcť </w:t>
      </w:r>
      <w:r w:rsidRPr="00E53F13">
        <w:rPr>
          <w:rFonts w:cs="Times New Roman"/>
          <w:szCs w:val="24"/>
        </w:rPr>
        <w:t xml:space="preserve">aj jednoduchšia a plynulejšia prevádzka zrekonštruovaného hraničného prechodu Vyšné Nemecké aj prechod Ubľa – Malyj Bereznyj. </w:t>
      </w:r>
    </w:p>
    <w:p w14:paraId="5790A508" w14:textId="77777777" w:rsidR="008F74E2" w:rsidRPr="00E53F13" w:rsidRDefault="008F74E2" w:rsidP="008F74E2">
      <w:pPr>
        <w:jc w:val="both"/>
        <w:rPr>
          <w:rFonts w:cs="Times New Roman"/>
          <w:szCs w:val="24"/>
        </w:rPr>
      </w:pPr>
      <w:r w:rsidRPr="00E53F13">
        <w:rPr>
          <w:rFonts w:cs="Times New Roman"/>
          <w:szCs w:val="24"/>
        </w:rPr>
        <w:t xml:space="preserve">Potenciál dopravného napojenia na transeurópske magistrály zvýrazňuje aj blízkosť širokorozchodnej trate v Čiernej nad Tisou a bezprostredná blízkosť na trase budúcej D1 (smer západ – východ). Potenciál spočíva v kooperácií s obchodnými partnermi okolitých krajín, predovšetkým s Ukrajinou. História vzájomnej spolupráce otvára po zohľadnení možných politických rizík významné obchodné príležitosti. </w:t>
      </w:r>
    </w:p>
    <w:p w14:paraId="631801B7" w14:textId="77777777" w:rsidR="008F74E2" w:rsidRPr="00E53F13" w:rsidRDefault="008F74E2" w:rsidP="008F74E2">
      <w:pPr>
        <w:jc w:val="both"/>
        <w:rPr>
          <w:rFonts w:cs="Times New Roman"/>
          <w:szCs w:val="24"/>
        </w:rPr>
      </w:pPr>
      <w:r w:rsidRPr="00E53F13">
        <w:rPr>
          <w:rFonts w:cs="Times New Roman"/>
          <w:szCs w:val="24"/>
        </w:rPr>
        <w:t xml:space="preserve">K hraničnému priechodu Vyšné Nemecké – Užhorod vedie prístupová cesta I. triedy – E50 (I/50). Tento priechod je určený pre diaľkovú cestnú osobnú a nákladnú dopravu. </w:t>
      </w:r>
    </w:p>
    <w:p w14:paraId="2B06B335" w14:textId="77777777" w:rsidR="008F74E2" w:rsidRPr="00E53F13" w:rsidRDefault="008F74E2" w:rsidP="008F74E2">
      <w:pPr>
        <w:jc w:val="both"/>
        <w:rPr>
          <w:rFonts w:cs="Times New Roman"/>
          <w:szCs w:val="24"/>
        </w:rPr>
      </w:pPr>
      <w:r w:rsidRPr="00E53F13">
        <w:rPr>
          <w:rFonts w:cs="Times New Roman"/>
          <w:szCs w:val="24"/>
        </w:rPr>
        <w:t>Oba spomínané hraničné priechody patria medzi najvýznamnejšie cestné priechody dané schválenými medzinárodnými nosnými a doplnkovými koridormi TEN a medzinárodnými cestami, ktoré prechádzajú územím SR a súčasne sú určené i plánovanou sieťou diaľnic a rýchlostných ciest SR. Oba priechody majú nepretržitú prevádzku, sú určené pre všetkých obyvateľov sveta a obmedzenie pre nákladnú dopravu platí len v prípade hraničného priechodu Ubľa – Malyj Breznyj.</w:t>
      </w:r>
    </w:p>
    <w:p w14:paraId="3B15B70B" w14:textId="77777777" w:rsidR="008F74E2" w:rsidRPr="00E53F13" w:rsidRDefault="008F74E2" w:rsidP="008F74E2">
      <w:pPr>
        <w:jc w:val="both"/>
        <w:rPr>
          <w:rFonts w:cs="Times New Roman"/>
          <w:szCs w:val="24"/>
        </w:rPr>
      </w:pPr>
      <w:r w:rsidRPr="00E53F13">
        <w:rPr>
          <w:rFonts w:cs="Times New Roman"/>
          <w:szCs w:val="24"/>
        </w:rPr>
        <w:t xml:space="preserve">Geopolitické umiestnenie regiónu môže mať v prípade „otvorenia“ hraníc s Ukrajinou za následok, že tento najmenej rozvinutý región sa stane centrom záujmu podnikateľov a investorov. </w:t>
      </w:r>
    </w:p>
    <w:p w14:paraId="4B1C0314" w14:textId="77777777" w:rsidR="008F74E2" w:rsidRPr="00E53F13" w:rsidRDefault="008F74E2" w:rsidP="008F74E2">
      <w:pPr>
        <w:jc w:val="both"/>
        <w:rPr>
          <w:rFonts w:cs="Times New Roman"/>
          <w:szCs w:val="24"/>
        </w:rPr>
      </w:pPr>
      <w:r w:rsidRPr="00E53F13">
        <w:rPr>
          <w:rFonts w:cs="Times New Roman"/>
          <w:szCs w:val="24"/>
        </w:rPr>
        <w:t>Komparatívnou výhodou regiónu je aj silná rybnikárska tradícia a vhodné podmienky pre rozšírenie rybnikárstva, chovu rýb, športového rybárstva a súvisiacich aktivít (pozorovanie vodného vtáctva, vodné športy a pod.).</w:t>
      </w:r>
    </w:p>
    <w:p w14:paraId="0CAEE731" w14:textId="77777777" w:rsidR="008F74E2" w:rsidRPr="00E53F13" w:rsidRDefault="008F74E2" w:rsidP="008F74E2">
      <w:pPr>
        <w:jc w:val="both"/>
        <w:rPr>
          <w:rFonts w:cs="Times New Roman"/>
          <w:szCs w:val="24"/>
        </w:rPr>
      </w:pPr>
    </w:p>
    <w:p w14:paraId="2CE7FCDF" w14:textId="77777777" w:rsidR="008F74E2" w:rsidRPr="00E53F13" w:rsidRDefault="008F74E2" w:rsidP="008F74E2">
      <w:pPr>
        <w:jc w:val="both"/>
        <w:rPr>
          <w:rFonts w:cs="Times New Roman"/>
          <w:szCs w:val="24"/>
          <w:u w:val="single"/>
        </w:rPr>
      </w:pPr>
      <w:r w:rsidRPr="00E53F13">
        <w:rPr>
          <w:rFonts w:cs="Times New Roman"/>
          <w:szCs w:val="24"/>
          <w:u w:val="single"/>
        </w:rPr>
        <w:t>Typické črty:</w:t>
      </w:r>
    </w:p>
    <w:p w14:paraId="5ADCC815" w14:textId="77777777" w:rsidR="008F74E2" w:rsidRPr="00E53F13" w:rsidRDefault="008F74E2" w:rsidP="008F74E2">
      <w:pPr>
        <w:jc w:val="both"/>
        <w:rPr>
          <w:rFonts w:cs="Times New Roman"/>
          <w:szCs w:val="24"/>
        </w:rPr>
      </w:pPr>
      <w:r w:rsidRPr="00E53F13">
        <w:rPr>
          <w:rFonts w:cs="Times New Roman"/>
          <w:szCs w:val="24"/>
        </w:rPr>
        <w:t>-</w:t>
      </w:r>
      <w:r w:rsidRPr="00E53F13">
        <w:rPr>
          <w:rFonts w:cs="Times New Roman"/>
          <w:szCs w:val="24"/>
        </w:rPr>
        <w:tab/>
        <w:t>rovinatosť, v minulosti zamokrené územie v súčasnosti umelo odvodnené</w:t>
      </w:r>
    </w:p>
    <w:p w14:paraId="62F4BBFF" w14:textId="77777777" w:rsidR="008F74E2" w:rsidRPr="00E53F13" w:rsidRDefault="008F74E2" w:rsidP="008F74E2">
      <w:pPr>
        <w:jc w:val="both"/>
        <w:rPr>
          <w:rFonts w:cs="Times New Roman"/>
          <w:szCs w:val="24"/>
        </w:rPr>
      </w:pPr>
      <w:r w:rsidRPr="00E53F13">
        <w:rPr>
          <w:rFonts w:cs="Times New Roman"/>
          <w:szCs w:val="24"/>
        </w:rPr>
        <w:t>-</w:t>
      </w:r>
      <w:r w:rsidRPr="00E53F13">
        <w:rPr>
          <w:rFonts w:cs="Times New Roman"/>
          <w:szCs w:val="24"/>
        </w:rPr>
        <w:tab/>
        <w:t>toky ako významný prvok v krajine, doplnené o umelé kanály</w:t>
      </w:r>
    </w:p>
    <w:p w14:paraId="61DD14D4" w14:textId="77777777" w:rsidR="008F74E2" w:rsidRPr="00E53F13" w:rsidRDefault="008F74E2" w:rsidP="008F74E2">
      <w:pPr>
        <w:jc w:val="both"/>
        <w:rPr>
          <w:rFonts w:cs="Times New Roman"/>
          <w:szCs w:val="24"/>
        </w:rPr>
      </w:pPr>
      <w:r w:rsidRPr="00E53F13">
        <w:rPr>
          <w:rFonts w:cs="Times New Roman"/>
          <w:szCs w:val="24"/>
        </w:rPr>
        <w:t>-</w:t>
      </w:r>
      <w:r w:rsidRPr="00E53F13">
        <w:rPr>
          <w:rFonts w:cs="Times New Roman"/>
          <w:szCs w:val="24"/>
        </w:rPr>
        <w:tab/>
        <w:t>poľnohospodárstvo, scelené lány, občas prerušené lesíkom alebo vetrolamom</w:t>
      </w:r>
    </w:p>
    <w:p w14:paraId="7974F822" w14:textId="77777777" w:rsidR="008F74E2" w:rsidRPr="00E53F13" w:rsidRDefault="008F74E2" w:rsidP="008F74E2">
      <w:pPr>
        <w:jc w:val="both"/>
        <w:rPr>
          <w:rFonts w:cs="Times New Roman"/>
          <w:szCs w:val="24"/>
          <w:u w:val="single"/>
        </w:rPr>
      </w:pPr>
      <w:r w:rsidRPr="00E53F13">
        <w:rPr>
          <w:rFonts w:cs="Times New Roman"/>
          <w:szCs w:val="24"/>
          <w:u w:val="single"/>
        </w:rPr>
        <w:t>Zaujímavosti a zvláštnosti územia:</w:t>
      </w:r>
    </w:p>
    <w:p w14:paraId="17601881" w14:textId="77777777" w:rsidR="008F74E2" w:rsidRPr="00E53F13" w:rsidRDefault="008F74E2" w:rsidP="008F74E2">
      <w:pPr>
        <w:jc w:val="both"/>
        <w:rPr>
          <w:rFonts w:cs="Times New Roman"/>
          <w:szCs w:val="24"/>
        </w:rPr>
      </w:pPr>
      <w:r w:rsidRPr="00E53F13">
        <w:rPr>
          <w:rFonts w:cs="Times New Roman"/>
          <w:szCs w:val="24"/>
        </w:rPr>
        <w:t>-</w:t>
      </w:r>
      <w:r w:rsidRPr="00E53F13">
        <w:rPr>
          <w:rFonts w:cs="Times New Roman"/>
          <w:szCs w:val="24"/>
        </w:rPr>
        <w:tab/>
        <w:t>rybníky pri Sennom a PR Ortov ako významné vtáčie lokality</w:t>
      </w:r>
      <w:r w:rsidR="00081306" w:rsidRPr="00E53F13">
        <w:rPr>
          <w:rFonts w:cs="Times New Roman"/>
          <w:szCs w:val="24"/>
        </w:rPr>
        <w:t xml:space="preserve"> – v roku 1990 </w:t>
      </w:r>
      <w:r w:rsidR="00F7226A" w:rsidRPr="00E53F13">
        <w:rPr>
          <w:rFonts w:cs="Times New Roman"/>
          <w:szCs w:val="24"/>
        </w:rPr>
        <w:t>s</w:t>
      </w:r>
      <w:r w:rsidR="00081306" w:rsidRPr="00E53F13">
        <w:rPr>
          <w:rFonts w:cs="Times New Roman"/>
          <w:szCs w:val="24"/>
        </w:rPr>
        <w:t xml:space="preserve">lovenská vláda s cieľom zachovať biodiverzitu Laborec-Uh určila základnú oblasť a ochrannú zónu (425 ha) rezervácie senné za jednu z prvých lokalít Ramsarskej dohody na území Slovenska </w:t>
      </w:r>
    </w:p>
    <w:p w14:paraId="5C98D2EB" w14:textId="77777777" w:rsidR="008F74E2" w:rsidRPr="00E53F13" w:rsidRDefault="008F74E2" w:rsidP="008F74E2">
      <w:pPr>
        <w:jc w:val="both"/>
        <w:rPr>
          <w:rFonts w:cs="Times New Roman"/>
          <w:szCs w:val="24"/>
        </w:rPr>
      </w:pPr>
      <w:r w:rsidRPr="00E53F13">
        <w:rPr>
          <w:rFonts w:cs="Times New Roman"/>
          <w:szCs w:val="24"/>
        </w:rPr>
        <w:t>-</w:t>
      </w:r>
      <w:r w:rsidRPr="00E53F13">
        <w:rPr>
          <w:rFonts w:cs="Times New Roman"/>
          <w:szCs w:val="24"/>
        </w:rPr>
        <w:tab/>
        <w:t>národné kultúrne pamiatky (kaštieľ Senné</w:t>
      </w:r>
      <w:r w:rsidR="00F7226A" w:rsidRPr="00E53F13">
        <w:rPr>
          <w:rFonts w:cs="Times New Roman"/>
          <w:szCs w:val="24"/>
        </w:rPr>
        <w:t>, Budkovce, viaceré chrámy, aj menšie objekty</w:t>
      </w:r>
      <w:r w:rsidRPr="00E53F13">
        <w:rPr>
          <w:rFonts w:cs="Times New Roman"/>
          <w:szCs w:val="24"/>
        </w:rPr>
        <w:t>)</w:t>
      </w:r>
    </w:p>
    <w:p w14:paraId="6DE07B34" w14:textId="77777777" w:rsidR="00F205BB" w:rsidRPr="00E53F13" w:rsidRDefault="00F205BB" w:rsidP="00A13680">
      <w:pPr>
        <w:jc w:val="both"/>
        <w:rPr>
          <w:rFonts w:cs="Times New Roman"/>
          <w:szCs w:val="24"/>
        </w:rPr>
      </w:pPr>
    </w:p>
    <w:p w14:paraId="57E36111" w14:textId="77777777" w:rsidR="00AB2CE9" w:rsidRPr="00E53F13" w:rsidRDefault="00AB2CE9" w:rsidP="00AB2CE9">
      <w:pPr>
        <w:pStyle w:val="Nadpis3"/>
      </w:pPr>
      <w:bookmarkStart w:id="10" w:name="_Toc437010938"/>
      <w:r w:rsidRPr="00E53F13">
        <w:t>Prírodné zdroje</w:t>
      </w:r>
      <w:bookmarkEnd w:id="10"/>
    </w:p>
    <w:p w14:paraId="490FA7A9" w14:textId="77777777" w:rsidR="00AB2CE9" w:rsidRPr="00E53F13" w:rsidRDefault="00AB2CE9" w:rsidP="00AB2CE9">
      <w:pPr>
        <w:jc w:val="both"/>
        <w:rPr>
          <w:rFonts w:cs="Times New Roman"/>
          <w:szCs w:val="24"/>
        </w:rPr>
      </w:pPr>
      <w:r w:rsidRPr="00E53F13">
        <w:rPr>
          <w:rFonts w:cs="Times New Roman"/>
          <w:szCs w:val="24"/>
        </w:rPr>
        <w:t xml:space="preserve">Predmetné územie je súčasťou druhej najväčšej nížiny na Slovensku - Východoslovenskej nížiny a nachádza sa v jej severnej časti. Cez územie pretekajú významnejšie rieky – na západe Laborec, na juhu Uh, ich sútok sa nachádza pri obci Stretavka. Na severe s územím susedí Zemplínska Šírava. Okrem Laborca a Uhu územím pretekajú vodné toky Čierna voda a Okna a celé územie je popretkávané hustou sieťou odvodňovacích a melioračných kanálov. Povrch roviny sa vyznačuje rovinným, miestami nepatrne zvlneným reliéfom o nadmorskej výške 100-132 m n. m. Územie tvorí v najväčšom rozsahu intenzívne obhospodarovaná poľnohospodárska pôda, prípadne lúky a pasienky, pričom charakter pôd sa lokálne mení od veľmi úrodných až k neúrodným. Ako výsledok odvodnenia územia za účelom vytvorenia podmienok pre intenzívne poľnohospodárske využitie územia ako aj protipovodňových prác, pretrvali v danom území iba zvyšky prirodzeného biotopu. Najnižšia časť územia - depresia Senné (s rozlohou 425 ha) sa ukázala byť v minulosti nepoužiteľnou pre odvodňovanie, takže tu boli vytvorené rybníky, okolo ktorých prežili mŕtve ramená rieky, mokrade a niektoré inundačné lesy,  ktoré si zachovali spoločenstvá bohaté na druhy rastlín a zvierat. </w:t>
      </w:r>
    </w:p>
    <w:p w14:paraId="789FDA1B" w14:textId="77777777" w:rsidR="00AB2CE9" w:rsidRPr="00E53F13" w:rsidRDefault="00AB2CE9" w:rsidP="00AB2CE9">
      <w:pPr>
        <w:jc w:val="both"/>
        <w:rPr>
          <w:rFonts w:cs="Times New Roman"/>
          <w:szCs w:val="24"/>
        </w:rPr>
      </w:pPr>
      <w:r w:rsidRPr="00E53F13">
        <w:rPr>
          <w:rFonts w:cs="Times New Roman"/>
          <w:szCs w:val="24"/>
        </w:rPr>
        <w:t>Územie Senianskej depresie bolo po tisícročia zaplavované roztápajúcim sa snehom v Karpatoch, alebo po prívalových dažďoch. Voda modelovala charakter územia a ovplyvňovala život miestnych obyvateľov. Popri neistom „gazdovaní“ (kvôli záplavám) sa obyvatelia venovali rybárčeniu a poľovaniu. Množstvo vtáctva, ktoré nachádzalo po povodniach ideálne podmienky lákalo i prvých ornitológov aj z ďaleka. Prvé snahy o ochranu územia siahajú do obdobia medzi dvoma svetovými vojnami.</w:t>
      </w:r>
    </w:p>
    <w:p w14:paraId="277F243D" w14:textId="77777777" w:rsidR="00AB2CE9" w:rsidRPr="00E53F13" w:rsidRDefault="00AB2CE9" w:rsidP="00AB2CE9">
      <w:pPr>
        <w:jc w:val="both"/>
        <w:rPr>
          <w:rFonts w:cs="Times New Roman"/>
          <w:szCs w:val="24"/>
        </w:rPr>
      </w:pPr>
      <w:r w:rsidRPr="00E53F13">
        <w:rPr>
          <w:rFonts w:cs="Times New Roman"/>
          <w:szCs w:val="24"/>
        </w:rPr>
        <w:t xml:space="preserve">Druhým územím, ktoré si zachovalo pôvodný prirodzený charakter je mŕtve rameno Uhu medzi obcou Čierne Pole a mestom Veľké Kapušany. V roku 1993 tu bola vyhlásená </w:t>
      </w:r>
      <w:r w:rsidRPr="00E53F13">
        <w:rPr>
          <w:rFonts w:cs="Times New Roman"/>
          <w:b/>
          <w:szCs w:val="24"/>
        </w:rPr>
        <w:t>Prírodná rezervácia Ortov</w:t>
      </w:r>
      <w:r w:rsidRPr="00E53F13">
        <w:rPr>
          <w:rFonts w:cs="Times New Roman"/>
          <w:szCs w:val="24"/>
        </w:rPr>
        <w:t>, s cieľom ochrany menšieho, v súčasnosti už ojedinelého zachovalého prírodného celku v poľnohospodársky intenzívne využívanej krajine. Rameno Ortov má pôvodnú močiarnu a vodnú vegetáciu a zachovalé brehové porasty so vzácnymi druhmi.</w:t>
      </w:r>
    </w:p>
    <w:p w14:paraId="539DF753" w14:textId="77777777" w:rsidR="00AB2CE9" w:rsidRPr="00E53F13" w:rsidRDefault="00AB2CE9" w:rsidP="00AB2CE9">
      <w:pPr>
        <w:jc w:val="both"/>
        <w:rPr>
          <w:rFonts w:cs="Times New Roman"/>
          <w:szCs w:val="24"/>
        </w:rPr>
      </w:pPr>
    </w:p>
    <w:p w14:paraId="6E2609B6" w14:textId="77777777" w:rsidR="00AB2CE9" w:rsidRPr="00E53F13" w:rsidRDefault="00AB2CE9" w:rsidP="00AB2CE9">
      <w:pPr>
        <w:jc w:val="both"/>
        <w:rPr>
          <w:rFonts w:cs="Times New Roman"/>
          <w:i/>
          <w:szCs w:val="24"/>
        </w:rPr>
      </w:pPr>
      <w:r w:rsidRPr="00E53F13">
        <w:rPr>
          <w:rFonts w:cs="Times New Roman"/>
          <w:i/>
          <w:szCs w:val="24"/>
        </w:rPr>
        <w:t>Ďalšie chránené územia v oblasti:</w:t>
      </w:r>
    </w:p>
    <w:p w14:paraId="444F6DCC" w14:textId="77777777" w:rsidR="00AB2CE9" w:rsidRPr="00E53F13" w:rsidRDefault="00AB2CE9" w:rsidP="00AB2CE9">
      <w:pPr>
        <w:jc w:val="both"/>
        <w:rPr>
          <w:rFonts w:cs="Times New Roman"/>
          <w:szCs w:val="24"/>
        </w:rPr>
      </w:pPr>
      <w:r w:rsidRPr="00E53F13">
        <w:rPr>
          <w:rFonts w:cs="Times New Roman"/>
          <w:b/>
          <w:szCs w:val="24"/>
        </w:rPr>
        <w:t xml:space="preserve">Národná prírodná rezervácia Kopčianske slanisko: </w:t>
      </w:r>
      <w:r w:rsidRPr="00E53F13">
        <w:rPr>
          <w:rFonts w:cs="Times New Roman"/>
          <w:szCs w:val="24"/>
        </w:rPr>
        <w:t>Doposiaľ jediná známa lokalita halofytnej vegetácie v Potiskej nížine. Veľký počet halofytov a rozsiahly rozvoj fytocenózy slanistej stepi panónskej oblasti Artemisieto-Festucetum paseudovinae. Jeden z posledných zvyškov halofytnej vegetácie.</w:t>
      </w:r>
    </w:p>
    <w:p w14:paraId="36340D7E" w14:textId="77777777" w:rsidR="00AB2CE9" w:rsidRPr="00E53F13" w:rsidRDefault="00AB2CE9" w:rsidP="00AB2CE9">
      <w:pPr>
        <w:jc w:val="both"/>
        <w:rPr>
          <w:rFonts w:cs="Times New Roman"/>
          <w:szCs w:val="24"/>
        </w:rPr>
      </w:pPr>
    </w:p>
    <w:p w14:paraId="05F66136" w14:textId="77777777" w:rsidR="00AB2CE9" w:rsidRPr="00E53F13" w:rsidRDefault="00AB2CE9" w:rsidP="00AB2CE9">
      <w:pPr>
        <w:jc w:val="both"/>
        <w:rPr>
          <w:rFonts w:cs="Times New Roman"/>
          <w:szCs w:val="24"/>
        </w:rPr>
      </w:pPr>
      <w:r w:rsidRPr="00E53F13">
        <w:rPr>
          <w:rFonts w:cs="Times New Roman"/>
          <w:b/>
          <w:szCs w:val="24"/>
        </w:rPr>
        <w:t>Prírodná rezervácia Raškovský luh:</w:t>
      </w:r>
      <w:r w:rsidRPr="00E53F13">
        <w:rPr>
          <w:rFonts w:cs="Times New Roman"/>
          <w:szCs w:val="24"/>
        </w:rPr>
        <w:t xml:space="preserve"> PR je vyhlásená na ochranu zvyšku lužného lesa a priľahlých aluviálnych lúk s masovým výskytom korunky strakatej (Fritillaria meleagris L.) na Východoslovenskej nížine, dôležitých z vedeckovýskumného a náučného hľadiska.</w:t>
      </w:r>
    </w:p>
    <w:p w14:paraId="57FBFE34" w14:textId="77777777" w:rsidR="00AB2CE9" w:rsidRPr="00E53F13" w:rsidRDefault="00AB2CE9" w:rsidP="00AB2CE9">
      <w:pPr>
        <w:jc w:val="both"/>
        <w:rPr>
          <w:rFonts w:cs="Times New Roman"/>
          <w:szCs w:val="24"/>
        </w:rPr>
      </w:pPr>
    </w:p>
    <w:p w14:paraId="7953E375" w14:textId="77777777" w:rsidR="00AB2CE9" w:rsidRPr="00E53F13" w:rsidRDefault="00AB2CE9" w:rsidP="00AB2CE9">
      <w:pPr>
        <w:jc w:val="both"/>
        <w:rPr>
          <w:rFonts w:cs="Times New Roman"/>
          <w:szCs w:val="24"/>
        </w:rPr>
      </w:pPr>
      <w:r w:rsidRPr="00E53F13">
        <w:rPr>
          <w:rFonts w:cs="Times New Roman"/>
          <w:b/>
          <w:szCs w:val="24"/>
        </w:rPr>
        <w:t>Prírodná rezervácia Slavkovské slanisko:</w:t>
      </w:r>
      <w:r w:rsidRPr="00E53F13">
        <w:rPr>
          <w:rFonts w:cs="Times New Roman"/>
          <w:szCs w:val="24"/>
        </w:rPr>
        <w:t xml:space="preserve"> PR je vyhlásená na ochranu subhalofytnej vegetácie slanistej stepi panónskej kvetennej oblasti, so zastúpením zriedkavých i charakteristických druhov rastlín na vedeckovýskumné a náučné ciele. Vznik tohto ekosystému je spätý s antropogénnou činnosťou (pasenie).</w:t>
      </w:r>
    </w:p>
    <w:p w14:paraId="224A0627" w14:textId="77777777" w:rsidR="00AB2CE9" w:rsidRPr="00E53F13" w:rsidRDefault="00AB2CE9" w:rsidP="00AB2CE9">
      <w:pPr>
        <w:jc w:val="both"/>
        <w:rPr>
          <w:rFonts w:cs="Times New Roman"/>
          <w:szCs w:val="24"/>
        </w:rPr>
      </w:pPr>
    </w:p>
    <w:p w14:paraId="0CDAC962" w14:textId="77777777" w:rsidR="00AB2CE9" w:rsidRPr="00E53F13" w:rsidRDefault="00AB2CE9" w:rsidP="00AB2CE9">
      <w:pPr>
        <w:jc w:val="both"/>
        <w:rPr>
          <w:rFonts w:cs="Times New Roman"/>
          <w:szCs w:val="24"/>
        </w:rPr>
      </w:pPr>
      <w:r w:rsidRPr="00E53F13">
        <w:rPr>
          <w:rFonts w:cs="Times New Roman"/>
          <w:b/>
          <w:szCs w:val="24"/>
        </w:rPr>
        <w:t>Chránený areál Stretavka:</w:t>
      </w:r>
      <w:r w:rsidRPr="00E53F13">
        <w:rPr>
          <w:rFonts w:cs="Times New Roman"/>
          <w:szCs w:val="24"/>
        </w:rPr>
        <w:t xml:space="preserve"> CHA je vyhlásený na ochranu biotopu európskeho významu: nížinné až horské vodné toky s vegetáciou zväzu Ranunculion fluitantis a Callitricho-Batrachion (3260) a druhov európskeho významu: vydra riečna (Lutra lutra), pĺž zlatistý (Sabanejewia aurata), lopatka dúhová (Rhodeus sericeus amarus), hrúz Kesslerov (Gobio kessleri) a hrúz bieloplutvý (Gobio albipinnatus).</w:t>
      </w:r>
    </w:p>
    <w:p w14:paraId="406C6575" w14:textId="77777777" w:rsidR="00AB2CE9" w:rsidRPr="00E53F13" w:rsidRDefault="00AB2CE9" w:rsidP="00AB2CE9">
      <w:pPr>
        <w:jc w:val="both"/>
        <w:rPr>
          <w:rFonts w:cs="Times New Roman"/>
          <w:szCs w:val="24"/>
        </w:rPr>
      </w:pPr>
    </w:p>
    <w:p w14:paraId="197CFD77" w14:textId="77777777" w:rsidR="00AB2CE9" w:rsidRPr="00E53F13" w:rsidRDefault="00AB2CE9" w:rsidP="00AB2CE9">
      <w:pPr>
        <w:jc w:val="both"/>
        <w:rPr>
          <w:rFonts w:cs="Times New Roman"/>
          <w:b/>
          <w:szCs w:val="24"/>
        </w:rPr>
      </w:pPr>
      <w:r w:rsidRPr="00E53F13">
        <w:rPr>
          <w:rFonts w:cs="Times New Roman"/>
          <w:b/>
          <w:szCs w:val="24"/>
        </w:rPr>
        <w:t>Natura 2000</w:t>
      </w:r>
    </w:p>
    <w:p w14:paraId="6B148E67" w14:textId="77777777" w:rsidR="00AB2CE9" w:rsidRPr="00E53F13" w:rsidRDefault="00AB2CE9" w:rsidP="00AB2CE9">
      <w:pPr>
        <w:jc w:val="both"/>
        <w:rPr>
          <w:rFonts w:cs="Times New Roman"/>
          <w:szCs w:val="24"/>
        </w:rPr>
      </w:pPr>
      <w:r w:rsidRPr="00E53F13">
        <w:rPr>
          <w:rFonts w:cs="Times New Roman"/>
          <w:szCs w:val="24"/>
        </w:rPr>
        <w:t xml:space="preserve">Na území OZ MR je vyhlásené </w:t>
      </w:r>
      <w:r w:rsidRPr="00E53F13">
        <w:rPr>
          <w:rFonts w:cs="Times New Roman"/>
          <w:b/>
          <w:szCs w:val="24"/>
        </w:rPr>
        <w:t>Chránené vtáčie územie Senné</w:t>
      </w:r>
      <w:r w:rsidRPr="00E53F13">
        <w:rPr>
          <w:rFonts w:cs="Times New Roman"/>
          <w:szCs w:val="24"/>
        </w:rPr>
        <w:t xml:space="preserve"> za účelom ochrany hniezdenia vodného vtáctva na vodných biotopoch s periodicky zaplavovanými lúkami a na územie OZ MR zasahuje aj </w:t>
      </w:r>
      <w:r w:rsidRPr="00E53F13">
        <w:rPr>
          <w:rFonts w:cs="Times New Roman"/>
          <w:b/>
          <w:szCs w:val="24"/>
        </w:rPr>
        <w:t>Chránené vtáčie územie</w:t>
      </w:r>
      <w:r w:rsidRPr="00E53F13">
        <w:rPr>
          <w:rFonts w:cs="Times New Roman"/>
          <w:szCs w:val="24"/>
        </w:rPr>
        <w:t xml:space="preserve"> </w:t>
      </w:r>
      <w:r w:rsidRPr="00E53F13">
        <w:rPr>
          <w:rFonts w:cs="Times New Roman"/>
          <w:b/>
          <w:szCs w:val="24"/>
        </w:rPr>
        <w:t>Medzibodrožie,</w:t>
      </w:r>
      <w:r w:rsidRPr="00E53F13">
        <w:rPr>
          <w:rFonts w:cs="Times New Roman"/>
          <w:szCs w:val="24"/>
        </w:rPr>
        <w:t xml:space="preserve"> ktorého predmetom ochrany sú hniezdiče charakteristické pre územie so spleťou ramien a periodicky zaplavovaných biotopov s priľahlými lužnými lesmi a aluviálnymi lúkami a pasienkami.</w:t>
      </w:r>
    </w:p>
    <w:p w14:paraId="0EA7ECE6" w14:textId="77777777" w:rsidR="00AB2CE9" w:rsidRPr="00E53F13" w:rsidRDefault="00AB2CE9" w:rsidP="00AB2CE9">
      <w:pPr>
        <w:jc w:val="both"/>
        <w:rPr>
          <w:rFonts w:cs="Times New Roman"/>
          <w:szCs w:val="24"/>
        </w:rPr>
      </w:pPr>
    </w:p>
    <w:p w14:paraId="5B37E12F" w14:textId="77777777" w:rsidR="00AB2CE9" w:rsidRPr="00E53F13" w:rsidRDefault="00AB2CE9" w:rsidP="00AB2CE9">
      <w:pPr>
        <w:jc w:val="both"/>
        <w:rPr>
          <w:rFonts w:cs="Times New Roman"/>
          <w:szCs w:val="24"/>
        </w:rPr>
      </w:pPr>
      <w:r w:rsidRPr="00E53F13">
        <w:rPr>
          <w:rFonts w:cs="Times New Roman"/>
          <w:szCs w:val="24"/>
        </w:rPr>
        <w:t>Medzi typické formy obživy v minulosti patrili:</w:t>
      </w:r>
    </w:p>
    <w:p w14:paraId="09C6B9AB" w14:textId="77777777" w:rsidR="00AB2CE9" w:rsidRPr="00E53F13" w:rsidRDefault="00AB2CE9" w:rsidP="00AB2CE9">
      <w:pPr>
        <w:spacing w:line="240" w:lineRule="auto"/>
        <w:jc w:val="both"/>
        <w:rPr>
          <w:rFonts w:cs="Times New Roman"/>
          <w:szCs w:val="24"/>
        </w:rPr>
      </w:pPr>
      <w:r w:rsidRPr="00E53F13">
        <w:rPr>
          <w:rFonts w:cs="Times New Roman"/>
          <w:szCs w:val="24"/>
        </w:rPr>
        <w:t>•</w:t>
      </w:r>
      <w:r w:rsidRPr="00E53F13">
        <w:rPr>
          <w:rFonts w:cs="Times New Roman"/>
          <w:szCs w:val="24"/>
        </w:rPr>
        <w:tab/>
        <w:t xml:space="preserve">Pestovanie sena, </w:t>
      </w:r>
    </w:p>
    <w:p w14:paraId="27CD96AF" w14:textId="77777777" w:rsidR="00AB2CE9" w:rsidRPr="00E53F13" w:rsidRDefault="00AB2CE9" w:rsidP="00AB2CE9">
      <w:pPr>
        <w:spacing w:line="240" w:lineRule="auto"/>
        <w:jc w:val="both"/>
        <w:rPr>
          <w:rFonts w:cs="Times New Roman"/>
          <w:szCs w:val="24"/>
        </w:rPr>
      </w:pPr>
      <w:r w:rsidRPr="00E53F13">
        <w:rPr>
          <w:rFonts w:cs="Times New Roman"/>
          <w:szCs w:val="24"/>
        </w:rPr>
        <w:t>•</w:t>
      </w:r>
      <w:r w:rsidRPr="00E53F13">
        <w:rPr>
          <w:rFonts w:cs="Times New Roman"/>
          <w:szCs w:val="24"/>
        </w:rPr>
        <w:tab/>
        <w:t>Rybolov</w:t>
      </w:r>
    </w:p>
    <w:p w14:paraId="151A8EF2" w14:textId="77777777" w:rsidR="00AB2CE9" w:rsidRPr="00E53F13" w:rsidRDefault="00AB2CE9" w:rsidP="00AB2CE9">
      <w:pPr>
        <w:spacing w:line="240" w:lineRule="auto"/>
        <w:jc w:val="both"/>
        <w:rPr>
          <w:rFonts w:cs="Times New Roman"/>
          <w:szCs w:val="24"/>
        </w:rPr>
      </w:pPr>
      <w:r w:rsidRPr="00E53F13">
        <w:rPr>
          <w:rFonts w:cs="Times New Roman"/>
          <w:szCs w:val="24"/>
        </w:rPr>
        <w:t>•</w:t>
      </w:r>
      <w:r w:rsidRPr="00E53F13">
        <w:rPr>
          <w:rFonts w:cs="Times New Roman"/>
          <w:szCs w:val="24"/>
        </w:rPr>
        <w:tab/>
        <w:t>Lov (srny, zajace)</w:t>
      </w:r>
    </w:p>
    <w:p w14:paraId="36EA8573" w14:textId="77777777" w:rsidR="00AB2CE9" w:rsidRPr="00E53F13" w:rsidRDefault="00AB2CE9" w:rsidP="00AB2CE9">
      <w:pPr>
        <w:spacing w:line="240" w:lineRule="auto"/>
        <w:jc w:val="both"/>
        <w:rPr>
          <w:rFonts w:cs="Times New Roman"/>
          <w:szCs w:val="24"/>
        </w:rPr>
      </w:pPr>
      <w:r w:rsidRPr="00E53F13">
        <w:rPr>
          <w:rFonts w:cs="Times New Roman"/>
          <w:szCs w:val="24"/>
        </w:rPr>
        <w:t>•</w:t>
      </w:r>
      <w:r w:rsidRPr="00E53F13">
        <w:rPr>
          <w:rFonts w:cs="Times New Roman"/>
          <w:szCs w:val="24"/>
        </w:rPr>
        <w:tab/>
        <w:t>Dlabanie člnov</w:t>
      </w:r>
    </w:p>
    <w:p w14:paraId="5E0E54B5" w14:textId="77777777" w:rsidR="00AB2CE9" w:rsidRPr="00E53F13" w:rsidRDefault="00AB2CE9" w:rsidP="00AB2CE9">
      <w:pPr>
        <w:spacing w:line="240" w:lineRule="auto"/>
        <w:jc w:val="both"/>
        <w:rPr>
          <w:rFonts w:cs="Times New Roman"/>
          <w:szCs w:val="24"/>
        </w:rPr>
      </w:pPr>
      <w:r w:rsidRPr="00E53F13">
        <w:rPr>
          <w:rFonts w:cs="Times New Roman"/>
          <w:szCs w:val="24"/>
        </w:rPr>
        <w:t>•</w:t>
      </w:r>
      <w:r w:rsidRPr="00E53F13">
        <w:rPr>
          <w:rFonts w:cs="Times New Roman"/>
          <w:szCs w:val="24"/>
        </w:rPr>
        <w:tab/>
        <w:t>Chov ošípaných</w:t>
      </w:r>
    </w:p>
    <w:p w14:paraId="66D48BFA" w14:textId="77777777" w:rsidR="00AB2CE9" w:rsidRPr="00E53F13" w:rsidRDefault="00AB2CE9" w:rsidP="00AB2CE9">
      <w:pPr>
        <w:spacing w:line="240" w:lineRule="auto"/>
        <w:jc w:val="both"/>
        <w:rPr>
          <w:rFonts w:cs="Times New Roman"/>
          <w:szCs w:val="24"/>
        </w:rPr>
      </w:pPr>
      <w:r w:rsidRPr="00E53F13">
        <w:rPr>
          <w:rFonts w:cs="Times New Roman"/>
          <w:szCs w:val="24"/>
        </w:rPr>
        <w:t>•</w:t>
      </w:r>
      <w:r w:rsidRPr="00E53F13">
        <w:rPr>
          <w:rFonts w:cs="Times New Roman"/>
          <w:szCs w:val="24"/>
        </w:rPr>
        <w:tab/>
        <w:t>Chov husí</w:t>
      </w:r>
    </w:p>
    <w:p w14:paraId="030AE910" w14:textId="77777777" w:rsidR="00AB2CE9" w:rsidRPr="00E53F13" w:rsidRDefault="00AB2CE9" w:rsidP="00AB2CE9">
      <w:pPr>
        <w:spacing w:line="240" w:lineRule="auto"/>
        <w:jc w:val="both"/>
        <w:rPr>
          <w:rFonts w:cs="Times New Roman"/>
          <w:szCs w:val="24"/>
        </w:rPr>
      </w:pPr>
      <w:r w:rsidRPr="00E53F13">
        <w:rPr>
          <w:rFonts w:cs="Times New Roman"/>
          <w:szCs w:val="24"/>
        </w:rPr>
        <w:t>•</w:t>
      </w:r>
      <w:r w:rsidRPr="00E53F13">
        <w:rPr>
          <w:rFonts w:cs="Times New Roman"/>
          <w:szCs w:val="24"/>
        </w:rPr>
        <w:tab/>
        <w:t>Chov kráv</w:t>
      </w:r>
    </w:p>
    <w:p w14:paraId="549BCC39" w14:textId="77777777" w:rsidR="00AB2CE9" w:rsidRPr="00E53F13" w:rsidRDefault="00AB2CE9" w:rsidP="00AB2CE9">
      <w:pPr>
        <w:spacing w:line="240" w:lineRule="auto"/>
        <w:jc w:val="both"/>
        <w:rPr>
          <w:rFonts w:cs="Times New Roman"/>
          <w:szCs w:val="24"/>
        </w:rPr>
      </w:pPr>
      <w:r w:rsidRPr="00E53F13">
        <w:rPr>
          <w:rFonts w:cs="Times New Roman"/>
          <w:szCs w:val="24"/>
        </w:rPr>
        <w:t>•</w:t>
      </w:r>
      <w:r w:rsidRPr="00E53F13">
        <w:rPr>
          <w:rFonts w:cs="Times New Roman"/>
          <w:szCs w:val="24"/>
        </w:rPr>
        <w:tab/>
        <w:t>Mlynárstvo</w:t>
      </w:r>
    </w:p>
    <w:p w14:paraId="77F69680" w14:textId="77777777" w:rsidR="00AB2CE9" w:rsidRPr="00E53F13" w:rsidRDefault="00AB2CE9" w:rsidP="00AB2CE9">
      <w:pPr>
        <w:spacing w:line="240" w:lineRule="auto"/>
        <w:jc w:val="both"/>
        <w:rPr>
          <w:rFonts w:cs="Times New Roman"/>
          <w:szCs w:val="24"/>
        </w:rPr>
      </w:pPr>
      <w:r w:rsidRPr="00E53F13">
        <w:rPr>
          <w:rFonts w:cs="Times New Roman"/>
          <w:szCs w:val="24"/>
        </w:rPr>
        <w:t>•</w:t>
      </w:r>
      <w:r w:rsidRPr="00E53F13">
        <w:rPr>
          <w:rFonts w:cs="Times New Roman"/>
          <w:szCs w:val="24"/>
        </w:rPr>
        <w:tab/>
        <w:t>Domáca výroba nepálených tehál</w:t>
      </w:r>
    </w:p>
    <w:p w14:paraId="49F89DA4" w14:textId="77777777" w:rsidR="00AB2CE9" w:rsidRPr="00E53F13" w:rsidRDefault="00AB2CE9" w:rsidP="00AB2CE9">
      <w:pPr>
        <w:spacing w:line="240" w:lineRule="auto"/>
        <w:jc w:val="both"/>
        <w:rPr>
          <w:rFonts w:cs="Times New Roman"/>
          <w:szCs w:val="24"/>
        </w:rPr>
      </w:pPr>
      <w:r w:rsidRPr="00E53F13">
        <w:rPr>
          <w:rFonts w:cs="Times New Roman"/>
          <w:szCs w:val="24"/>
        </w:rPr>
        <w:t>•</w:t>
      </w:r>
      <w:r w:rsidRPr="00E53F13">
        <w:rPr>
          <w:rFonts w:cs="Times New Roman"/>
          <w:szCs w:val="24"/>
        </w:rPr>
        <w:tab/>
        <w:t>Pestovanie tabaku</w:t>
      </w:r>
    </w:p>
    <w:p w14:paraId="61C48135" w14:textId="77777777" w:rsidR="00AB2CE9" w:rsidRPr="00E53F13" w:rsidRDefault="00AB2CE9" w:rsidP="00AB2CE9">
      <w:pPr>
        <w:jc w:val="both"/>
        <w:rPr>
          <w:rFonts w:cs="Times New Roman"/>
          <w:szCs w:val="24"/>
        </w:rPr>
      </w:pPr>
    </w:p>
    <w:p w14:paraId="4A9DA5EB" w14:textId="77777777" w:rsidR="00AB2CE9" w:rsidRPr="00E53F13" w:rsidRDefault="00AB2CE9" w:rsidP="00AB2CE9">
      <w:pPr>
        <w:jc w:val="both"/>
        <w:rPr>
          <w:rFonts w:cs="Times New Roman"/>
          <w:szCs w:val="24"/>
        </w:rPr>
      </w:pPr>
      <w:r w:rsidRPr="00E53F13">
        <w:rPr>
          <w:rFonts w:cs="Times New Roman"/>
          <w:szCs w:val="24"/>
        </w:rPr>
        <w:t xml:space="preserve">Podľa prieskumu EÚ CORINE Landcover 2000, takmer 84% oblasti bolo zatriedených ako orná pôda, hoci v súčasnosti je cca 20% z tejto pôdy opustených. Lúky pokrývali 15,9%, usadlosti 4%, mokrade a vodné objekty 2 %, lesy 1% oblasti. </w:t>
      </w:r>
    </w:p>
    <w:p w14:paraId="1CF31625" w14:textId="77777777" w:rsidR="00AB2CE9" w:rsidRPr="00E53F13" w:rsidRDefault="00AB2CE9" w:rsidP="00AB2CE9">
      <w:pPr>
        <w:jc w:val="both"/>
        <w:rPr>
          <w:rFonts w:cs="Times New Roman"/>
          <w:szCs w:val="24"/>
        </w:rPr>
      </w:pPr>
    </w:p>
    <w:p w14:paraId="34A540E4" w14:textId="77777777" w:rsidR="00AB2CE9" w:rsidRPr="00E53F13" w:rsidRDefault="00AB2CE9" w:rsidP="00AB2CE9">
      <w:pPr>
        <w:pStyle w:val="Nadpis4"/>
      </w:pPr>
      <w:r w:rsidRPr="00E53F13">
        <w:t>Poľnohospodárska a lesná pôda</w:t>
      </w:r>
    </w:p>
    <w:p w14:paraId="42B72E30" w14:textId="77777777" w:rsidR="00AB2CE9" w:rsidRPr="00E53F13" w:rsidRDefault="00AB2CE9" w:rsidP="00AB2CE9">
      <w:pPr>
        <w:jc w:val="both"/>
        <w:rPr>
          <w:rFonts w:cs="Times New Roman"/>
          <w:szCs w:val="24"/>
        </w:rPr>
      </w:pPr>
    </w:p>
    <w:p w14:paraId="0873CC98" w14:textId="77777777" w:rsidR="00AB2CE9" w:rsidRPr="00E53F13" w:rsidRDefault="00AB2CE9" w:rsidP="00AB2CE9">
      <w:pPr>
        <w:pStyle w:val="Popis"/>
        <w:keepNext/>
      </w:pPr>
      <w:bookmarkStart w:id="11" w:name="_Toc437010975"/>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3</w:t>
      </w:r>
      <w:r w:rsidR="00162EC0" w:rsidRPr="00E53F13">
        <w:rPr>
          <w:noProof/>
        </w:rPr>
        <w:fldChar w:fldCharType="end"/>
      </w:r>
      <w:r w:rsidRPr="00E53F13">
        <w:t xml:space="preserve"> Využitie krajiny podľa druhov pozemkov</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93"/>
        <w:gridCol w:w="1868"/>
      </w:tblGrid>
      <w:tr w:rsidR="00AB2CE9" w:rsidRPr="00E53F13" w14:paraId="02F7C89C" w14:textId="77777777" w:rsidTr="008C1DE3">
        <w:tc>
          <w:tcPr>
            <w:tcW w:w="3969" w:type="pct"/>
            <w:shd w:val="clear" w:color="auto" w:fill="auto"/>
            <w:noWrap/>
            <w:vAlign w:val="bottom"/>
            <w:hideMark/>
          </w:tcPr>
          <w:p w14:paraId="5D7C9EEF" w14:textId="77777777" w:rsidR="00AB2CE9" w:rsidRPr="00E53F13" w:rsidRDefault="00AB2CE9" w:rsidP="008C1DE3">
            <w:pPr>
              <w:spacing w:line="240" w:lineRule="auto"/>
              <w:rPr>
                <w:rFonts w:eastAsia="Times New Roman" w:cs="Times New Roman"/>
                <w:b/>
                <w:sz w:val="20"/>
                <w:szCs w:val="20"/>
                <w:lang w:eastAsia="sk-SK"/>
              </w:rPr>
            </w:pPr>
            <w:r w:rsidRPr="00E53F13">
              <w:rPr>
                <w:rFonts w:eastAsia="Times New Roman" w:cs="Times New Roman"/>
                <w:b/>
                <w:sz w:val="20"/>
                <w:szCs w:val="20"/>
                <w:lang w:eastAsia="sk-SK"/>
              </w:rPr>
              <w:t>Údaje za všetky katastre zastúpené v OZ MR (k 31.12.2014)</w:t>
            </w:r>
          </w:p>
        </w:tc>
        <w:tc>
          <w:tcPr>
            <w:tcW w:w="1031" w:type="pct"/>
            <w:shd w:val="clear" w:color="auto" w:fill="auto"/>
            <w:noWrap/>
            <w:vAlign w:val="bottom"/>
            <w:hideMark/>
          </w:tcPr>
          <w:p w14:paraId="10EA2E1D" w14:textId="77777777" w:rsidR="00AB2CE9" w:rsidRPr="00E53F13" w:rsidRDefault="00AB2CE9" w:rsidP="008C1DE3">
            <w:pPr>
              <w:spacing w:line="240" w:lineRule="auto"/>
              <w:jc w:val="right"/>
              <w:rPr>
                <w:rFonts w:ascii="Calibri" w:eastAsia="Times New Roman" w:hAnsi="Calibri" w:cs="Times New Roman"/>
                <w:b/>
                <w:color w:val="000000"/>
                <w:sz w:val="20"/>
                <w:szCs w:val="20"/>
                <w:lang w:eastAsia="sk-SK"/>
              </w:rPr>
            </w:pPr>
            <w:r w:rsidRPr="00E53F13">
              <w:rPr>
                <w:rFonts w:eastAsia="Calibri" w:cs="Times New Roman"/>
                <w:b/>
                <w:sz w:val="20"/>
                <w:szCs w:val="20"/>
              </w:rPr>
              <w:t>údaj v m</w:t>
            </w:r>
            <w:r w:rsidRPr="00E53F13">
              <w:rPr>
                <w:rFonts w:eastAsia="Calibri" w:cs="Times New Roman"/>
                <w:b/>
                <w:sz w:val="20"/>
                <w:szCs w:val="20"/>
                <w:vertAlign w:val="superscript"/>
              </w:rPr>
              <w:t>2</w:t>
            </w:r>
          </w:p>
        </w:tc>
      </w:tr>
      <w:tr w:rsidR="00AB2CE9" w:rsidRPr="00E53F13" w14:paraId="234B0682" w14:textId="77777777" w:rsidTr="008C1DE3">
        <w:tc>
          <w:tcPr>
            <w:tcW w:w="3969" w:type="pct"/>
            <w:shd w:val="clear" w:color="auto" w:fill="auto"/>
            <w:vAlign w:val="center"/>
            <w:hideMark/>
          </w:tcPr>
          <w:p w14:paraId="76D7B361" w14:textId="77777777" w:rsidR="00AB2CE9" w:rsidRPr="00E53F13" w:rsidRDefault="00AB2CE9" w:rsidP="008C1DE3">
            <w:pPr>
              <w:spacing w:line="240" w:lineRule="auto"/>
              <w:rPr>
                <w:rFonts w:eastAsia="Calibri" w:cs="Times New Roman"/>
                <w:sz w:val="20"/>
                <w:szCs w:val="20"/>
              </w:rPr>
            </w:pPr>
            <w:r w:rsidRPr="00E53F13">
              <w:rPr>
                <w:rFonts w:eastAsia="Calibri" w:cs="Times New Roman"/>
                <w:sz w:val="20"/>
                <w:szCs w:val="20"/>
              </w:rPr>
              <w:t>Celková výmera územia obce za rok 2014</w:t>
            </w:r>
          </w:p>
        </w:tc>
        <w:tc>
          <w:tcPr>
            <w:tcW w:w="1031" w:type="pct"/>
            <w:shd w:val="clear" w:color="auto" w:fill="auto"/>
            <w:noWrap/>
            <w:vAlign w:val="bottom"/>
            <w:hideMark/>
          </w:tcPr>
          <w:p w14:paraId="4C097E9C" w14:textId="77777777" w:rsidR="00AB2CE9" w:rsidRPr="00E53F13" w:rsidRDefault="00AB2CE9" w:rsidP="008C1DE3">
            <w:pPr>
              <w:spacing w:line="240" w:lineRule="auto"/>
              <w:jc w:val="right"/>
              <w:rPr>
                <w:rFonts w:eastAsia="Calibri" w:cs="Times New Roman"/>
                <w:sz w:val="20"/>
                <w:szCs w:val="20"/>
              </w:rPr>
            </w:pPr>
            <w:r w:rsidRPr="00E53F13">
              <w:rPr>
                <w:rFonts w:eastAsia="Calibri" w:cs="Times New Roman"/>
                <w:sz w:val="20"/>
                <w:szCs w:val="20"/>
              </w:rPr>
              <w:t>295 492 453</w:t>
            </w:r>
          </w:p>
        </w:tc>
      </w:tr>
      <w:tr w:rsidR="00AB2CE9" w:rsidRPr="00E53F13" w14:paraId="36DCA662" w14:textId="77777777" w:rsidTr="008C1DE3">
        <w:tc>
          <w:tcPr>
            <w:tcW w:w="3969" w:type="pct"/>
            <w:shd w:val="clear" w:color="auto" w:fill="auto"/>
            <w:vAlign w:val="center"/>
            <w:hideMark/>
          </w:tcPr>
          <w:p w14:paraId="104568EB" w14:textId="77777777" w:rsidR="00AB2CE9" w:rsidRPr="00E53F13" w:rsidRDefault="00AB2CE9" w:rsidP="008C1DE3">
            <w:pPr>
              <w:spacing w:line="240" w:lineRule="auto"/>
              <w:rPr>
                <w:rFonts w:eastAsia="Calibri" w:cs="Times New Roman"/>
                <w:sz w:val="20"/>
                <w:szCs w:val="20"/>
              </w:rPr>
            </w:pPr>
            <w:r w:rsidRPr="00E53F13">
              <w:rPr>
                <w:rFonts w:eastAsia="Calibri" w:cs="Times New Roman"/>
                <w:sz w:val="20"/>
                <w:szCs w:val="20"/>
              </w:rPr>
              <w:t>Poľnohospodárska pôda - spolu v m</w:t>
            </w:r>
            <w:r w:rsidRPr="00E53F13">
              <w:rPr>
                <w:rFonts w:eastAsia="Calibri" w:cs="Times New Roman"/>
                <w:sz w:val="20"/>
                <w:szCs w:val="20"/>
                <w:vertAlign w:val="superscript"/>
              </w:rPr>
              <w:t>2</w:t>
            </w:r>
          </w:p>
        </w:tc>
        <w:tc>
          <w:tcPr>
            <w:tcW w:w="1031" w:type="pct"/>
            <w:shd w:val="clear" w:color="auto" w:fill="auto"/>
            <w:noWrap/>
            <w:vAlign w:val="bottom"/>
            <w:hideMark/>
          </w:tcPr>
          <w:p w14:paraId="51D6C1FB" w14:textId="77777777" w:rsidR="00AB2CE9" w:rsidRPr="00E53F13" w:rsidRDefault="00AB2CE9" w:rsidP="008C1DE3">
            <w:pPr>
              <w:spacing w:line="240" w:lineRule="auto"/>
              <w:jc w:val="right"/>
              <w:rPr>
                <w:rFonts w:eastAsia="Calibri" w:cs="Times New Roman"/>
                <w:sz w:val="20"/>
                <w:szCs w:val="20"/>
              </w:rPr>
            </w:pPr>
            <w:r w:rsidRPr="00E53F13">
              <w:rPr>
                <w:rFonts w:eastAsia="Calibri" w:cs="Times New Roman"/>
                <w:sz w:val="20"/>
                <w:szCs w:val="20"/>
              </w:rPr>
              <w:t>242 789 337</w:t>
            </w:r>
          </w:p>
        </w:tc>
      </w:tr>
      <w:tr w:rsidR="00AB2CE9" w:rsidRPr="00E53F13" w14:paraId="2D1B9166" w14:textId="77777777" w:rsidTr="008C1DE3">
        <w:tc>
          <w:tcPr>
            <w:tcW w:w="3969" w:type="pct"/>
            <w:shd w:val="clear" w:color="auto" w:fill="auto"/>
            <w:vAlign w:val="center"/>
            <w:hideMark/>
          </w:tcPr>
          <w:p w14:paraId="49E7BC2B" w14:textId="77777777" w:rsidR="00AB2CE9" w:rsidRPr="00E53F13" w:rsidRDefault="00AB2CE9" w:rsidP="008C1DE3">
            <w:pPr>
              <w:spacing w:line="240" w:lineRule="auto"/>
              <w:ind w:left="497"/>
              <w:rPr>
                <w:rFonts w:eastAsia="Calibri" w:cs="Times New Roman"/>
                <w:sz w:val="20"/>
                <w:szCs w:val="20"/>
              </w:rPr>
            </w:pPr>
            <w:r w:rsidRPr="00E53F13">
              <w:rPr>
                <w:rFonts w:eastAsia="Calibri" w:cs="Times New Roman"/>
                <w:sz w:val="20"/>
                <w:szCs w:val="20"/>
              </w:rPr>
              <w:t xml:space="preserve">Poľnohospodárska pôda - orná pôda </w:t>
            </w:r>
          </w:p>
        </w:tc>
        <w:tc>
          <w:tcPr>
            <w:tcW w:w="1031" w:type="pct"/>
            <w:shd w:val="clear" w:color="auto" w:fill="auto"/>
            <w:noWrap/>
            <w:vAlign w:val="center"/>
            <w:hideMark/>
          </w:tcPr>
          <w:p w14:paraId="5A2A8ACC" w14:textId="77777777" w:rsidR="00AB2CE9" w:rsidRPr="00E53F13" w:rsidRDefault="00AB2CE9" w:rsidP="008C1DE3">
            <w:pPr>
              <w:spacing w:line="240" w:lineRule="auto"/>
              <w:jc w:val="right"/>
              <w:rPr>
                <w:rFonts w:eastAsia="Calibri" w:cs="Times New Roman"/>
                <w:sz w:val="20"/>
                <w:szCs w:val="20"/>
              </w:rPr>
            </w:pPr>
            <w:r w:rsidRPr="00E53F13">
              <w:rPr>
                <w:rFonts w:eastAsia="Calibri" w:cs="Times New Roman"/>
                <w:sz w:val="20"/>
                <w:szCs w:val="20"/>
              </w:rPr>
              <w:t>174 894 203</w:t>
            </w:r>
          </w:p>
        </w:tc>
      </w:tr>
      <w:tr w:rsidR="00AB2CE9" w:rsidRPr="00E53F13" w14:paraId="399C42AD" w14:textId="77777777" w:rsidTr="008C1DE3">
        <w:tc>
          <w:tcPr>
            <w:tcW w:w="3969" w:type="pct"/>
            <w:shd w:val="clear" w:color="auto" w:fill="auto"/>
            <w:vAlign w:val="center"/>
            <w:hideMark/>
          </w:tcPr>
          <w:p w14:paraId="15A5AF01" w14:textId="77777777" w:rsidR="00AB2CE9" w:rsidRPr="00E53F13" w:rsidRDefault="00AB2CE9" w:rsidP="008C1DE3">
            <w:pPr>
              <w:spacing w:line="240" w:lineRule="auto"/>
              <w:ind w:left="497"/>
              <w:rPr>
                <w:rFonts w:eastAsia="Calibri" w:cs="Times New Roman"/>
                <w:sz w:val="20"/>
                <w:szCs w:val="20"/>
              </w:rPr>
            </w:pPr>
            <w:r w:rsidRPr="00E53F13">
              <w:rPr>
                <w:rFonts w:eastAsia="Calibri" w:cs="Times New Roman"/>
                <w:sz w:val="20"/>
                <w:szCs w:val="20"/>
              </w:rPr>
              <w:t>Poľnohospodárska pôda - vinica</w:t>
            </w:r>
          </w:p>
        </w:tc>
        <w:tc>
          <w:tcPr>
            <w:tcW w:w="1031" w:type="pct"/>
            <w:shd w:val="clear" w:color="auto" w:fill="auto"/>
            <w:noWrap/>
            <w:vAlign w:val="bottom"/>
            <w:hideMark/>
          </w:tcPr>
          <w:p w14:paraId="10376EA4" w14:textId="77777777" w:rsidR="00AB2CE9" w:rsidRPr="00E53F13" w:rsidRDefault="00AB2CE9" w:rsidP="008C1DE3">
            <w:pPr>
              <w:spacing w:line="240" w:lineRule="auto"/>
              <w:jc w:val="right"/>
              <w:rPr>
                <w:rFonts w:eastAsia="Calibri" w:cs="Times New Roman"/>
                <w:sz w:val="20"/>
                <w:szCs w:val="20"/>
              </w:rPr>
            </w:pPr>
            <w:r w:rsidRPr="00E53F13">
              <w:rPr>
                <w:rFonts w:eastAsia="Calibri" w:cs="Times New Roman"/>
                <w:sz w:val="20"/>
                <w:szCs w:val="20"/>
              </w:rPr>
              <w:t>3 679</w:t>
            </w:r>
          </w:p>
        </w:tc>
      </w:tr>
      <w:tr w:rsidR="00AB2CE9" w:rsidRPr="00E53F13" w14:paraId="77D2DC14" w14:textId="77777777" w:rsidTr="008C1DE3">
        <w:tc>
          <w:tcPr>
            <w:tcW w:w="3969" w:type="pct"/>
            <w:shd w:val="clear" w:color="auto" w:fill="auto"/>
            <w:vAlign w:val="center"/>
            <w:hideMark/>
          </w:tcPr>
          <w:p w14:paraId="3AB6AA0F" w14:textId="77777777" w:rsidR="00AB2CE9" w:rsidRPr="00E53F13" w:rsidRDefault="00AB2CE9" w:rsidP="008C1DE3">
            <w:pPr>
              <w:spacing w:line="240" w:lineRule="auto"/>
              <w:ind w:left="497"/>
              <w:rPr>
                <w:rFonts w:eastAsia="Calibri" w:cs="Times New Roman"/>
                <w:sz w:val="20"/>
                <w:szCs w:val="20"/>
              </w:rPr>
            </w:pPr>
            <w:r w:rsidRPr="00E53F13">
              <w:rPr>
                <w:rFonts w:eastAsia="Calibri" w:cs="Times New Roman"/>
                <w:sz w:val="20"/>
                <w:szCs w:val="20"/>
              </w:rPr>
              <w:t>Poľnohospodárska pôda - záhrada</w:t>
            </w:r>
          </w:p>
        </w:tc>
        <w:tc>
          <w:tcPr>
            <w:tcW w:w="1031" w:type="pct"/>
            <w:shd w:val="clear" w:color="auto" w:fill="auto"/>
            <w:noWrap/>
            <w:vAlign w:val="bottom"/>
            <w:hideMark/>
          </w:tcPr>
          <w:p w14:paraId="0CA6D8AB" w14:textId="77777777" w:rsidR="00AB2CE9" w:rsidRPr="00E53F13" w:rsidRDefault="00AB2CE9" w:rsidP="008C1DE3">
            <w:pPr>
              <w:spacing w:line="240" w:lineRule="auto"/>
              <w:jc w:val="right"/>
              <w:rPr>
                <w:rFonts w:eastAsia="Calibri" w:cs="Times New Roman"/>
                <w:sz w:val="20"/>
                <w:szCs w:val="20"/>
              </w:rPr>
            </w:pPr>
            <w:r w:rsidRPr="00E53F13">
              <w:rPr>
                <w:rFonts w:eastAsia="Calibri" w:cs="Times New Roman"/>
                <w:sz w:val="20"/>
                <w:szCs w:val="20"/>
              </w:rPr>
              <w:t>9 248 825</w:t>
            </w:r>
          </w:p>
        </w:tc>
      </w:tr>
      <w:tr w:rsidR="00AB2CE9" w:rsidRPr="00E53F13" w14:paraId="2D106A04" w14:textId="77777777" w:rsidTr="008C1DE3">
        <w:tc>
          <w:tcPr>
            <w:tcW w:w="3969" w:type="pct"/>
            <w:shd w:val="clear" w:color="auto" w:fill="auto"/>
            <w:vAlign w:val="center"/>
            <w:hideMark/>
          </w:tcPr>
          <w:p w14:paraId="6F51E1CD" w14:textId="77777777" w:rsidR="00AB2CE9" w:rsidRPr="00E53F13" w:rsidRDefault="00AB2CE9" w:rsidP="008C1DE3">
            <w:pPr>
              <w:spacing w:line="240" w:lineRule="auto"/>
              <w:ind w:left="497"/>
              <w:rPr>
                <w:rFonts w:eastAsia="Calibri" w:cs="Times New Roman"/>
                <w:sz w:val="20"/>
                <w:szCs w:val="20"/>
              </w:rPr>
            </w:pPr>
            <w:r w:rsidRPr="00E53F13">
              <w:rPr>
                <w:rFonts w:eastAsia="Calibri" w:cs="Times New Roman"/>
                <w:sz w:val="20"/>
                <w:szCs w:val="20"/>
              </w:rPr>
              <w:t>Poľnohospodárska pôda - ovocný sad</w:t>
            </w:r>
          </w:p>
        </w:tc>
        <w:tc>
          <w:tcPr>
            <w:tcW w:w="1031" w:type="pct"/>
            <w:shd w:val="clear" w:color="auto" w:fill="auto"/>
            <w:noWrap/>
            <w:vAlign w:val="bottom"/>
            <w:hideMark/>
          </w:tcPr>
          <w:p w14:paraId="33505D19" w14:textId="77777777" w:rsidR="00AB2CE9" w:rsidRPr="00E53F13" w:rsidRDefault="00AB2CE9" w:rsidP="008C1DE3">
            <w:pPr>
              <w:spacing w:line="240" w:lineRule="auto"/>
              <w:jc w:val="right"/>
              <w:rPr>
                <w:rFonts w:eastAsia="Calibri" w:cs="Times New Roman"/>
                <w:sz w:val="20"/>
                <w:szCs w:val="20"/>
              </w:rPr>
            </w:pPr>
            <w:r w:rsidRPr="00E53F13">
              <w:rPr>
                <w:rFonts w:eastAsia="Calibri" w:cs="Times New Roman"/>
                <w:sz w:val="20"/>
                <w:szCs w:val="20"/>
              </w:rPr>
              <w:t>201 733</w:t>
            </w:r>
          </w:p>
        </w:tc>
      </w:tr>
      <w:tr w:rsidR="00AB2CE9" w:rsidRPr="00E53F13" w14:paraId="2DB55B1C" w14:textId="77777777" w:rsidTr="008C1DE3">
        <w:tc>
          <w:tcPr>
            <w:tcW w:w="3969" w:type="pct"/>
            <w:shd w:val="clear" w:color="auto" w:fill="auto"/>
            <w:vAlign w:val="center"/>
            <w:hideMark/>
          </w:tcPr>
          <w:p w14:paraId="69BFDE70" w14:textId="77777777" w:rsidR="00AB2CE9" w:rsidRPr="00E53F13" w:rsidRDefault="00AB2CE9" w:rsidP="008C1DE3">
            <w:pPr>
              <w:spacing w:line="240" w:lineRule="auto"/>
              <w:ind w:left="497"/>
              <w:rPr>
                <w:rFonts w:eastAsia="Calibri" w:cs="Times New Roman"/>
                <w:sz w:val="20"/>
                <w:szCs w:val="20"/>
              </w:rPr>
            </w:pPr>
            <w:r w:rsidRPr="00E53F13">
              <w:rPr>
                <w:rFonts w:eastAsia="Calibri" w:cs="Times New Roman"/>
                <w:sz w:val="20"/>
                <w:szCs w:val="20"/>
              </w:rPr>
              <w:t>Poľnohospodárska pôda - trvalý trávny porast</w:t>
            </w:r>
          </w:p>
        </w:tc>
        <w:tc>
          <w:tcPr>
            <w:tcW w:w="1031" w:type="pct"/>
            <w:shd w:val="clear" w:color="auto" w:fill="auto"/>
            <w:noWrap/>
            <w:vAlign w:val="bottom"/>
            <w:hideMark/>
          </w:tcPr>
          <w:p w14:paraId="00C5575E" w14:textId="77777777" w:rsidR="00AB2CE9" w:rsidRPr="00E53F13" w:rsidRDefault="00AB2CE9" w:rsidP="008C1DE3">
            <w:pPr>
              <w:spacing w:line="240" w:lineRule="auto"/>
              <w:jc w:val="right"/>
              <w:rPr>
                <w:rFonts w:eastAsia="Calibri" w:cs="Times New Roman"/>
                <w:sz w:val="20"/>
                <w:szCs w:val="20"/>
              </w:rPr>
            </w:pPr>
            <w:r w:rsidRPr="00E53F13">
              <w:rPr>
                <w:rFonts w:eastAsia="Calibri" w:cs="Times New Roman"/>
                <w:sz w:val="20"/>
                <w:szCs w:val="20"/>
              </w:rPr>
              <w:t>58 440 897</w:t>
            </w:r>
          </w:p>
        </w:tc>
      </w:tr>
      <w:tr w:rsidR="00AB2CE9" w:rsidRPr="00E53F13" w14:paraId="4012A51F" w14:textId="77777777" w:rsidTr="008C1DE3">
        <w:tc>
          <w:tcPr>
            <w:tcW w:w="3969" w:type="pct"/>
            <w:shd w:val="clear" w:color="auto" w:fill="auto"/>
            <w:vAlign w:val="center"/>
            <w:hideMark/>
          </w:tcPr>
          <w:p w14:paraId="21751039" w14:textId="77777777" w:rsidR="00AB2CE9" w:rsidRPr="00E53F13" w:rsidRDefault="00AB2CE9" w:rsidP="008C1DE3">
            <w:pPr>
              <w:spacing w:line="240" w:lineRule="auto"/>
              <w:rPr>
                <w:rFonts w:eastAsia="Calibri" w:cs="Times New Roman"/>
                <w:sz w:val="20"/>
                <w:szCs w:val="20"/>
              </w:rPr>
            </w:pPr>
            <w:r w:rsidRPr="00E53F13">
              <w:rPr>
                <w:rFonts w:eastAsia="Calibri" w:cs="Times New Roman"/>
                <w:sz w:val="20"/>
                <w:szCs w:val="20"/>
              </w:rPr>
              <w:t xml:space="preserve">Nepoľnohospodárska pôda - spolu </w:t>
            </w:r>
          </w:p>
        </w:tc>
        <w:tc>
          <w:tcPr>
            <w:tcW w:w="1031" w:type="pct"/>
            <w:shd w:val="clear" w:color="auto" w:fill="auto"/>
            <w:noWrap/>
            <w:vAlign w:val="bottom"/>
            <w:hideMark/>
          </w:tcPr>
          <w:p w14:paraId="22FC31E3" w14:textId="77777777" w:rsidR="00AB2CE9" w:rsidRPr="00E53F13" w:rsidRDefault="00AB2CE9" w:rsidP="008C1DE3">
            <w:pPr>
              <w:spacing w:line="240" w:lineRule="auto"/>
              <w:jc w:val="right"/>
              <w:rPr>
                <w:rFonts w:eastAsia="Calibri" w:cs="Times New Roman"/>
                <w:sz w:val="20"/>
                <w:szCs w:val="20"/>
              </w:rPr>
            </w:pPr>
            <w:r w:rsidRPr="00E53F13">
              <w:rPr>
                <w:rFonts w:eastAsia="Calibri" w:cs="Times New Roman"/>
                <w:sz w:val="20"/>
                <w:szCs w:val="20"/>
              </w:rPr>
              <w:t>52 703 116</w:t>
            </w:r>
          </w:p>
        </w:tc>
      </w:tr>
      <w:tr w:rsidR="00AB2CE9" w:rsidRPr="00E53F13" w14:paraId="35903B76" w14:textId="77777777" w:rsidTr="008C1DE3">
        <w:tc>
          <w:tcPr>
            <w:tcW w:w="3969" w:type="pct"/>
            <w:shd w:val="clear" w:color="auto" w:fill="auto"/>
            <w:vAlign w:val="center"/>
            <w:hideMark/>
          </w:tcPr>
          <w:p w14:paraId="26557BAE" w14:textId="77777777" w:rsidR="00AB2CE9" w:rsidRPr="00E53F13" w:rsidRDefault="00AB2CE9" w:rsidP="008C1DE3">
            <w:pPr>
              <w:spacing w:line="240" w:lineRule="auto"/>
              <w:ind w:left="497"/>
              <w:rPr>
                <w:rFonts w:eastAsia="Calibri" w:cs="Times New Roman"/>
                <w:sz w:val="20"/>
                <w:szCs w:val="20"/>
              </w:rPr>
            </w:pPr>
            <w:r w:rsidRPr="00E53F13">
              <w:rPr>
                <w:rFonts w:eastAsia="Calibri" w:cs="Times New Roman"/>
                <w:sz w:val="20"/>
                <w:szCs w:val="20"/>
              </w:rPr>
              <w:t>Nepoľnohospodárska pôda - lesný pozemok</w:t>
            </w:r>
          </w:p>
        </w:tc>
        <w:tc>
          <w:tcPr>
            <w:tcW w:w="1031" w:type="pct"/>
            <w:shd w:val="clear" w:color="auto" w:fill="auto"/>
            <w:noWrap/>
            <w:vAlign w:val="bottom"/>
            <w:hideMark/>
          </w:tcPr>
          <w:p w14:paraId="3876831A" w14:textId="77777777" w:rsidR="00AB2CE9" w:rsidRPr="00E53F13" w:rsidRDefault="00AB2CE9" w:rsidP="008C1DE3">
            <w:pPr>
              <w:spacing w:line="240" w:lineRule="auto"/>
              <w:jc w:val="right"/>
              <w:rPr>
                <w:rFonts w:eastAsia="Calibri" w:cs="Times New Roman"/>
                <w:sz w:val="20"/>
                <w:szCs w:val="20"/>
              </w:rPr>
            </w:pPr>
            <w:r w:rsidRPr="00E53F13">
              <w:rPr>
                <w:rFonts w:eastAsia="Calibri" w:cs="Times New Roman"/>
                <w:sz w:val="20"/>
                <w:szCs w:val="20"/>
              </w:rPr>
              <w:t>8 109 509</w:t>
            </w:r>
          </w:p>
        </w:tc>
      </w:tr>
      <w:tr w:rsidR="00AB2CE9" w:rsidRPr="00E53F13" w14:paraId="12DACA83" w14:textId="77777777" w:rsidTr="008C1DE3">
        <w:tc>
          <w:tcPr>
            <w:tcW w:w="3969" w:type="pct"/>
            <w:shd w:val="clear" w:color="auto" w:fill="auto"/>
            <w:vAlign w:val="center"/>
            <w:hideMark/>
          </w:tcPr>
          <w:p w14:paraId="7945EE7D" w14:textId="77777777" w:rsidR="00AB2CE9" w:rsidRPr="00E53F13" w:rsidRDefault="00AB2CE9" w:rsidP="008C1DE3">
            <w:pPr>
              <w:spacing w:line="240" w:lineRule="auto"/>
              <w:ind w:left="497"/>
              <w:rPr>
                <w:rFonts w:eastAsia="Calibri" w:cs="Times New Roman"/>
                <w:sz w:val="20"/>
                <w:szCs w:val="20"/>
              </w:rPr>
            </w:pPr>
            <w:r w:rsidRPr="00E53F13">
              <w:rPr>
                <w:rFonts w:eastAsia="Calibri" w:cs="Times New Roman"/>
                <w:sz w:val="20"/>
                <w:szCs w:val="20"/>
              </w:rPr>
              <w:t>Nepoľnohospodárska pôda - vodná plocha</w:t>
            </w:r>
          </w:p>
        </w:tc>
        <w:tc>
          <w:tcPr>
            <w:tcW w:w="1031" w:type="pct"/>
            <w:shd w:val="clear" w:color="auto" w:fill="auto"/>
            <w:noWrap/>
            <w:vAlign w:val="bottom"/>
            <w:hideMark/>
          </w:tcPr>
          <w:p w14:paraId="0ADB1C56" w14:textId="77777777" w:rsidR="00AB2CE9" w:rsidRPr="00E53F13" w:rsidRDefault="00AB2CE9" w:rsidP="008C1DE3">
            <w:pPr>
              <w:spacing w:line="240" w:lineRule="auto"/>
              <w:jc w:val="right"/>
              <w:rPr>
                <w:rFonts w:eastAsia="Calibri" w:cs="Times New Roman"/>
                <w:sz w:val="20"/>
                <w:szCs w:val="20"/>
              </w:rPr>
            </w:pPr>
            <w:r w:rsidRPr="00E53F13">
              <w:rPr>
                <w:rFonts w:eastAsia="Calibri" w:cs="Times New Roman"/>
                <w:sz w:val="20"/>
                <w:szCs w:val="20"/>
              </w:rPr>
              <w:t>24 086 627</w:t>
            </w:r>
          </w:p>
        </w:tc>
      </w:tr>
      <w:tr w:rsidR="00AB2CE9" w:rsidRPr="00E53F13" w14:paraId="113B5E5C" w14:textId="77777777" w:rsidTr="008C1DE3">
        <w:tc>
          <w:tcPr>
            <w:tcW w:w="3969" w:type="pct"/>
            <w:shd w:val="clear" w:color="auto" w:fill="auto"/>
            <w:vAlign w:val="center"/>
            <w:hideMark/>
          </w:tcPr>
          <w:p w14:paraId="6E97D110" w14:textId="77777777" w:rsidR="00AB2CE9" w:rsidRPr="00E53F13" w:rsidRDefault="00AB2CE9" w:rsidP="008C1DE3">
            <w:pPr>
              <w:spacing w:line="240" w:lineRule="auto"/>
              <w:ind w:left="497"/>
              <w:rPr>
                <w:rFonts w:eastAsia="Calibri" w:cs="Times New Roman"/>
                <w:sz w:val="20"/>
                <w:szCs w:val="20"/>
              </w:rPr>
            </w:pPr>
            <w:r w:rsidRPr="00E53F13">
              <w:rPr>
                <w:rFonts w:eastAsia="Calibri" w:cs="Times New Roman"/>
                <w:sz w:val="20"/>
                <w:szCs w:val="20"/>
              </w:rPr>
              <w:t>Nepoľnohospodárska pôda - zastavaná plocha a nádvorie</w:t>
            </w:r>
          </w:p>
        </w:tc>
        <w:tc>
          <w:tcPr>
            <w:tcW w:w="1031" w:type="pct"/>
            <w:shd w:val="clear" w:color="auto" w:fill="auto"/>
            <w:noWrap/>
            <w:vAlign w:val="bottom"/>
            <w:hideMark/>
          </w:tcPr>
          <w:p w14:paraId="513C4BF9" w14:textId="77777777" w:rsidR="00AB2CE9" w:rsidRPr="00E53F13" w:rsidRDefault="00AB2CE9" w:rsidP="008C1DE3">
            <w:pPr>
              <w:spacing w:line="240" w:lineRule="auto"/>
              <w:jc w:val="right"/>
              <w:rPr>
                <w:rFonts w:eastAsia="Calibri" w:cs="Times New Roman"/>
                <w:sz w:val="20"/>
                <w:szCs w:val="20"/>
              </w:rPr>
            </w:pPr>
            <w:r w:rsidRPr="00E53F13">
              <w:rPr>
                <w:rFonts w:eastAsia="Calibri" w:cs="Times New Roman"/>
                <w:sz w:val="20"/>
                <w:szCs w:val="20"/>
              </w:rPr>
              <w:t>15 601 266</w:t>
            </w:r>
          </w:p>
        </w:tc>
      </w:tr>
      <w:tr w:rsidR="00AB2CE9" w:rsidRPr="00E53F13" w14:paraId="0EB7EC7C" w14:textId="77777777" w:rsidTr="008C1DE3">
        <w:tc>
          <w:tcPr>
            <w:tcW w:w="3969" w:type="pct"/>
            <w:shd w:val="clear" w:color="auto" w:fill="auto"/>
            <w:vAlign w:val="center"/>
            <w:hideMark/>
          </w:tcPr>
          <w:p w14:paraId="2D9FAD2A" w14:textId="77777777" w:rsidR="00AB2CE9" w:rsidRPr="00E53F13" w:rsidRDefault="00AB2CE9" w:rsidP="008C1DE3">
            <w:pPr>
              <w:spacing w:line="240" w:lineRule="auto"/>
              <w:ind w:left="497"/>
              <w:rPr>
                <w:rFonts w:eastAsia="Calibri" w:cs="Times New Roman"/>
                <w:sz w:val="20"/>
                <w:szCs w:val="20"/>
              </w:rPr>
            </w:pPr>
            <w:r w:rsidRPr="00E53F13">
              <w:rPr>
                <w:rFonts w:eastAsia="Calibri" w:cs="Times New Roman"/>
                <w:sz w:val="20"/>
                <w:szCs w:val="20"/>
              </w:rPr>
              <w:t>Nepoľnohospodárska pôda - ostatná plocha</w:t>
            </w:r>
          </w:p>
        </w:tc>
        <w:tc>
          <w:tcPr>
            <w:tcW w:w="1031" w:type="pct"/>
            <w:shd w:val="clear" w:color="auto" w:fill="auto"/>
            <w:noWrap/>
            <w:vAlign w:val="bottom"/>
            <w:hideMark/>
          </w:tcPr>
          <w:p w14:paraId="61C2F182" w14:textId="77777777" w:rsidR="00AB2CE9" w:rsidRPr="00E53F13" w:rsidRDefault="00AB2CE9" w:rsidP="008C1DE3">
            <w:pPr>
              <w:spacing w:line="240" w:lineRule="auto"/>
              <w:jc w:val="right"/>
              <w:rPr>
                <w:rFonts w:eastAsia="Calibri" w:cs="Times New Roman"/>
                <w:sz w:val="20"/>
                <w:szCs w:val="20"/>
              </w:rPr>
            </w:pPr>
            <w:r w:rsidRPr="00E53F13">
              <w:rPr>
                <w:rFonts w:eastAsia="Calibri" w:cs="Times New Roman"/>
                <w:sz w:val="20"/>
                <w:szCs w:val="20"/>
              </w:rPr>
              <w:t>4 905 714</w:t>
            </w:r>
          </w:p>
        </w:tc>
      </w:tr>
    </w:tbl>
    <w:p w14:paraId="40F805DF" w14:textId="77777777" w:rsidR="00AB2CE9" w:rsidRPr="00E53F13" w:rsidRDefault="00AB2CE9" w:rsidP="00AB2CE9">
      <w:pPr>
        <w:jc w:val="both"/>
        <w:rPr>
          <w:rFonts w:eastAsia="Calibri" w:cs="Times New Roman"/>
          <w:i/>
          <w:sz w:val="20"/>
          <w:szCs w:val="20"/>
        </w:rPr>
      </w:pPr>
      <w:r w:rsidRPr="00E53F13">
        <w:rPr>
          <w:rFonts w:eastAsia="Calibri" w:cs="Times New Roman"/>
          <w:i/>
          <w:sz w:val="20"/>
          <w:szCs w:val="20"/>
        </w:rPr>
        <w:t>Zdroj: Štatistický úrad</w:t>
      </w:r>
    </w:p>
    <w:p w14:paraId="06061807" w14:textId="77777777" w:rsidR="00AB2CE9" w:rsidRPr="00E53F13" w:rsidRDefault="00AB2CE9" w:rsidP="00AB2CE9">
      <w:pPr>
        <w:jc w:val="both"/>
        <w:rPr>
          <w:rFonts w:cs="Times New Roman"/>
          <w:szCs w:val="24"/>
        </w:rPr>
      </w:pPr>
    </w:p>
    <w:p w14:paraId="32D47A1E" w14:textId="77777777" w:rsidR="00AB2CE9" w:rsidRPr="00E53F13" w:rsidRDefault="00AB2CE9" w:rsidP="00AB2CE9">
      <w:pPr>
        <w:pStyle w:val="Nadpis4"/>
      </w:pPr>
      <w:r w:rsidRPr="00E53F13">
        <w:t>Lesy</w:t>
      </w:r>
    </w:p>
    <w:p w14:paraId="1C5DA5DF" w14:textId="77777777" w:rsidR="00AB2CE9" w:rsidRPr="00E53F13" w:rsidRDefault="00AB2CE9" w:rsidP="00AB2CE9">
      <w:pPr>
        <w:jc w:val="both"/>
        <w:rPr>
          <w:rFonts w:cs="Times New Roman"/>
          <w:szCs w:val="24"/>
        </w:rPr>
      </w:pPr>
      <w:r w:rsidRPr="00E53F13">
        <w:rPr>
          <w:rFonts w:cs="Times New Roman"/>
          <w:szCs w:val="24"/>
        </w:rPr>
        <w:t>Podľa údajov Národného lesníckeho centra, sa na území 26 obcí spadajúcich do OZ MR nachádza 665,28 ha lesných porastov. Najviac (366,59) je v katastrálnom území Pavlovce nad Uhom, okrem toho sa lesy nachádzajú v k.ú Budkovce, Lúčky, Malé Raškovce, Sliepkovce, Stretavka, Zalužice a Žbince. Na ostatných katastrálnych územiach sa lesy nenachádzajú.</w:t>
      </w:r>
    </w:p>
    <w:p w14:paraId="4FB10EBD" w14:textId="77777777" w:rsidR="00AB2CE9" w:rsidRPr="00E53F13" w:rsidRDefault="00AB2CE9" w:rsidP="00AB2CE9">
      <w:pPr>
        <w:jc w:val="both"/>
        <w:rPr>
          <w:rFonts w:cs="Times New Roman"/>
          <w:szCs w:val="24"/>
        </w:rPr>
      </w:pPr>
      <w:r w:rsidRPr="00E53F13">
        <w:rPr>
          <w:rFonts w:cs="Times New Roman"/>
          <w:szCs w:val="24"/>
        </w:rPr>
        <w:t>Z hľadiska drevinového zloženia, najväčšie zastúpenie má topoľ šľachtený, významnejšie je ešte zastúpený dub, jaseň, topoľ, jelša, vŕba a agát.</w:t>
      </w:r>
    </w:p>
    <w:p w14:paraId="568F4160" w14:textId="77777777" w:rsidR="00AB2CE9" w:rsidRPr="00E53F13" w:rsidRDefault="00AB2CE9" w:rsidP="00AB2CE9">
      <w:pPr>
        <w:jc w:val="both"/>
        <w:rPr>
          <w:rFonts w:cs="Times New Roman"/>
          <w:szCs w:val="24"/>
        </w:rPr>
      </w:pPr>
    </w:p>
    <w:p w14:paraId="50CBDC1C" w14:textId="77777777" w:rsidR="00AB2CE9" w:rsidRPr="00E53F13" w:rsidRDefault="00AB2CE9" w:rsidP="00AB2CE9">
      <w:pPr>
        <w:pStyle w:val="Nadpis4"/>
      </w:pPr>
      <w:r w:rsidRPr="00E53F13">
        <w:t>Nerastné bohatstvo</w:t>
      </w:r>
    </w:p>
    <w:p w14:paraId="37C80F04" w14:textId="77777777" w:rsidR="00AB2CE9" w:rsidRPr="00E53F13" w:rsidRDefault="00AB2CE9" w:rsidP="00AB2CE9">
      <w:pPr>
        <w:jc w:val="both"/>
        <w:rPr>
          <w:rFonts w:cs="Times New Roman"/>
          <w:szCs w:val="24"/>
        </w:rPr>
      </w:pPr>
      <w:r w:rsidRPr="00E53F13">
        <w:rPr>
          <w:rFonts w:cs="Times New Roman"/>
          <w:szCs w:val="24"/>
        </w:rPr>
        <w:t>Región je celkovo dosť chudobný na nerastné suroviny, výnimku tvoria organické uhľovodíky. V okolí Uhu sa pri obciach Senné a Stretava ťaží zemný plyn (Nafta a.s.). Zamestnaných je tam asi 30 osôb.  Ťažba surovín našťastie nemá badateľný negatívny vplyv na životné prostredie.</w:t>
      </w:r>
    </w:p>
    <w:p w14:paraId="10F4D510" w14:textId="77777777" w:rsidR="00AB2CE9" w:rsidRPr="00E53F13" w:rsidRDefault="00AB2CE9" w:rsidP="00AB2CE9">
      <w:pPr>
        <w:jc w:val="both"/>
        <w:rPr>
          <w:rFonts w:cs="Times New Roman"/>
          <w:szCs w:val="24"/>
        </w:rPr>
      </w:pPr>
      <w:r w:rsidRPr="00E53F13">
        <w:rPr>
          <w:rFonts w:cs="Times New Roman"/>
          <w:szCs w:val="24"/>
        </w:rPr>
        <w:t>Registrované ložiská nerastných surovín v regióne:</w:t>
      </w:r>
    </w:p>
    <w:p w14:paraId="1B9E7AAA" w14:textId="77777777" w:rsidR="00AB2CE9" w:rsidRPr="00E53F13" w:rsidRDefault="00AB2CE9" w:rsidP="00AB2CE9">
      <w:pPr>
        <w:rPr>
          <w:bCs/>
        </w:rPr>
      </w:pPr>
      <w:r w:rsidRPr="00E53F13">
        <w:rPr>
          <w:b/>
          <w:bCs/>
        </w:rPr>
        <w:t>Ropa</w:t>
      </w:r>
      <w:r w:rsidRPr="00E53F13">
        <w:t xml:space="preserve">  </w:t>
      </w:r>
      <w:r w:rsidRPr="00E53F13">
        <w:rPr>
          <w:b/>
          <w:bCs/>
        </w:rPr>
        <w:t xml:space="preserve">-  gazolín; </w:t>
      </w:r>
      <w:r w:rsidRPr="00E53F13">
        <w:rPr>
          <w:bCs/>
        </w:rPr>
        <w:t>Ložiská Senné, Stretava</w:t>
      </w:r>
    </w:p>
    <w:p w14:paraId="29D499E9" w14:textId="77777777" w:rsidR="00AB2CE9" w:rsidRPr="00E53F13" w:rsidRDefault="00AB2CE9" w:rsidP="00AB2CE9">
      <w:pPr>
        <w:rPr>
          <w:b/>
          <w:bCs/>
        </w:rPr>
      </w:pPr>
      <w:r w:rsidRPr="00E53F13">
        <w:rPr>
          <w:b/>
          <w:bCs/>
        </w:rPr>
        <w:t xml:space="preserve">Zemný plyn; </w:t>
      </w:r>
      <w:r w:rsidRPr="00E53F13">
        <w:rPr>
          <w:bCs/>
        </w:rPr>
        <w:t>Ložiská: Senné, Stretava</w:t>
      </w:r>
    </w:p>
    <w:p w14:paraId="5C21446D" w14:textId="77777777" w:rsidR="00AB2CE9" w:rsidRPr="00E53F13" w:rsidRDefault="00AB2CE9" w:rsidP="00AB2CE9">
      <w:r w:rsidRPr="00E53F13">
        <w:rPr>
          <w:b/>
        </w:rPr>
        <w:t xml:space="preserve">Lignit; </w:t>
      </w:r>
      <w:r w:rsidRPr="00E53F13">
        <w:rPr>
          <w:bCs/>
        </w:rPr>
        <w:t>Ložiská: Hnojné</w:t>
      </w:r>
    </w:p>
    <w:p w14:paraId="034B0010" w14:textId="77777777" w:rsidR="00AB2CE9" w:rsidRPr="00E53F13" w:rsidRDefault="00AB2CE9" w:rsidP="00AB2CE9">
      <w:r w:rsidRPr="00E53F13">
        <w:rPr>
          <w:b/>
          <w:bCs/>
        </w:rPr>
        <w:t xml:space="preserve">Zlievarenské piesky; </w:t>
      </w:r>
      <w:r w:rsidRPr="00E53F13">
        <w:rPr>
          <w:bCs/>
        </w:rPr>
        <w:t>Ložiská: Pavlovce  nad Uhom, Pavlovce nad Uhom - Tahyňa</w:t>
      </w:r>
      <w:r w:rsidRPr="00E53F13">
        <w:t> </w:t>
      </w:r>
    </w:p>
    <w:p w14:paraId="6F4E1FF4" w14:textId="77777777" w:rsidR="00AB2CE9" w:rsidRPr="00E53F13" w:rsidRDefault="00AB2CE9" w:rsidP="00AB2CE9">
      <w:pPr>
        <w:jc w:val="both"/>
        <w:rPr>
          <w:rFonts w:cs="Times New Roman"/>
          <w:szCs w:val="24"/>
        </w:rPr>
      </w:pPr>
    </w:p>
    <w:p w14:paraId="232CD20D" w14:textId="77777777" w:rsidR="00AB2CE9" w:rsidRPr="00E53F13" w:rsidRDefault="00AB2CE9" w:rsidP="00AB2CE9">
      <w:pPr>
        <w:pStyle w:val="Nadpis4"/>
      </w:pPr>
      <w:r w:rsidRPr="00E53F13">
        <w:t>Voda</w:t>
      </w:r>
    </w:p>
    <w:p w14:paraId="0982F140" w14:textId="77777777" w:rsidR="00AB2CE9" w:rsidRPr="00E53F13" w:rsidRDefault="00AB2CE9" w:rsidP="00AB2CE9">
      <w:pPr>
        <w:jc w:val="both"/>
        <w:rPr>
          <w:rFonts w:cs="Times New Roman"/>
          <w:szCs w:val="24"/>
        </w:rPr>
      </w:pPr>
      <w:r w:rsidRPr="00E53F13">
        <w:rPr>
          <w:rFonts w:cs="Times New Roman"/>
          <w:szCs w:val="24"/>
        </w:rPr>
        <w:t>Cez územie pretekajú významnejšie rieky – na západe Laborec, na juhu Uh, ich sútok sa nachádza pri obci Stretavka. Na severe s územím susedí Zemplínska Šírava. Okrem Laborca a Uhu územím pretekajú vodné toky Čierna voda a Okna a celé územie je popretkávané hustou sieťou odvodňovacích a melioračných kanálov. Medzi významnejšie patrí Zalužický kanál.</w:t>
      </w:r>
    </w:p>
    <w:p w14:paraId="7F6DE463" w14:textId="77777777" w:rsidR="00AB2CE9" w:rsidRPr="00E53F13" w:rsidRDefault="00AB2CE9" w:rsidP="00AB2CE9">
      <w:pPr>
        <w:jc w:val="both"/>
        <w:rPr>
          <w:rFonts w:cs="Times New Roman"/>
          <w:szCs w:val="24"/>
        </w:rPr>
      </w:pPr>
      <w:r w:rsidRPr="00E53F13">
        <w:rPr>
          <w:rFonts w:cs="Times New Roman"/>
          <w:szCs w:val="24"/>
        </w:rPr>
        <w:t xml:space="preserve">Do územia zasahuje aj perspektívna štruktúra geotermálnych vôd s názvom „Beša-Čičarovce“ s tepelným výkonom geotermálnych vôd 250 – 1000 MWt (okolie obce Čierne Pole) a „humenský chrbát“ s podobným výkonom. </w:t>
      </w:r>
    </w:p>
    <w:p w14:paraId="35DF9663" w14:textId="77777777" w:rsidR="00AB2CE9" w:rsidRPr="00E53F13" w:rsidRDefault="00AB2CE9" w:rsidP="00AB2CE9">
      <w:pPr>
        <w:jc w:val="both"/>
        <w:rPr>
          <w:rFonts w:cs="Times New Roman"/>
          <w:szCs w:val="24"/>
        </w:rPr>
      </w:pPr>
    </w:p>
    <w:p w14:paraId="5D992782" w14:textId="77777777" w:rsidR="00AB2CE9" w:rsidRPr="00E53F13" w:rsidRDefault="00AB2CE9" w:rsidP="00AB2CE9">
      <w:pPr>
        <w:pStyle w:val="Nadpis3"/>
        <w:rPr>
          <w:i/>
        </w:rPr>
      </w:pPr>
      <w:bookmarkStart w:id="12" w:name="_Toc437010939"/>
      <w:r w:rsidRPr="00E53F13">
        <w:t>Životné prostredie</w:t>
      </w:r>
      <w:bookmarkEnd w:id="12"/>
    </w:p>
    <w:p w14:paraId="578D945F" w14:textId="77777777" w:rsidR="00AB2CE9" w:rsidRPr="00E53F13" w:rsidRDefault="00AB2CE9" w:rsidP="00AB2CE9">
      <w:pPr>
        <w:jc w:val="both"/>
        <w:rPr>
          <w:rFonts w:cs="Times New Roman"/>
          <w:szCs w:val="24"/>
        </w:rPr>
      </w:pPr>
      <w:r w:rsidRPr="00E53F13">
        <w:rPr>
          <w:rFonts w:cs="Times New Roman"/>
          <w:szCs w:val="24"/>
        </w:rPr>
        <w:t xml:space="preserve">Územie OZ Medzi riekami patrí do tzv. Zemplínskeho zaťaženého regiónu (podľa Environmentálnej regionalizácie SR) – je to jedna z deviatich oblastí so značne negatívne ovplyvneným životným prostredím. Územie leží na okraji v minulosti veľmi silne znečisteného územia – neoficiálne zvaného „trojuholník smrti“ (Vranov – Michalovce – Humenné). </w:t>
      </w:r>
    </w:p>
    <w:p w14:paraId="6D81DACC" w14:textId="77777777" w:rsidR="00AB2CE9" w:rsidRPr="00E53F13" w:rsidRDefault="00AB2CE9" w:rsidP="00AB2CE9">
      <w:pPr>
        <w:jc w:val="both"/>
        <w:rPr>
          <w:rFonts w:cs="Times New Roman"/>
          <w:szCs w:val="24"/>
        </w:rPr>
      </w:pPr>
      <w:r w:rsidRPr="00E53F13">
        <w:rPr>
          <w:rFonts w:cs="Times New Roman"/>
          <w:szCs w:val="24"/>
        </w:rPr>
        <w:t>V poslednom období sa situácia zlepšila, ale mnohé negatívne vplyvy pretrvávajú.</w:t>
      </w:r>
    </w:p>
    <w:p w14:paraId="29B3BF98" w14:textId="77777777" w:rsidR="00AB2CE9" w:rsidRPr="00E53F13" w:rsidRDefault="00AB2CE9" w:rsidP="00AB2CE9">
      <w:pPr>
        <w:jc w:val="both"/>
        <w:rPr>
          <w:rFonts w:cs="Times New Roman"/>
          <w:szCs w:val="24"/>
        </w:rPr>
      </w:pPr>
      <w:r w:rsidRPr="00E53F13">
        <w:rPr>
          <w:rFonts w:cs="Times New Roman"/>
          <w:szCs w:val="24"/>
        </w:rPr>
        <w:t xml:space="preserve">V dôsledku plošného odlesnenia krajiny, intenzívnej meliorácie a veľkoplošného poľnohospodárstva, ako aj dôsledkom malého počtu biokoridorov a biocentier má krajina v cieľovom území nízky stupeň ekologickej stability. </w:t>
      </w:r>
    </w:p>
    <w:p w14:paraId="6FC9EAE1" w14:textId="77777777" w:rsidR="00AB2CE9" w:rsidRPr="00E53F13" w:rsidRDefault="00AB2CE9" w:rsidP="00AB2CE9">
      <w:pPr>
        <w:jc w:val="both"/>
        <w:rPr>
          <w:rFonts w:cs="Times New Roman"/>
          <w:szCs w:val="24"/>
        </w:rPr>
      </w:pPr>
    </w:p>
    <w:p w14:paraId="3044B093" w14:textId="77777777" w:rsidR="00AB2CE9" w:rsidRPr="00E53F13" w:rsidRDefault="00AB2CE9" w:rsidP="00AB2CE9">
      <w:pPr>
        <w:pStyle w:val="Nadpis4"/>
      </w:pPr>
      <w:r w:rsidRPr="00E53F13">
        <w:t>Kvalita povrchových vôd</w:t>
      </w:r>
    </w:p>
    <w:p w14:paraId="5636D48A" w14:textId="77777777" w:rsidR="00AB2CE9" w:rsidRPr="00E53F13" w:rsidRDefault="00AB2CE9" w:rsidP="00AB2CE9">
      <w:pPr>
        <w:jc w:val="both"/>
        <w:rPr>
          <w:rFonts w:cs="Times New Roman"/>
          <w:szCs w:val="24"/>
        </w:rPr>
      </w:pPr>
      <w:r w:rsidRPr="00E53F13">
        <w:rPr>
          <w:rFonts w:cs="Times New Roman"/>
          <w:szCs w:val="24"/>
        </w:rPr>
        <w:t>Kvalita povrchových vôd je sledovaná na území a v blízkom okolí: v roku 2013 sa tu nachádzali tieto monitorované miesta kvality povrchovej vody: B208000D Zálužický kanál (pod Zemplínskou šíravou); B127000D Laborec (Lastomír) a B215020D Laborec (Ižkovce).</w:t>
      </w:r>
    </w:p>
    <w:p w14:paraId="10848382" w14:textId="77777777" w:rsidR="00AB2CE9" w:rsidRPr="00E53F13" w:rsidRDefault="00AB2CE9" w:rsidP="00AB2CE9">
      <w:pPr>
        <w:jc w:val="both"/>
        <w:rPr>
          <w:rFonts w:cs="Times New Roman"/>
          <w:szCs w:val="24"/>
        </w:rPr>
      </w:pPr>
      <w:r w:rsidRPr="00E53F13">
        <w:rPr>
          <w:rFonts w:cs="Times New Roman"/>
          <w:szCs w:val="24"/>
        </w:rPr>
        <w:t>Kvalita vody v tokoch Laborec, Okna, Zalužický kanál z hľadiska Nariadenia vlády 269/2010 je vyhovujúca. Je evidentné, že došlo k zlepšeniu kvality vôd. Nevyhovujúca je voda v Uhu, v ukazovateli dusitanový dusík.</w:t>
      </w:r>
    </w:p>
    <w:p w14:paraId="46B5CFBE" w14:textId="77777777" w:rsidR="00AB2CE9" w:rsidRPr="00E53F13" w:rsidRDefault="00AB2CE9" w:rsidP="00AB2CE9">
      <w:pPr>
        <w:jc w:val="both"/>
        <w:rPr>
          <w:rFonts w:cs="Times New Roman"/>
          <w:szCs w:val="24"/>
        </w:rPr>
      </w:pPr>
      <w:r w:rsidRPr="00E53F13">
        <w:rPr>
          <w:rFonts w:cs="Times New Roman"/>
          <w:szCs w:val="24"/>
        </w:rPr>
        <w:t xml:space="preserve">Ekologický stav tokov je dobrý, až priemerný (stupne 2 až 3 z piatich). V povodí uvedených tokov sa v súčasnosti nenachádza významný zdroj znečistenia vôd. </w:t>
      </w:r>
    </w:p>
    <w:p w14:paraId="47EF8ABC" w14:textId="77777777" w:rsidR="00AB2CE9" w:rsidRPr="00E53F13" w:rsidRDefault="00AB2CE9" w:rsidP="00AB2CE9">
      <w:pPr>
        <w:jc w:val="both"/>
        <w:rPr>
          <w:rFonts w:cs="Times New Roman"/>
          <w:szCs w:val="24"/>
        </w:rPr>
      </w:pPr>
      <w:r w:rsidRPr="00E53F13">
        <w:rPr>
          <w:rFonts w:cs="Times New Roman"/>
          <w:szCs w:val="24"/>
        </w:rPr>
        <w:t xml:space="preserve">V rámci prieskumných prác vykonaných (SHMÚ) v rokoch 2002, 2004 a 2007 boli vykonané tiež analýzy na stanovenie </w:t>
      </w:r>
      <w:r w:rsidRPr="00E53F13">
        <w:rPr>
          <w:rFonts w:cs="Times New Roman"/>
          <w:szCs w:val="24"/>
          <w:u w:val="single"/>
        </w:rPr>
        <w:t>PCB kongenérov</w:t>
      </w:r>
      <w:r w:rsidRPr="00E53F13">
        <w:rPr>
          <w:rFonts w:cs="Times New Roman"/>
          <w:szCs w:val="24"/>
        </w:rPr>
        <w:t xml:space="preserve">. Vo vzorke sedimentu z VN Zemplínska šírava boli okrem kongenérov PCB identifikované látky: fluorantén, benztiazol, a DEHP. Špecifickým pre dnový výpust zo Zemplínskej šíravy je zvýšený výskyt PCB, ktoré sú viazané na dnové sedimenty a spôsobujú aj zvýšené hodnoty vo vode. Pokiaľ ide o kontamináciu bifenylmi, situácia na je nepriaznivá. Výskumy ukázali negatívne vplyvy na flóru a faunu, ale priamo aj na ľudí, čo sa prejavuje v podobe zvýšeného výskytu rakovinových ochorení. </w:t>
      </w:r>
    </w:p>
    <w:p w14:paraId="4BAA188D" w14:textId="77777777" w:rsidR="00AB2CE9" w:rsidRPr="00E53F13" w:rsidRDefault="00AB2CE9" w:rsidP="00AB2CE9">
      <w:pPr>
        <w:jc w:val="both"/>
        <w:rPr>
          <w:rFonts w:cs="Times New Roman"/>
          <w:szCs w:val="24"/>
        </w:rPr>
      </w:pPr>
    </w:p>
    <w:p w14:paraId="577CB349" w14:textId="77777777" w:rsidR="00AB2CE9" w:rsidRPr="00E53F13" w:rsidRDefault="00AB2CE9" w:rsidP="00AB2CE9">
      <w:pPr>
        <w:pStyle w:val="Nadpis4"/>
      </w:pPr>
      <w:r w:rsidRPr="00E53F13">
        <w:t>Kvalita podzemných vôd</w:t>
      </w:r>
    </w:p>
    <w:p w14:paraId="65F6DE18" w14:textId="77777777" w:rsidR="00AB2CE9" w:rsidRPr="00E53F13" w:rsidRDefault="00AB2CE9" w:rsidP="00AB2CE9">
      <w:pPr>
        <w:jc w:val="both"/>
        <w:rPr>
          <w:rFonts w:cs="Times New Roman"/>
          <w:szCs w:val="24"/>
        </w:rPr>
      </w:pPr>
      <w:r w:rsidRPr="00E53F13">
        <w:rPr>
          <w:rFonts w:cs="Times New Roman"/>
          <w:szCs w:val="24"/>
        </w:rPr>
        <w:t xml:space="preserve">Kvalitatívny (chemický) a kvantitatívny stav útvarov podzemných vôd je podľa údajov SHMÚ dobrý. </w:t>
      </w:r>
    </w:p>
    <w:p w14:paraId="4AB3321C" w14:textId="77777777" w:rsidR="00AB2CE9" w:rsidRPr="00E53F13" w:rsidRDefault="00AB2CE9" w:rsidP="00AB2CE9">
      <w:pPr>
        <w:jc w:val="both"/>
        <w:rPr>
          <w:rFonts w:cs="Times New Roman"/>
          <w:szCs w:val="24"/>
        </w:rPr>
      </w:pPr>
      <w:r w:rsidRPr="00E53F13">
        <w:rPr>
          <w:rFonts w:cs="Times New Roman"/>
          <w:szCs w:val="24"/>
        </w:rPr>
        <w:t>Vodné zdroje v príbrežnej zóne rieky Uh sú ohrozené znečisteniami z Ukrajiny (ropné havárie, navŕtavanie ropných potrubí). V okrese Michalovce sa opakovane namerali zvýšené koncentrácie perzistentných organických látok nad limitom 10 ng.l</w:t>
      </w:r>
      <w:r w:rsidRPr="00E53F13">
        <w:rPr>
          <w:rFonts w:cs="Times New Roman"/>
          <w:szCs w:val="24"/>
          <w:vertAlign w:val="superscript"/>
        </w:rPr>
        <w:t>-1</w:t>
      </w:r>
      <w:r w:rsidRPr="00E53F13">
        <w:rPr>
          <w:rFonts w:cs="Times New Roman"/>
          <w:szCs w:val="24"/>
        </w:rPr>
        <w:t xml:space="preserve"> najmä v obciach Lastomír, Michalovce, Krasnovce a Strážske-Pláne. Podzemné vody sú dlhodobo negatívne ovplyvňované najmä absenciou kanalizácií a ČOV v obciach, ako aj poľnohospodárstvom.</w:t>
      </w:r>
    </w:p>
    <w:p w14:paraId="57962B85" w14:textId="77777777" w:rsidR="00AB2CE9" w:rsidRPr="00E53F13" w:rsidRDefault="00AB2CE9" w:rsidP="00AB2CE9">
      <w:pPr>
        <w:jc w:val="both"/>
        <w:rPr>
          <w:rFonts w:cs="Times New Roman"/>
          <w:szCs w:val="24"/>
        </w:rPr>
      </w:pPr>
    </w:p>
    <w:p w14:paraId="371074DE" w14:textId="77777777" w:rsidR="00AB2CE9" w:rsidRPr="00E53F13" w:rsidRDefault="00AB2CE9" w:rsidP="00AB2CE9">
      <w:pPr>
        <w:pStyle w:val="Nadpis4"/>
      </w:pPr>
      <w:r w:rsidRPr="00E53F13">
        <w:t xml:space="preserve">Kvalita ovzdušia </w:t>
      </w:r>
    </w:p>
    <w:p w14:paraId="0D60438A" w14:textId="77777777" w:rsidR="00AB2CE9" w:rsidRPr="00E53F13" w:rsidRDefault="00AB2CE9" w:rsidP="00AB2CE9">
      <w:pPr>
        <w:jc w:val="both"/>
        <w:rPr>
          <w:rFonts w:cs="Times New Roman"/>
          <w:szCs w:val="24"/>
        </w:rPr>
      </w:pPr>
      <w:r w:rsidRPr="00E53F13">
        <w:rPr>
          <w:rFonts w:cs="Times New Roman"/>
          <w:szCs w:val="24"/>
        </w:rPr>
        <w:t>Základné znečisťujúce látky emitované do ovzdušia pochádzajú predovšetkým z týchto zdrojov: Bukocel Hencovce (oxid siričitý, oxid uhoľnatý, oxidy dusíka); Chemes Humenné (oxidy dusíka, oxid siričitý); Elektráreň Vojany (oxidy dusíka); Energy Snina (oxid siričitý); SPP Veľké Kapušany (oxidy dusíka); Hnojivá Duslo Strážske (oxid uhoľnatý). Značným znečisťovateľom je pozdĺž významnejších ciest aj cestná doprava. Celkovo možno hodnotiť znečistenie ovzdušia (v kontexte Slovenska) ako stredné.</w:t>
      </w:r>
    </w:p>
    <w:p w14:paraId="410BC546" w14:textId="77777777" w:rsidR="00AB2CE9" w:rsidRPr="00E53F13" w:rsidRDefault="00AB2CE9" w:rsidP="00AB2CE9">
      <w:pPr>
        <w:jc w:val="both"/>
        <w:rPr>
          <w:rFonts w:cs="Times New Roman"/>
          <w:szCs w:val="24"/>
        </w:rPr>
      </w:pPr>
    </w:p>
    <w:p w14:paraId="7B9BD47C" w14:textId="77777777" w:rsidR="00AB2CE9" w:rsidRPr="00E53F13" w:rsidRDefault="00AB2CE9" w:rsidP="00AB2CE9">
      <w:pPr>
        <w:pStyle w:val="Nadpis4"/>
      </w:pPr>
      <w:r w:rsidRPr="00E53F13">
        <w:t>Pôda</w:t>
      </w:r>
    </w:p>
    <w:p w14:paraId="243392E2" w14:textId="77777777" w:rsidR="00AB2CE9" w:rsidRPr="00E53F13" w:rsidRDefault="00AB2CE9" w:rsidP="00AB2CE9">
      <w:pPr>
        <w:jc w:val="both"/>
        <w:rPr>
          <w:rFonts w:cs="Times New Roman"/>
          <w:szCs w:val="24"/>
        </w:rPr>
      </w:pPr>
      <w:r w:rsidRPr="00E53F13">
        <w:rPr>
          <w:rFonts w:cs="Times New Roman"/>
          <w:szCs w:val="24"/>
        </w:rPr>
        <w:t xml:space="preserve">Najmenej postihnutá (zaťažená) je stredná časť Východoslovenskej nížiny, t.j. poľnohospodársky najúrodnejšie územie kraja. Z regionálneho hľadiska najvyšší výskyt PCB bol zistený v pôdach z cielených vyšetrení kontaminovaných pôd v okresoch Stropkov a Michalovce. Priemerné hodnoty sa pohybovali až do hodnôt 47341 mg/kg, čo pri platnej limitnej hodnote 0,05 mg/kg pre poľnohospodárske pôdy je veľmi výrazné prekročenie. </w:t>
      </w:r>
    </w:p>
    <w:p w14:paraId="6996A910" w14:textId="77777777" w:rsidR="00AB2CE9" w:rsidRPr="00E53F13" w:rsidRDefault="00AB2CE9" w:rsidP="00AB2CE9">
      <w:pPr>
        <w:jc w:val="both"/>
        <w:rPr>
          <w:rFonts w:cs="Times New Roman"/>
          <w:szCs w:val="24"/>
        </w:rPr>
      </w:pPr>
    </w:p>
    <w:p w14:paraId="53E0B728" w14:textId="77777777" w:rsidR="00AB2CE9" w:rsidRPr="00E53F13" w:rsidRDefault="00AB2CE9" w:rsidP="00AB2CE9">
      <w:pPr>
        <w:pStyle w:val="Nadpis3"/>
      </w:pPr>
      <w:bookmarkStart w:id="13" w:name="_Toc437010940"/>
      <w:r w:rsidRPr="00E53F13">
        <w:t>Technická infraštruktúra</w:t>
      </w:r>
      <w:bookmarkEnd w:id="13"/>
    </w:p>
    <w:p w14:paraId="6EDF6C65" w14:textId="77777777" w:rsidR="00AB2CE9" w:rsidRPr="00E53F13" w:rsidRDefault="00AB2CE9" w:rsidP="00AB2CE9">
      <w:pPr>
        <w:jc w:val="both"/>
        <w:rPr>
          <w:rFonts w:cs="Times New Roman"/>
          <w:szCs w:val="24"/>
        </w:rPr>
      </w:pPr>
    </w:p>
    <w:p w14:paraId="0C4E49FE" w14:textId="77777777" w:rsidR="00AB2CE9" w:rsidRPr="00E53F13" w:rsidRDefault="00AB2CE9" w:rsidP="00AB2CE9">
      <w:pPr>
        <w:jc w:val="both"/>
        <w:rPr>
          <w:rFonts w:cs="Times New Roman"/>
          <w:i/>
          <w:szCs w:val="24"/>
        </w:rPr>
      </w:pPr>
      <w:r w:rsidRPr="00E53F13">
        <w:rPr>
          <w:rFonts w:cs="Times New Roman"/>
          <w:i/>
          <w:szCs w:val="24"/>
        </w:rPr>
        <w:t>Plynofikácia a zásobovanie teplom</w:t>
      </w:r>
    </w:p>
    <w:p w14:paraId="32794CF2" w14:textId="77777777" w:rsidR="00AB2CE9" w:rsidRPr="00E53F13" w:rsidRDefault="00AB2CE9" w:rsidP="00AB2CE9">
      <w:pPr>
        <w:jc w:val="both"/>
        <w:rPr>
          <w:rFonts w:cs="Times New Roman"/>
          <w:szCs w:val="24"/>
        </w:rPr>
      </w:pPr>
      <w:r w:rsidRPr="00E53F13">
        <w:rPr>
          <w:rFonts w:cs="Times New Roman"/>
          <w:szCs w:val="24"/>
        </w:rPr>
        <w:t xml:space="preserve">Všetky obce na území MAS sú plynofikované. Napriek tomu, v obciach sa na kúrenie a varenie využívajú aj iné zdroje – tuhé palivo, najčastejšie bolo uvádzane drevo, najmä kvôli dostupnosti a úsporám. Využívaný je tak kombinovaný spôsob vykurovania </w:t>
      </w:r>
    </w:p>
    <w:p w14:paraId="7289B82D" w14:textId="77777777" w:rsidR="00AB2CE9" w:rsidRPr="00E53F13" w:rsidRDefault="00AB2CE9" w:rsidP="00AB2CE9">
      <w:pPr>
        <w:jc w:val="both"/>
        <w:rPr>
          <w:rFonts w:cs="Times New Roman"/>
          <w:szCs w:val="24"/>
        </w:rPr>
      </w:pPr>
    </w:p>
    <w:p w14:paraId="286B9581" w14:textId="77777777" w:rsidR="00AB2CE9" w:rsidRPr="00E53F13" w:rsidRDefault="00AB2CE9" w:rsidP="00AB2CE9">
      <w:pPr>
        <w:jc w:val="both"/>
        <w:rPr>
          <w:rFonts w:cs="Times New Roman"/>
          <w:i/>
          <w:szCs w:val="24"/>
        </w:rPr>
      </w:pPr>
      <w:r w:rsidRPr="00E53F13">
        <w:rPr>
          <w:rFonts w:cs="Times New Roman"/>
          <w:i/>
          <w:szCs w:val="24"/>
        </w:rPr>
        <w:t>Kanalizácia</w:t>
      </w:r>
    </w:p>
    <w:p w14:paraId="425332C8" w14:textId="77777777" w:rsidR="00AB2CE9" w:rsidRPr="00E53F13" w:rsidRDefault="00AB2CE9" w:rsidP="00AB2CE9">
      <w:pPr>
        <w:jc w:val="both"/>
        <w:rPr>
          <w:rFonts w:cs="Times New Roman"/>
          <w:szCs w:val="24"/>
        </w:rPr>
      </w:pPr>
      <w:r w:rsidRPr="00E53F13">
        <w:rPr>
          <w:rFonts w:cs="Times New Roman"/>
          <w:szCs w:val="24"/>
        </w:rPr>
        <w:t>Kanalizácia je vybudovaná - buď úplne alebo čiastočne v 10 obciach, v niektorých obciach sú pripravené projektové dokumentácie alebo podané projekty čakajúce na schválenie. V niektorých obciach sú vybudované aj ČOV, alebo domové ČOV. V obciach bez kanalizácie sa splašky zhromažďujú v individuálnych žumpách (septikoch), prípadne sú odvádzané na polia).</w:t>
      </w:r>
    </w:p>
    <w:p w14:paraId="0CCFEFFC" w14:textId="77777777" w:rsidR="00AB2CE9" w:rsidRPr="00E53F13" w:rsidRDefault="00AB2CE9" w:rsidP="00AB2CE9">
      <w:pPr>
        <w:jc w:val="both"/>
        <w:rPr>
          <w:rFonts w:cs="Times New Roman"/>
          <w:szCs w:val="24"/>
        </w:rPr>
      </w:pPr>
    </w:p>
    <w:p w14:paraId="20365B69" w14:textId="77777777" w:rsidR="00AB2CE9" w:rsidRPr="00E53F13" w:rsidRDefault="00AB2CE9" w:rsidP="00AB2CE9">
      <w:pPr>
        <w:jc w:val="both"/>
        <w:rPr>
          <w:rFonts w:cs="Times New Roman"/>
          <w:i/>
          <w:szCs w:val="24"/>
        </w:rPr>
      </w:pPr>
      <w:r w:rsidRPr="00E53F13">
        <w:rPr>
          <w:rFonts w:cs="Times New Roman"/>
          <w:i/>
          <w:szCs w:val="24"/>
        </w:rPr>
        <w:t>Vodovod</w:t>
      </w:r>
    </w:p>
    <w:p w14:paraId="605D7BD9" w14:textId="77777777" w:rsidR="00AB2CE9" w:rsidRPr="00E53F13" w:rsidRDefault="00AB2CE9" w:rsidP="00AB2CE9">
      <w:pPr>
        <w:jc w:val="both"/>
        <w:rPr>
          <w:rFonts w:cs="Times New Roman"/>
          <w:szCs w:val="24"/>
        </w:rPr>
      </w:pPr>
      <w:r w:rsidRPr="00E53F13">
        <w:rPr>
          <w:rFonts w:cs="Times New Roman"/>
          <w:szCs w:val="24"/>
        </w:rPr>
        <w:t>Na vodovod sú napojené všetky obce v území, aj keď rôznou intenzitou (40%, 65 %, 85 %).  V obciach obyvatelia získavajú vodu aj z vlastných studní, aj keď hladina spodných vôd  najmä po dlhšom období sucha je veľmi nízka až nedostatočná.</w:t>
      </w:r>
    </w:p>
    <w:p w14:paraId="7D651037" w14:textId="77777777" w:rsidR="00AB2CE9" w:rsidRPr="00E53F13" w:rsidRDefault="00AB2CE9" w:rsidP="00AB2CE9">
      <w:pPr>
        <w:jc w:val="both"/>
        <w:rPr>
          <w:rFonts w:cs="Times New Roman"/>
          <w:szCs w:val="24"/>
        </w:rPr>
      </w:pPr>
    </w:p>
    <w:p w14:paraId="292C0CC3" w14:textId="77777777" w:rsidR="00AB2CE9" w:rsidRPr="00E53F13" w:rsidRDefault="00AB2CE9" w:rsidP="00AB2CE9">
      <w:pPr>
        <w:jc w:val="both"/>
        <w:rPr>
          <w:rFonts w:cs="Times New Roman"/>
          <w:i/>
          <w:szCs w:val="24"/>
        </w:rPr>
      </w:pPr>
      <w:r w:rsidRPr="00E53F13">
        <w:rPr>
          <w:rFonts w:cs="Times New Roman"/>
          <w:i/>
          <w:szCs w:val="24"/>
        </w:rPr>
        <w:t>Nakladanie s komunálnym odpadom</w:t>
      </w:r>
    </w:p>
    <w:p w14:paraId="19F25535" w14:textId="77777777" w:rsidR="00AB2CE9" w:rsidRPr="00E53F13" w:rsidRDefault="00AB2CE9" w:rsidP="00AB2CE9">
      <w:pPr>
        <w:jc w:val="both"/>
        <w:rPr>
          <w:rFonts w:cs="Times New Roman"/>
          <w:szCs w:val="24"/>
        </w:rPr>
      </w:pPr>
      <w:r w:rsidRPr="00E53F13">
        <w:rPr>
          <w:rFonts w:cs="Times New Roman"/>
          <w:szCs w:val="24"/>
        </w:rPr>
        <w:t>V obciach funguje pravidelný zber komunálneho odpadu v zberných nádobách, zabezpečovaný firmou FURA. Taktiež funguje separovaný zber, separuje sa najmä sklo, plasty a papier, a to tak do zberných nádob na to určených ,ako aj do vriec.</w:t>
      </w:r>
    </w:p>
    <w:p w14:paraId="00BB86DC" w14:textId="77777777" w:rsidR="00AB2CE9" w:rsidRPr="00E53F13" w:rsidRDefault="00AB2CE9" w:rsidP="00AB2CE9">
      <w:pPr>
        <w:jc w:val="both"/>
        <w:rPr>
          <w:rFonts w:cs="Times New Roman"/>
          <w:szCs w:val="24"/>
        </w:rPr>
      </w:pPr>
    </w:p>
    <w:p w14:paraId="353146AB" w14:textId="77777777" w:rsidR="00AB2CE9" w:rsidRPr="00E53F13" w:rsidRDefault="00AB2CE9" w:rsidP="00AB2CE9">
      <w:pPr>
        <w:jc w:val="both"/>
        <w:rPr>
          <w:rFonts w:cs="Times New Roman"/>
          <w:b/>
          <w:sz w:val="20"/>
          <w:szCs w:val="20"/>
        </w:rPr>
      </w:pPr>
    </w:p>
    <w:p w14:paraId="3E70D00F" w14:textId="77777777" w:rsidR="00AB2CE9" w:rsidRPr="00E53F13" w:rsidRDefault="00AB2CE9" w:rsidP="00AB2CE9">
      <w:pPr>
        <w:pStyle w:val="Popis"/>
        <w:keepNext/>
      </w:pPr>
      <w:bookmarkStart w:id="14" w:name="_Toc437010976"/>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4</w:t>
      </w:r>
      <w:r w:rsidR="00162EC0" w:rsidRPr="00E53F13">
        <w:rPr>
          <w:noProof/>
        </w:rPr>
        <w:fldChar w:fldCharType="end"/>
      </w:r>
      <w:r w:rsidRPr="00E53F13">
        <w:t xml:space="preserve"> Tabuľka obsahuje údaje získane počas osobných rozhovorov so zástupcami obcí územia MAS v období 8-9/2015</w:t>
      </w:r>
      <w:bookmarkEnd w:id="14"/>
    </w:p>
    <w:tbl>
      <w:tblPr>
        <w:tblW w:w="8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67"/>
        <w:gridCol w:w="1218"/>
        <w:gridCol w:w="651"/>
        <w:gridCol w:w="1276"/>
        <w:gridCol w:w="1276"/>
        <w:gridCol w:w="1276"/>
      </w:tblGrid>
      <w:tr w:rsidR="00AB2CE9" w:rsidRPr="00E53F13" w14:paraId="1A63FD48" w14:textId="77777777" w:rsidTr="00AB2CE9">
        <w:trPr>
          <w:trHeight w:val="227"/>
        </w:trPr>
        <w:tc>
          <w:tcPr>
            <w:tcW w:w="2367" w:type="dxa"/>
            <w:shd w:val="clear" w:color="auto" w:fill="auto"/>
            <w:noWrap/>
            <w:vAlign w:val="bottom"/>
            <w:hideMark/>
          </w:tcPr>
          <w:p w14:paraId="08EAAECD" w14:textId="77777777" w:rsidR="00AB2CE9" w:rsidRPr="00E53F13" w:rsidRDefault="00AB2CE9" w:rsidP="00AB2CE9">
            <w:pPr>
              <w:spacing w:line="240" w:lineRule="auto"/>
              <w:rPr>
                <w:rFonts w:eastAsia="Times New Roman" w:cs="Times New Roman"/>
                <w:b/>
                <w:color w:val="000000"/>
                <w:sz w:val="20"/>
                <w:szCs w:val="20"/>
                <w:lang w:eastAsia="sk-SK"/>
              </w:rPr>
            </w:pPr>
            <w:r w:rsidRPr="00E53F13">
              <w:rPr>
                <w:rFonts w:eastAsia="Times New Roman" w:cs="Times New Roman"/>
                <w:b/>
                <w:color w:val="000000"/>
                <w:sz w:val="20"/>
                <w:szCs w:val="20"/>
                <w:lang w:eastAsia="sk-SK"/>
              </w:rPr>
              <w:t xml:space="preserve">Obec </w:t>
            </w:r>
          </w:p>
        </w:tc>
        <w:tc>
          <w:tcPr>
            <w:tcW w:w="1218" w:type="dxa"/>
          </w:tcPr>
          <w:p w14:paraId="2E409417" w14:textId="77777777" w:rsidR="00AB2CE9" w:rsidRPr="00E53F13" w:rsidRDefault="00AB2CE9" w:rsidP="00AB2CE9">
            <w:pPr>
              <w:spacing w:line="240" w:lineRule="auto"/>
              <w:rPr>
                <w:rFonts w:eastAsia="Times New Roman" w:cs="Times New Roman"/>
                <w:b/>
                <w:color w:val="000000"/>
                <w:sz w:val="20"/>
                <w:szCs w:val="20"/>
                <w:lang w:eastAsia="sk-SK"/>
              </w:rPr>
            </w:pPr>
            <w:r w:rsidRPr="00E53F13">
              <w:rPr>
                <w:rFonts w:eastAsia="Times New Roman" w:cs="Times New Roman"/>
                <w:b/>
                <w:color w:val="000000"/>
                <w:sz w:val="20"/>
                <w:szCs w:val="20"/>
                <w:lang w:eastAsia="sk-SK"/>
              </w:rPr>
              <w:t xml:space="preserve">Kanalizácia </w:t>
            </w:r>
          </w:p>
        </w:tc>
        <w:tc>
          <w:tcPr>
            <w:tcW w:w="651" w:type="dxa"/>
          </w:tcPr>
          <w:p w14:paraId="7E7DF0DF" w14:textId="77777777" w:rsidR="00AB2CE9" w:rsidRPr="00E53F13" w:rsidRDefault="00AB2CE9" w:rsidP="00AB2CE9">
            <w:pPr>
              <w:spacing w:line="240" w:lineRule="auto"/>
              <w:rPr>
                <w:rFonts w:eastAsia="Times New Roman" w:cs="Times New Roman"/>
                <w:b/>
                <w:color w:val="000000"/>
                <w:sz w:val="20"/>
                <w:szCs w:val="20"/>
                <w:lang w:eastAsia="sk-SK"/>
              </w:rPr>
            </w:pPr>
            <w:r w:rsidRPr="00E53F13">
              <w:rPr>
                <w:rFonts w:eastAsia="Times New Roman" w:cs="Times New Roman"/>
                <w:b/>
                <w:color w:val="000000"/>
                <w:sz w:val="20"/>
                <w:szCs w:val="20"/>
                <w:lang w:eastAsia="sk-SK"/>
              </w:rPr>
              <w:t xml:space="preserve">ČOV </w:t>
            </w:r>
          </w:p>
        </w:tc>
        <w:tc>
          <w:tcPr>
            <w:tcW w:w="1276" w:type="dxa"/>
          </w:tcPr>
          <w:p w14:paraId="408E95E5" w14:textId="77777777" w:rsidR="00AB2CE9" w:rsidRPr="00E53F13" w:rsidRDefault="00AB2CE9" w:rsidP="00AB2CE9">
            <w:pPr>
              <w:spacing w:line="240" w:lineRule="auto"/>
              <w:rPr>
                <w:rFonts w:eastAsia="Times New Roman" w:cs="Times New Roman"/>
                <w:b/>
                <w:color w:val="000000"/>
                <w:sz w:val="20"/>
                <w:szCs w:val="20"/>
                <w:lang w:eastAsia="sk-SK"/>
              </w:rPr>
            </w:pPr>
            <w:r w:rsidRPr="00E53F13">
              <w:rPr>
                <w:rFonts w:eastAsia="Times New Roman" w:cs="Times New Roman"/>
                <w:b/>
                <w:color w:val="000000"/>
                <w:sz w:val="20"/>
                <w:szCs w:val="20"/>
                <w:lang w:eastAsia="sk-SK"/>
              </w:rPr>
              <w:t xml:space="preserve">ČOV domová </w:t>
            </w:r>
          </w:p>
        </w:tc>
        <w:tc>
          <w:tcPr>
            <w:tcW w:w="1276" w:type="dxa"/>
          </w:tcPr>
          <w:p w14:paraId="391947D6" w14:textId="77777777" w:rsidR="00AB2CE9" w:rsidRPr="00E53F13" w:rsidRDefault="00AB2CE9" w:rsidP="00AB2CE9">
            <w:pPr>
              <w:spacing w:line="240" w:lineRule="auto"/>
              <w:rPr>
                <w:rFonts w:eastAsia="Times New Roman" w:cs="Times New Roman"/>
                <w:b/>
                <w:color w:val="000000"/>
                <w:sz w:val="20"/>
                <w:szCs w:val="20"/>
                <w:lang w:eastAsia="sk-SK"/>
              </w:rPr>
            </w:pPr>
            <w:r w:rsidRPr="00E53F13">
              <w:rPr>
                <w:rFonts w:eastAsia="Times New Roman" w:cs="Times New Roman"/>
                <w:b/>
                <w:color w:val="000000"/>
                <w:sz w:val="20"/>
                <w:szCs w:val="20"/>
                <w:lang w:eastAsia="sk-SK"/>
              </w:rPr>
              <w:t xml:space="preserve">Plyn </w:t>
            </w:r>
          </w:p>
        </w:tc>
        <w:tc>
          <w:tcPr>
            <w:tcW w:w="1276" w:type="dxa"/>
          </w:tcPr>
          <w:p w14:paraId="19E5A7D3" w14:textId="77777777" w:rsidR="00AB2CE9" w:rsidRPr="00E53F13" w:rsidRDefault="00AB2CE9" w:rsidP="00AB2CE9">
            <w:pPr>
              <w:spacing w:line="240" w:lineRule="auto"/>
              <w:rPr>
                <w:rFonts w:eastAsia="Times New Roman" w:cs="Times New Roman"/>
                <w:b/>
                <w:color w:val="000000"/>
                <w:sz w:val="20"/>
                <w:szCs w:val="20"/>
                <w:lang w:eastAsia="sk-SK"/>
              </w:rPr>
            </w:pPr>
            <w:r w:rsidRPr="00E53F13">
              <w:rPr>
                <w:rFonts w:eastAsia="Times New Roman" w:cs="Times New Roman"/>
                <w:b/>
                <w:color w:val="000000"/>
                <w:sz w:val="20"/>
                <w:szCs w:val="20"/>
                <w:lang w:eastAsia="sk-SK"/>
              </w:rPr>
              <w:t xml:space="preserve">Vodovod </w:t>
            </w:r>
          </w:p>
        </w:tc>
      </w:tr>
      <w:tr w:rsidR="00AB2CE9" w:rsidRPr="00E53F13" w14:paraId="4EE079F5" w14:textId="77777777" w:rsidTr="00AB2CE9">
        <w:trPr>
          <w:trHeight w:val="227"/>
        </w:trPr>
        <w:tc>
          <w:tcPr>
            <w:tcW w:w="2367" w:type="dxa"/>
            <w:shd w:val="clear" w:color="auto" w:fill="auto"/>
            <w:noWrap/>
            <w:vAlign w:val="bottom"/>
            <w:hideMark/>
          </w:tcPr>
          <w:p w14:paraId="08F86C68"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Bajany</w:t>
            </w:r>
          </w:p>
        </w:tc>
        <w:tc>
          <w:tcPr>
            <w:tcW w:w="1218" w:type="dxa"/>
          </w:tcPr>
          <w:p w14:paraId="3D637C91"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651" w:type="dxa"/>
          </w:tcPr>
          <w:p w14:paraId="2CAE95A7"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40AFEC61"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380C0E5E"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áno</w:t>
            </w:r>
          </w:p>
        </w:tc>
        <w:tc>
          <w:tcPr>
            <w:tcW w:w="1276" w:type="dxa"/>
          </w:tcPr>
          <w:p w14:paraId="419010C7"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1AE2436D" w14:textId="77777777" w:rsidTr="00AB2CE9">
        <w:trPr>
          <w:trHeight w:val="227"/>
        </w:trPr>
        <w:tc>
          <w:tcPr>
            <w:tcW w:w="2367" w:type="dxa"/>
            <w:shd w:val="clear" w:color="auto" w:fill="auto"/>
            <w:noWrap/>
            <w:vAlign w:val="bottom"/>
            <w:hideMark/>
          </w:tcPr>
          <w:p w14:paraId="14B399C7"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Budkovce</w:t>
            </w:r>
          </w:p>
        </w:tc>
        <w:tc>
          <w:tcPr>
            <w:tcW w:w="1218" w:type="dxa"/>
          </w:tcPr>
          <w:p w14:paraId="491F1EBD"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651" w:type="dxa"/>
          </w:tcPr>
          <w:p w14:paraId="49EB2262"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5C92EEC1"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1</w:t>
            </w:r>
          </w:p>
        </w:tc>
        <w:tc>
          <w:tcPr>
            <w:tcW w:w="1276" w:type="dxa"/>
          </w:tcPr>
          <w:p w14:paraId="0BDE4433"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áno</w:t>
            </w:r>
          </w:p>
        </w:tc>
        <w:tc>
          <w:tcPr>
            <w:tcW w:w="1276" w:type="dxa"/>
          </w:tcPr>
          <w:p w14:paraId="68EB0316"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3E157EAF" w14:textId="77777777" w:rsidTr="00AB2CE9">
        <w:trPr>
          <w:trHeight w:val="227"/>
        </w:trPr>
        <w:tc>
          <w:tcPr>
            <w:tcW w:w="2367" w:type="dxa"/>
            <w:shd w:val="clear" w:color="auto" w:fill="auto"/>
            <w:noWrap/>
            <w:vAlign w:val="bottom"/>
            <w:hideMark/>
          </w:tcPr>
          <w:p w14:paraId="75417DAB"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Čečehov</w:t>
            </w:r>
          </w:p>
        </w:tc>
        <w:tc>
          <w:tcPr>
            <w:tcW w:w="1218" w:type="dxa"/>
          </w:tcPr>
          <w:p w14:paraId="6C7EF77D"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nie </w:t>
            </w:r>
          </w:p>
        </w:tc>
        <w:tc>
          <w:tcPr>
            <w:tcW w:w="651" w:type="dxa"/>
          </w:tcPr>
          <w:p w14:paraId="5DE965AD"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5DEE9402"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24B0FBBA"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áno</w:t>
            </w:r>
          </w:p>
        </w:tc>
        <w:tc>
          <w:tcPr>
            <w:tcW w:w="1276" w:type="dxa"/>
          </w:tcPr>
          <w:p w14:paraId="34B5D0BC"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015FF55A" w14:textId="77777777" w:rsidTr="00AB2CE9">
        <w:trPr>
          <w:trHeight w:val="227"/>
        </w:trPr>
        <w:tc>
          <w:tcPr>
            <w:tcW w:w="2367" w:type="dxa"/>
            <w:shd w:val="clear" w:color="auto" w:fill="auto"/>
            <w:noWrap/>
            <w:vAlign w:val="bottom"/>
            <w:hideMark/>
          </w:tcPr>
          <w:p w14:paraId="59A9D6DD"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Čierne Pole</w:t>
            </w:r>
          </w:p>
        </w:tc>
        <w:tc>
          <w:tcPr>
            <w:tcW w:w="1218" w:type="dxa"/>
          </w:tcPr>
          <w:p w14:paraId="63A4CD93"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651" w:type="dxa"/>
          </w:tcPr>
          <w:p w14:paraId="446F72D1"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nie </w:t>
            </w:r>
          </w:p>
        </w:tc>
        <w:tc>
          <w:tcPr>
            <w:tcW w:w="1276" w:type="dxa"/>
          </w:tcPr>
          <w:p w14:paraId="0294A3C8"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nie </w:t>
            </w:r>
          </w:p>
        </w:tc>
        <w:tc>
          <w:tcPr>
            <w:tcW w:w="1276" w:type="dxa"/>
          </w:tcPr>
          <w:p w14:paraId="1B5BD9B2"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2DBB3152"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1C478B50" w14:textId="77777777" w:rsidTr="00AB2CE9">
        <w:trPr>
          <w:trHeight w:val="227"/>
        </w:trPr>
        <w:tc>
          <w:tcPr>
            <w:tcW w:w="2367" w:type="dxa"/>
            <w:shd w:val="clear" w:color="auto" w:fill="auto"/>
            <w:noWrap/>
            <w:vAlign w:val="bottom"/>
            <w:hideMark/>
          </w:tcPr>
          <w:p w14:paraId="59543A03"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Dúbravka</w:t>
            </w:r>
          </w:p>
        </w:tc>
        <w:tc>
          <w:tcPr>
            <w:tcW w:w="1218" w:type="dxa"/>
          </w:tcPr>
          <w:p w14:paraId="0F426766"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651" w:type="dxa"/>
          </w:tcPr>
          <w:p w14:paraId="01857EFD"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79655599"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3F91B66F"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54109C43"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03DF1EF6" w14:textId="77777777" w:rsidTr="00AB2CE9">
        <w:trPr>
          <w:trHeight w:val="227"/>
        </w:trPr>
        <w:tc>
          <w:tcPr>
            <w:tcW w:w="2367" w:type="dxa"/>
            <w:shd w:val="clear" w:color="auto" w:fill="auto"/>
            <w:noWrap/>
            <w:vAlign w:val="bottom"/>
            <w:hideMark/>
          </w:tcPr>
          <w:p w14:paraId="7FB82EC9"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Hatalov </w:t>
            </w:r>
          </w:p>
        </w:tc>
        <w:tc>
          <w:tcPr>
            <w:tcW w:w="1218" w:type="dxa"/>
          </w:tcPr>
          <w:p w14:paraId="57E7D419"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651" w:type="dxa"/>
          </w:tcPr>
          <w:p w14:paraId="73C09F51"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3FACD745"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nie </w:t>
            </w:r>
          </w:p>
        </w:tc>
        <w:tc>
          <w:tcPr>
            <w:tcW w:w="1276" w:type="dxa"/>
          </w:tcPr>
          <w:p w14:paraId="64CB3AD2"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639C7270"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788912DB" w14:textId="77777777" w:rsidTr="00AB2CE9">
        <w:trPr>
          <w:trHeight w:val="227"/>
        </w:trPr>
        <w:tc>
          <w:tcPr>
            <w:tcW w:w="2367" w:type="dxa"/>
            <w:shd w:val="clear" w:color="auto" w:fill="auto"/>
            <w:noWrap/>
            <w:vAlign w:val="bottom"/>
            <w:hideMark/>
          </w:tcPr>
          <w:p w14:paraId="21B388E7"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Hažín</w:t>
            </w:r>
          </w:p>
        </w:tc>
        <w:tc>
          <w:tcPr>
            <w:tcW w:w="1218" w:type="dxa"/>
          </w:tcPr>
          <w:p w14:paraId="7F97CEF8"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651" w:type="dxa"/>
          </w:tcPr>
          <w:p w14:paraId="7DEC041D"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6266CED5"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1D19BCCA"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7F6C4B13"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179A80D4" w14:textId="77777777" w:rsidTr="00AB2CE9">
        <w:trPr>
          <w:trHeight w:val="227"/>
        </w:trPr>
        <w:tc>
          <w:tcPr>
            <w:tcW w:w="2367" w:type="dxa"/>
            <w:shd w:val="clear" w:color="auto" w:fill="auto"/>
            <w:noWrap/>
            <w:vAlign w:val="bottom"/>
            <w:hideMark/>
          </w:tcPr>
          <w:p w14:paraId="3DA55E9C"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Hnojné</w:t>
            </w:r>
          </w:p>
        </w:tc>
        <w:tc>
          <w:tcPr>
            <w:tcW w:w="1218" w:type="dxa"/>
          </w:tcPr>
          <w:p w14:paraId="0C2B54AD"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651" w:type="dxa"/>
          </w:tcPr>
          <w:p w14:paraId="755C27B1"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6B6BB001"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nie </w:t>
            </w:r>
          </w:p>
        </w:tc>
        <w:tc>
          <w:tcPr>
            <w:tcW w:w="1276" w:type="dxa"/>
          </w:tcPr>
          <w:p w14:paraId="1D4BF633"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0630C24C"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6D1A49E5" w14:textId="77777777" w:rsidTr="00AB2CE9">
        <w:trPr>
          <w:trHeight w:val="227"/>
        </w:trPr>
        <w:tc>
          <w:tcPr>
            <w:tcW w:w="2367" w:type="dxa"/>
            <w:shd w:val="clear" w:color="auto" w:fill="auto"/>
            <w:noWrap/>
            <w:vAlign w:val="bottom"/>
            <w:hideMark/>
          </w:tcPr>
          <w:p w14:paraId="1D4D06BB"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Iňačovce</w:t>
            </w:r>
          </w:p>
        </w:tc>
        <w:tc>
          <w:tcPr>
            <w:tcW w:w="1218" w:type="dxa"/>
          </w:tcPr>
          <w:p w14:paraId="2F07F2E0"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nie </w:t>
            </w:r>
          </w:p>
        </w:tc>
        <w:tc>
          <w:tcPr>
            <w:tcW w:w="651" w:type="dxa"/>
          </w:tcPr>
          <w:p w14:paraId="5EFD4507"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354E0C96"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0E45B7AD"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23A431E1"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122FC997" w14:textId="77777777" w:rsidTr="00AB2CE9">
        <w:trPr>
          <w:trHeight w:val="227"/>
        </w:trPr>
        <w:tc>
          <w:tcPr>
            <w:tcW w:w="2367" w:type="dxa"/>
            <w:shd w:val="clear" w:color="auto" w:fill="auto"/>
            <w:noWrap/>
            <w:vAlign w:val="bottom"/>
            <w:hideMark/>
          </w:tcPr>
          <w:p w14:paraId="2491C922"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Jastrabie pri Michalovciach</w:t>
            </w:r>
          </w:p>
        </w:tc>
        <w:tc>
          <w:tcPr>
            <w:tcW w:w="1218" w:type="dxa"/>
          </w:tcPr>
          <w:p w14:paraId="07DDE968"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nie  </w:t>
            </w:r>
          </w:p>
        </w:tc>
        <w:tc>
          <w:tcPr>
            <w:tcW w:w="651" w:type="dxa"/>
          </w:tcPr>
          <w:p w14:paraId="674FFC44"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028DB378"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1 </w:t>
            </w:r>
          </w:p>
        </w:tc>
        <w:tc>
          <w:tcPr>
            <w:tcW w:w="1276" w:type="dxa"/>
          </w:tcPr>
          <w:p w14:paraId="112AB240"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2E0508CF"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1BA2F881" w14:textId="77777777" w:rsidTr="00AB2CE9">
        <w:trPr>
          <w:trHeight w:val="227"/>
        </w:trPr>
        <w:tc>
          <w:tcPr>
            <w:tcW w:w="2367" w:type="dxa"/>
            <w:shd w:val="clear" w:color="auto" w:fill="auto"/>
            <w:noWrap/>
            <w:vAlign w:val="bottom"/>
            <w:hideMark/>
          </w:tcPr>
          <w:p w14:paraId="4E5557E8"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Lastomír</w:t>
            </w:r>
          </w:p>
        </w:tc>
        <w:tc>
          <w:tcPr>
            <w:tcW w:w="1218" w:type="dxa"/>
          </w:tcPr>
          <w:p w14:paraId="3B1A4602"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651" w:type="dxa"/>
          </w:tcPr>
          <w:p w14:paraId="79FC95B0"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6A076E68"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nie </w:t>
            </w:r>
          </w:p>
        </w:tc>
        <w:tc>
          <w:tcPr>
            <w:tcW w:w="1276" w:type="dxa"/>
          </w:tcPr>
          <w:p w14:paraId="3A237428"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7D2BFD57"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39780FB3" w14:textId="77777777" w:rsidTr="00AB2CE9">
        <w:trPr>
          <w:trHeight w:val="227"/>
        </w:trPr>
        <w:tc>
          <w:tcPr>
            <w:tcW w:w="2367" w:type="dxa"/>
            <w:shd w:val="clear" w:color="auto" w:fill="auto"/>
            <w:noWrap/>
            <w:vAlign w:val="bottom"/>
            <w:hideMark/>
          </w:tcPr>
          <w:p w14:paraId="5624371E"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Lúčky</w:t>
            </w:r>
          </w:p>
        </w:tc>
        <w:tc>
          <w:tcPr>
            <w:tcW w:w="1218" w:type="dxa"/>
          </w:tcPr>
          <w:p w14:paraId="466353F6"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651" w:type="dxa"/>
          </w:tcPr>
          <w:p w14:paraId="6B98EAF1"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647A12F0"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3A3576E7"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301F3D1B"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212A0FF3" w14:textId="77777777" w:rsidTr="00AB2CE9">
        <w:trPr>
          <w:trHeight w:val="227"/>
        </w:trPr>
        <w:tc>
          <w:tcPr>
            <w:tcW w:w="2367" w:type="dxa"/>
            <w:shd w:val="clear" w:color="auto" w:fill="auto"/>
            <w:noWrap/>
            <w:vAlign w:val="bottom"/>
            <w:hideMark/>
          </w:tcPr>
          <w:p w14:paraId="4DFF062A"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Malé Raškovce</w:t>
            </w:r>
          </w:p>
        </w:tc>
        <w:tc>
          <w:tcPr>
            <w:tcW w:w="1218" w:type="dxa"/>
          </w:tcPr>
          <w:p w14:paraId="4B9C65AE"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651" w:type="dxa"/>
          </w:tcPr>
          <w:p w14:paraId="49F597AE"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6DC8D562"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4CAF1560"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73D3D89E"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447712B8" w14:textId="77777777" w:rsidTr="00AB2CE9">
        <w:trPr>
          <w:trHeight w:val="227"/>
        </w:trPr>
        <w:tc>
          <w:tcPr>
            <w:tcW w:w="2367" w:type="dxa"/>
            <w:shd w:val="clear" w:color="auto" w:fill="auto"/>
            <w:noWrap/>
            <w:vAlign w:val="bottom"/>
            <w:hideMark/>
          </w:tcPr>
          <w:p w14:paraId="65B29C24"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Palín</w:t>
            </w:r>
          </w:p>
        </w:tc>
        <w:tc>
          <w:tcPr>
            <w:tcW w:w="1218" w:type="dxa"/>
          </w:tcPr>
          <w:p w14:paraId="101CFA21"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651" w:type="dxa"/>
          </w:tcPr>
          <w:p w14:paraId="42B490CA"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24237631"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3</w:t>
            </w:r>
          </w:p>
        </w:tc>
        <w:tc>
          <w:tcPr>
            <w:tcW w:w="1276" w:type="dxa"/>
          </w:tcPr>
          <w:p w14:paraId="7F7A0359"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06DF6D77"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5CA41D86" w14:textId="77777777" w:rsidTr="00AB2CE9">
        <w:trPr>
          <w:trHeight w:val="227"/>
        </w:trPr>
        <w:tc>
          <w:tcPr>
            <w:tcW w:w="2367" w:type="dxa"/>
            <w:shd w:val="clear" w:color="auto" w:fill="auto"/>
            <w:noWrap/>
            <w:vAlign w:val="bottom"/>
            <w:hideMark/>
          </w:tcPr>
          <w:p w14:paraId="2716084B"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Pavlovce nad Uhom</w:t>
            </w:r>
          </w:p>
        </w:tc>
        <w:tc>
          <w:tcPr>
            <w:tcW w:w="1218" w:type="dxa"/>
          </w:tcPr>
          <w:p w14:paraId="1348EADC"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651" w:type="dxa"/>
          </w:tcPr>
          <w:p w14:paraId="6F66A394"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4F9E64AB"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0A88D05D"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3DAE23E7"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20C08502" w14:textId="77777777" w:rsidTr="00AB2CE9">
        <w:trPr>
          <w:trHeight w:val="227"/>
        </w:trPr>
        <w:tc>
          <w:tcPr>
            <w:tcW w:w="2367" w:type="dxa"/>
            <w:shd w:val="clear" w:color="auto" w:fill="auto"/>
            <w:noWrap/>
            <w:vAlign w:val="bottom"/>
            <w:hideMark/>
          </w:tcPr>
          <w:p w14:paraId="1F0D77E5"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Senné</w:t>
            </w:r>
          </w:p>
        </w:tc>
        <w:tc>
          <w:tcPr>
            <w:tcW w:w="1218" w:type="dxa"/>
          </w:tcPr>
          <w:p w14:paraId="62BD5A57"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651" w:type="dxa"/>
          </w:tcPr>
          <w:p w14:paraId="153FA6C2"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45ED0A36"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2</w:t>
            </w:r>
          </w:p>
        </w:tc>
        <w:tc>
          <w:tcPr>
            <w:tcW w:w="1276" w:type="dxa"/>
          </w:tcPr>
          <w:p w14:paraId="31AD9A20"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6BFE95AA"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6B13B3A0" w14:textId="77777777" w:rsidTr="00AB2CE9">
        <w:trPr>
          <w:trHeight w:val="227"/>
        </w:trPr>
        <w:tc>
          <w:tcPr>
            <w:tcW w:w="2367" w:type="dxa"/>
            <w:shd w:val="clear" w:color="auto" w:fill="auto"/>
            <w:noWrap/>
            <w:vAlign w:val="bottom"/>
            <w:hideMark/>
          </w:tcPr>
          <w:p w14:paraId="14BB6716"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Slavkovce</w:t>
            </w:r>
          </w:p>
        </w:tc>
        <w:tc>
          <w:tcPr>
            <w:tcW w:w="1218" w:type="dxa"/>
          </w:tcPr>
          <w:p w14:paraId="746E63CC"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nie </w:t>
            </w:r>
          </w:p>
        </w:tc>
        <w:tc>
          <w:tcPr>
            <w:tcW w:w="651" w:type="dxa"/>
          </w:tcPr>
          <w:p w14:paraId="49F77AC6"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Nie  </w:t>
            </w:r>
          </w:p>
        </w:tc>
        <w:tc>
          <w:tcPr>
            <w:tcW w:w="1276" w:type="dxa"/>
          </w:tcPr>
          <w:p w14:paraId="362DECE6"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1AE60DC5"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06AB0CB8"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06D2CF85" w14:textId="77777777" w:rsidTr="00AB2CE9">
        <w:trPr>
          <w:trHeight w:val="227"/>
        </w:trPr>
        <w:tc>
          <w:tcPr>
            <w:tcW w:w="2367" w:type="dxa"/>
            <w:shd w:val="clear" w:color="auto" w:fill="auto"/>
            <w:noWrap/>
            <w:vAlign w:val="bottom"/>
            <w:hideMark/>
          </w:tcPr>
          <w:p w14:paraId="6DDEF796"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Sliepkovce</w:t>
            </w:r>
          </w:p>
        </w:tc>
        <w:tc>
          <w:tcPr>
            <w:tcW w:w="1218" w:type="dxa"/>
          </w:tcPr>
          <w:p w14:paraId="1DCD1614"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áno</w:t>
            </w:r>
          </w:p>
        </w:tc>
        <w:tc>
          <w:tcPr>
            <w:tcW w:w="651" w:type="dxa"/>
          </w:tcPr>
          <w:p w14:paraId="5FD4B5FC"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áno</w:t>
            </w:r>
          </w:p>
        </w:tc>
        <w:tc>
          <w:tcPr>
            <w:tcW w:w="1276" w:type="dxa"/>
          </w:tcPr>
          <w:p w14:paraId="7E5671A4"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55528C66"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5AE10D94"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6C593AD1" w14:textId="77777777" w:rsidTr="00AB2CE9">
        <w:trPr>
          <w:trHeight w:val="227"/>
        </w:trPr>
        <w:tc>
          <w:tcPr>
            <w:tcW w:w="2367" w:type="dxa"/>
            <w:shd w:val="clear" w:color="auto" w:fill="auto"/>
            <w:noWrap/>
            <w:vAlign w:val="bottom"/>
            <w:hideMark/>
          </w:tcPr>
          <w:p w14:paraId="606FD23E"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Stretava</w:t>
            </w:r>
          </w:p>
        </w:tc>
        <w:tc>
          <w:tcPr>
            <w:tcW w:w="1218" w:type="dxa"/>
          </w:tcPr>
          <w:p w14:paraId="3CE185D1"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651" w:type="dxa"/>
          </w:tcPr>
          <w:p w14:paraId="32D76EFB"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0DC954AD"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1</w:t>
            </w:r>
          </w:p>
        </w:tc>
        <w:tc>
          <w:tcPr>
            <w:tcW w:w="1276" w:type="dxa"/>
          </w:tcPr>
          <w:p w14:paraId="7FC21AE1"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548E261E"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08EA3B1E" w14:textId="77777777" w:rsidTr="00AB2CE9">
        <w:trPr>
          <w:trHeight w:val="227"/>
        </w:trPr>
        <w:tc>
          <w:tcPr>
            <w:tcW w:w="2367" w:type="dxa"/>
            <w:shd w:val="clear" w:color="auto" w:fill="auto"/>
            <w:noWrap/>
            <w:vAlign w:val="bottom"/>
            <w:hideMark/>
          </w:tcPr>
          <w:p w14:paraId="36324FAC"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Stretavka</w:t>
            </w:r>
          </w:p>
        </w:tc>
        <w:tc>
          <w:tcPr>
            <w:tcW w:w="1218" w:type="dxa"/>
          </w:tcPr>
          <w:p w14:paraId="43275B1E"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651" w:type="dxa"/>
          </w:tcPr>
          <w:p w14:paraId="57DF5B60"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2EC144AC"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3</w:t>
            </w:r>
          </w:p>
        </w:tc>
        <w:tc>
          <w:tcPr>
            <w:tcW w:w="1276" w:type="dxa"/>
          </w:tcPr>
          <w:p w14:paraId="4774494F"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532D38D6"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68E96F56" w14:textId="77777777" w:rsidTr="00AB2CE9">
        <w:trPr>
          <w:trHeight w:val="227"/>
        </w:trPr>
        <w:tc>
          <w:tcPr>
            <w:tcW w:w="2367" w:type="dxa"/>
            <w:shd w:val="clear" w:color="auto" w:fill="auto"/>
            <w:noWrap/>
            <w:vAlign w:val="bottom"/>
            <w:hideMark/>
          </w:tcPr>
          <w:p w14:paraId="1CEAAB6B"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Vrbnica</w:t>
            </w:r>
          </w:p>
        </w:tc>
        <w:tc>
          <w:tcPr>
            <w:tcW w:w="1218" w:type="dxa"/>
          </w:tcPr>
          <w:p w14:paraId="71BEE037"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651" w:type="dxa"/>
          </w:tcPr>
          <w:p w14:paraId="42AC8E99"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70E75DB8"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77034963"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54234A62"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0DECFCAE" w14:textId="77777777" w:rsidTr="00AB2CE9">
        <w:trPr>
          <w:trHeight w:val="227"/>
        </w:trPr>
        <w:tc>
          <w:tcPr>
            <w:tcW w:w="2367" w:type="dxa"/>
            <w:shd w:val="clear" w:color="auto" w:fill="auto"/>
            <w:noWrap/>
            <w:vAlign w:val="bottom"/>
            <w:hideMark/>
          </w:tcPr>
          <w:p w14:paraId="5E6118FF"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Zalužice</w:t>
            </w:r>
          </w:p>
        </w:tc>
        <w:tc>
          <w:tcPr>
            <w:tcW w:w="1218" w:type="dxa"/>
          </w:tcPr>
          <w:p w14:paraId="4E08D7E9"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651" w:type="dxa"/>
          </w:tcPr>
          <w:p w14:paraId="444FE75A"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Nie </w:t>
            </w:r>
          </w:p>
        </w:tc>
        <w:tc>
          <w:tcPr>
            <w:tcW w:w="1276" w:type="dxa"/>
          </w:tcPr>
          <w:p w14:paraId="486B3C24"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3</w:t>
            </w:r>
          </w:p>
        </w:tc>
        <w:tc>
          <w:tcPr>
            <w:tcW w:w="1276" w:type="dxa"/>
          </w:tcPr>
          <w:p w14:paraId="54EEFFC0"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6FD65E4F"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31C00E88" w14:textId="77777777" w:rsidTr="00AB2CE9">
        <w:trPr>
          <w:trHeight w:val="227"/>
        </w:trPr>
        <w:tc>
          <w:tcPr>
            <w:tcW w:w="2367" w:type="dxa"/>
            <w:shd w:val="clear" w:color="auto" w:fill="auto"/>
            <w:noWrap/>
            <w:vAlign w:val="bottom"/>
            <w:hideMark/>
          </w:tcPr>
          <w:p w14:paraId="57A65BFA"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Závadka</w:t>
            </w:r>
          </w:p>
        </w:tc>
        <w:tc>
          <w:tcPr>
            <w:tcW w:w="1218" w:type="dxa"/>
          </w:tcPr>
          <w:p w14:paraId="24236B93"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651" w:type="dxa"/>
          </w:tcPr>
          <w:p w14:paraId="7DE2B380"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7D0D322D"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7E4AF223"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1C382A6B"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70E7692B" w14:textId="77777777" w:rsidTr="00AB2CE9">
        <w:trPr>
          <w:trHeight w:val="227"/>
        </w:trPr>
        <w:tc>
          <w:tcPr>
            <w:tcW w:w="2367" w:type="dxa"/>
            <w:shd w:val="clear" w:color="auto" w:fill="auto"/>
            <w:noWrap/>
            <w:vAlign w:val="bottom"/>
            <w:hideMark/>
          </w:tcPr>
          <w:p w14:paraId="2FFA5212"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Zemplínska Široká</w:t>
            </w:r>
          </w:p>
        </w:tc>
        <w:tc>
          <w:tcPr>
            <w:tcW w:w="1218" w:type="dxa"/>
          </w:tcPr>
          <w:p w14:paraId="312B4E23"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651" w:type="dxa"/>
          </w:tcPr>
          <w:p w14:paraId="65616722"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64BE7C0F"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7AAA3D30"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6FFA504C"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6913CCD1" w14:textId="77777777" w:rsidTr="00AB2CE9">
        <w:trPr>
          <w:trHeight w:val="227"/>
        </w:trPr>
        <w:tc>
          <w:tcPr>
            <w:tcW w:w="2367" w:type="dxa"/>
            <w:shd w:val="clear" w:color="auto" w:fill="auto"/>
            <w:noWrap/>
            <w:vAlign w:val="bottom"/>
            <w:hideMark/>
          </w:tcPr>
          <w:p w14:paraId="78BA96AC"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Zemplínske Kopčany</w:t>
            </w:r>
          </w:p>
        </w:tc>
        <w:tc>
          <w:tcPr>
            <w:tcW w:w="1218" w:type="dxa"/>
          </w:tcPr>
          <w:p w14:paraId="29332EA9"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651" w:type="dxa"/>
          </w:tcPr>
          <w:p w14:paraId="2B91CBB5"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1340AF15"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nie</w:t>
            </w:r>
          </w:p>
        </w:tc>
        <w:tc>
          <w:tcPr>
            <w:tcW w:w="1276" w:type="dxa"/>
          </w:tcPr>
          <w:p w14:paraId="33896151"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c>
          <w:tcPr>
            <w:tcW w:w="1276" w:type="dxa"/>
          </w:tcPr>
          <w:p w14:paraId="38672C1B" w14:textId="77777777" w:rsidR="00AB2CE9" w:rsidRPr="00E53F13" w:rsidRDefault="00AB2CE9" w:rsidP="00AB2CE9">
            <w:pPr>
              <w:spacing w:line="240" w:lineRule="auto"/>
              <w:rPr>
                <w:sz w:val="20"/>
                <w:szCs w:val="20"/>
              </w:rPr>
            </w:pPr>
            <w:r w:rsidRPr="00E53F13">
              <w:rPr>
                <w:rFonts w:eastAsia="Times New Roman" w:cs="Times New Roman"/>
                <w:color w:val="000000"/>
                <w:sz w:val="20"/>
                <w:szCs w:val="20"/>
                <w:lang w:eastAsia="sk-SK"/>
              </w:rPr>
              <w:t xml:space="preserve">áno </w:t>
            </w:r>
          </w:p>
        </w:tc>
      </w:tr>
      <w:tr w:rsidR="00AB2CE9" w:rsidRPr="00E53F13" w14:paraId="012E2168" w14:textId="77777777" w:rsidTr="00AB2CE9">
        <w:trPr>
          <w:trHeight w:val="227"/>
        </w:trPr>
        <w:tc>
          <w:tcPr>
            <w:tcW w:w="2367" w:type="dxa"/>
            <w:shd w:val="clear" w:color="auto" w:fill="auto"/>
            <w:noWrap/>
            <w:vAlign w:val="bottom"/>
          </w:tcPr>
          <w:p w14:paraId="37A552EE"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Žbince</w:t>
            </w:r>
          </w:p>
        </w:tc>
        <w:tc>
          <w:tcPr>
            <w:tcW w:w="1218" w:type="dxa"/>
          </w:tcPr>
          <w:p w14:paraId="5C6B489B"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áno</w:t>
            </w:r>
          </w:p>
        </w:tc>
        <w:tc>
          <w:tcPr>
            <w:tcW w:w="651" w:type="dxa"/>
          </w:tcPr>
          <w:p w14:paraId="1ACD3B7A"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áno</w:t>
            </w:r>
          </w:p>
        </w:tc>
        <w:tc>
          <w:tcPr>
            <w:tcW w:w="1276" w:type="dxa"/>
          </w:tcPr>
          <w:p w14:paraId="4E6F70A4"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nie </w:t>
            </w:r>
          </w:p>
        </w:tc>
        <w:tc>
          <w:tcPr>
            <w:tcW w:w="1276" w:type="dxa"/>
          </w:tcPr>
          <w:p w14:paraId="24411BB2"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áno</w:t>
            </w:r>
          </w:p>
        </w:tc>
        <w:tc>
          <w:tcPr>
            <w:tcW w:w="1276" w:type="dxa"/>
          </w:tcPr>
          <w:p w14:paraId="70D04684" w14:textId="77777777" w:rsidR="00AB2CE9" w:rsidRPr="00E53F13" w:rsidRDefault="00AB2CE9" w:rsidP="00AB2CE9">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áno</w:t>
            </w:r>
          </w:p>
        </w:tc>
      </w:tr>
    </w:tbl>
    <w:p w14:paraId="61C4322D" w14:textId="77777777" w:rsidR="00AB2CE9" w:rsidRPr="00E53F13" w:rsidRDefault="00AB2CE9" w:rsidP="00AB2CE9">
      <w:pPr>
        <w:jc w:val="both"/>
        <w:rPr>
          <w:rFonts w:cs="Times New Roman"/>
          <w:b/>
          <w:szCs w:val="24"/>
        </w:rPr>
      </w:pPr>
    </w:p>
    <w:p w14:paraId="3EC5C64F" w14:textId="77777777" w:rsidR="00AB2CE9" w:rsidRPr="00E53F13" w:rsidRDefault="00AB2CE9" w:rsidP="00A13680">
      <w:pPr>
        <w:jc w:val="both"/>
        <w:rPr>
          <w:rFonts w:cs="Times New Roman"/>
          <w:szCs w:val="24"/>
        </w:rPr>
      </w:pPr>
    </w:p>
    <w:p w14:paraId="4455A176" w14:textId="77777777" w:rsidR="00AB2CE9" w:rsidRPr="00E53F13" w:rsidRDefault="00AB2CE9" w:rsidP="00A13680">
      <w:pPr>
        <w:jc w:val="both"/>
        <w:rPr>
          <w:rFonts w:cs="Times New Roman"/>
          <w:szCs w:val="24"/>
        </w:rPr>
      </w:pPr>
    </w:p>
    <w:p w14:paraId="242000C3" w14:textId="77777777" w:rsidR="00B648A5" w:rsidRPr="00E53F13" w:rsidRDefault="00A13680" w:rsidP="00842771">
      <w:pPr>
        <w:pStyle w:val="Nadpis3"/>
      </w:pPr>
      <w:bookmarkStart w:id="15" w:name="_Toc437010941"/>
      <w:r w:rsidRPr="00E53F13">
        <w:t>D</w:t>
      </w:r>
      <w:r w:rsidR="00B648A5" w:rsidRPr="00E53F13">
        <w:t>emografick</w:t>
      </w:r>
      <w:r w:rsidR="001D0012" w:rsidRPr="00E53F13">
        <w:t>á</w:t>
      </w:r>
      <w:r w:rsidR="00B648A5" w:rsidRPr="00E53F13">
        <w:t xml:space="preserve"> situáci</w:t>
      </w:r>
      <w:r w:rsidR="001D0012" w:rsidRPr="00E53F13">
        <w:t>a</w:t>
      </w:r>
      <w:bookmarkEnd w:id="15"/>
    </w:p>
    <w:p w14:paraId="7ACA0AF5" w14:textId="77777777" w:rsidR="00474934" w:rsidRPr="00E53F13" w:rsidRDefault="00474934" w:rsidP="00474934">
      <w:pPr>
        <w:rPr>
          <w:rFonts w:cs="Times New Roman"/>
          <w:szCs w:val="24"/>
        </w:rPr>
      </w:pPr>
      <w:r w:rsidRPr="00E53F13">
        <w:rPr>
          <w:rFonts w:cs="Times New Roman"/>
          <w:szCs w:val="24"/>
        </w:rPr>
        <w:t>Na území OZ Medzi riekami žije 2</w:t>
      </w:r>
      <w:r w:rsidR="006004FB" w:rsidRPr="00E53F13">
        <w:rPr>
          <w:rFonts w:cs="Times New Roman"/>
          <w:szCs w:val="24"/>
        </w:rPr>
        <w:t>1</w:t>
      </w:r>
      <w:r w:rsidRPr="00E53F13">
        <w:rPr>
          <w:rFonts w:cs="Times New Roman"/>
          <w:szCs w:val="24"/>
        </w:rPr>
        <w:t> 2</w:t>
      </w:r>
      <w:r w:rsidR="006004FB" w:rsidRPr="00E53F13">
        <w:rPr>
          <w:rFonts w:cs="Times New Roman"/>
          <w:szCs w:val="24"/>
        </w:rPr>
        <w:t>02</w:t>
      </w:r>
      <w:r w:rsidRPr="00E53F13">
        <w:rPr>
          <w:rFonts w:cs="Times New Roman"/>
          <w:szCs w:val="24"/>
        </w:rPr>
        <w:t xml:space="preserve"> obyvateľov (k 31.12.2014). Hustota obyvateľstva je </w:t>
      </w:r>
      <w:r w:rsidR="00295CBC" w:rsidRPr="00E53F13">
        <w:rPr>
          <w:rFonts w:cs="Times New Roman"/>
          <w:szCs w:val="24"/>
        </w:rPr>
        <w:t xml:space="preserve">71,75 </w:t>
      </w:r>
      <w:r w:rsidRPr="00E53F13">
        <w:rPr>
          <w:rFonts w:cs="Times New Roman"/>
          <w:szCs w:val="24"/>
        </w:rPr>
        <w:t xml:space="preserve"> obyv./km2. Najviac obyvateľov má obec Pavlovce nad Uhom (4 477) a najmenej má obec Stretavka (192). Z tabuľky a grafu č. 1 je zrejmé, že analýza vývoja počtu obyvateľov územia OZ Medzi riekami za posledných 5 rokov poukazuje na pozitívny trend vo vývoji.</w:t>
      </w:r>
    </w:p>
    <w:p w14:paraId="34135C34" w14:textId="77777777" w:rsidR="00474934" w:rsidRPr="00E53F13" w:rsidRDefault="00474934" w:rsidP="00474934">
      <w:pPr>
        <w:rPr>
          <w:rFonts w:eastAsia="Times New Roman" w:cs="Times New Roman"/>
          <w:b/>
          <w:color w:val="000000"/>
          <w:sz w:val="20"/>
          <w:szCs w:val="20"/>
          <w:lang w:eastAsia="sk-SK"/>
        </w:rPr>
      </w:pPr>
    </w:p>
    <w:p w14:paraId="65C512D3" w14:textId="77777777" w:rsidR="00AB2CE9" w:rsidRPr="00E53F13" w:rsidRDefault="00AB2CE9" w:rsidP="00AB2CE9">
      <w:pPr>
        <w:pStyle w:val="Popis"/>
        <w:keepNext/>
      </w:pPr>
      <w:bookmarkStart w:id="16" w:name="_Toc437010977"/>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5</w:t>
      </w:r>
      <w:r w:rsidR="00162EC0" w:rsidRPr="00E53F13">
        <w:rPr>
          <w:noProof/>
        </w:rPr>
        <w:fldChar w:fldCharType="end"/>
      </w:r>
      <w:r w:rsidRPr="00E53F13">
        <w:t xml:space="preserve">  Vývoj počtu obyvateľov na území OZ Medzi riekami (stav k 31.12.)</w:t>
      </w:r>
      <w:bookmarkEnd w:id="16"/>
    </w:p>
    <w:tbl>
      <w:tblPr>
        <w:tblW w:w="6658" w:type="dxa"/>
        <w:tblInd w:w="75" w:type="dxa"/>
        <w:tblCellMar>
          <w:left w:w="70" w:type="dxa"/>
          <w:right w:w="70" w:type="dxa"/>
        </w:tblCellMar>
        <w:tblLook w:val="04A0" w:firstRow="1" w:lastRow="0" w:firstColumn="1" w:lastColumn="0" w:noHBand="0" w:noVBand="1"/>
      </w:tblPr>
      <w:tblGrid>
        <w:gridCol w:w="960"/>
        <w:gridCol w:w="1162"/>
        <w:gridCol w:w="1134"/>
        <w:gridCol w:w="1134"/>
        <w:gridCol w:w="1134"/>
        <w:gridCol w:w="1134"/>
      </w:tblGrid>
      <w:tr w:rsidR="000C19BF" w:rsidRPr="00E53F13" w14:paraId="097B2B99" w14:textId="77777777" w:rsidTr="000C19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023FC" w14:textId="77777777" w:rsidR="000C19BF" w:rsidRPr="00E53F13" w:rsidRDefault="000C19BF" w:rsidP="000C19BF">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6D2153A2" w14:textId="77777777" w:rsidR="000C19BF" w:rsidRPr="00E53F13" w:rsidRDefault="000C19BF" w:rsidP="000C19BF">
            <w:pPr>
              <w:spacing w:line="240" w:lineRule="auto"/>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 xml:space="preserve"> 2010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926CEE" w14:textId="77777777" w:rsidR="000C19BF" w:rsidRPr="00E53F13" w:rsidRDefault="000C19BF" w:rsidP="000C19BF">
            <w:pPr>
              <w:spacing w:line="240" w:lineRule="auto"/>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 xml:space="preserve"> 2011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69C2B3" w14:textId="77777777" w:rsidR="000C19BF" w:rsidRPr="00E53F13" w:rsidRDefault="000C19BF" w:rsidP="000C19BF">
            <w:pPr>
              <w:spacing w:line="240" w:lineRule="auto"/>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 xml:space="preserve"> 2012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5F1782" w14:textId="77777777" w:rsidR="000C19BF" w:rsidRPr="00E53F13" w:rsidRDefault="000C19BF" w:rsidP="000C19BF">
            <w:pPr>
              <w:spacing w:line="240" w:lineRule="auto"/>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 xml:space="preserve"> 2013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5159ED5" w14:textId="77777777" w:rsidR="000C19BF" w:rsidRPr="00E53F13" w:rsidRDefault="000C19BF" w:rsidP="000C19BF">
            <w:pPr>
              <w:spacing w:line="240" w:lineRule="auto"/>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 xml:space="preserve"> 2014 </w:t>
            </w:r>
          </w:p>
        </w:tc>
      </w:tr>
      <w:tr w:rsidR="000C19BF" w:rsidRPr="00E53F13" w14:paraId="2EAF619E" w14:textId="77777777" w:rsidTr="000C19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4345E" w14:textId="77777777" w:rsidR="000C19BF" w:rsidRPr="00E53F13" w:rsidRDefault="000C19BF" w:rsidP="000C19BF">
            <w:pPr>
              <w:spacing w:line="240" w:lineRule="auto"/>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OZ MR</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3499E54C" w14:textId="77777777" w:rsidR="000C19BF" w:rsidRPr="00E53F13" w:rsidRDefault="000C19BF" w:rsidP="000C19BF">
            <w:pPr>
              <w:spacing w:line="240" w:lineRule="auto"/>
              <w:rPr>
                <w:rFonts w:eastAsia="Times New Roman" w:cs="Times New Roman"/>
                <w:bCs/>
                <w:color w:val="000000"/>
                <w:sz w:val="20"/>
                <w:szCs w:val="20"/>
                <w:lang w:eastAsia="sk-SK"/>
              </w:rPr>
            </w:pPr>
            <w:r w:rsidRPr="00E53F13">
              <w:rPr>
                <w:rFonts w:eastAsia="Times New Roman" w:cs="Times New Roman"/>
                <w:bCs/>
                <w:color w:val="000000"/>
                <w:sz w:val="20"/>
                <w:szCs w:val="20"/>
                <w:lang w:eastAsia="sk-SK"/>
              </w:rPr>
              <w:t xml:space="preserve">    20 768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EFE64B6" w14:textId="77777777" w:rsidR="000C19BF" w:rsidRPr="00E53F13" w:rsidRDefault="000C19BF" w:rsidP="000C19BF">
            <w:pPr>
              <w:spacing w:line="240" w:lineRule="auto"/>
              <w:rPr>
                <w:rFonts w:eastAsia="Times New Roman" w:cs="Times New Roman"/>
                <w:bCs/>
                <w:color w:val="000000"/>
                <w:sz w:val="20"/>
                <w:szCs w:val="20"/>
                <w:lang w:eastAsia="sk-SK"/>
              </w:rPr>
            </w:pPr>
            <w:r w:rsidRPr="00E53F13">
              <w:rPr>
                <w:rFonts w:eastAsia="Times New Roman" w:cs="Times New Roman"/>
                <w:bCs/>
                <w:color w:val="000000"/>
                <w:sz w:val="20"/>
                <w:szCs w:val="20"/>
                <w:lang w:eastAsia="sk-SK"/>
              </w:rPr>
              <w:t xml:space="preserve">    20 987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06A5443" w14:textId="77777777" w:rsidR="000C19BF" w:rsidRPr="00E53F13" w:rsidRDefault="000C19BF" w:rsidP="000C19BF">
            <w:pPr>
              <w:spacing w:line="240" w:lineRule="auto"/>
              <w:rPr>
                <w:rFonts w:eastAsia="Times New Roman" w:cs="Times New Roman"/>
                <w:bCs/>
                <w:color w:val="000000"/>
                <w:sz w:val="20"/>
                <w:szCs w:val="20"/>
                <w:lang w:eastAsia="sk-SK"/>
              </w:rPr>
            </w:pPr>
            <w:r w:rsidRPr="00E53F13">
              <w:rPr>
                <w:rFonts w:eastAsia="Times New Roman" w:cs="Times New Roman"/>
                <w:bCs/>
                <w:color w:val="000000"/>
                <w:sz w:val="20"/>
                <w:szCs w:val="20"/>
                <w:lang w:eastAsia="sk-SK"/>
              </w:rPr>
              <w:t xml:space="preserve">    21 043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2F6662" w14:textId="77777777" w:rsidR="000C19BF" w:rsidRPr="00E53F13" w:rsidRDefault="000C19BF" w:rsidP="000C19BF">
            <w:pPr>
              <w:spacing w:line="240" w:lineRule="auto"/>
              <w:rPr>
                <w:rFonts w:eastAsia="Times New Roman" w:cs="Times New Roman"/>
                <w:bCs/>
                <w:color w:val="000000"/>
                <w:sz w:val="20"/>
                <w:szCs w:val="20"/>
                <w:lang w:eastAsia="sk-SK"/>
              </w:rPr>
            </w:pPr>
            <w:r w:rsidRPr="00E53F13">
              <w:rPr>
                <w:rFonts w:eastAsia="Times New Roman" w:cs="Times New Roman"/>
                <w:bCs/>
                <w:color w:val="000000"/>
                <w:sz w:val="20"/>
                <w:szCs w:val="20"/>
                <w:lang w:eastAsia="sk-SK"/>
              </w:rPr>
              <w:t xml:space="preserve">    21 070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77817D" w14:textId="77777777" w:rsidR="000C19BF" w:rsidRPr="00E53F13" w:rsidRDefault="000C19BF" w:rsidP="000C19BF">
            <w:pPr>
              <w:spacing w:line="240" w:lineRule="auto"/>
              <w:rPr>
                <w:rFonts w:eastAsia="Times New Roman" w:cs="Times New Roman"/>
                <w:bCs/>
                <w:color w:val="000000"/>
                <w:sz w:val="20"/>
                <w:szCs w:val="20"/>
                <w:lang w:eastAsia="sk-SK"/>
              </w:rPr>
            </w:pPr>
            <w:r w:rsidRPr="00E53F13">
              <w:rPr>
                <w:rFonts w:eastAsia="Times New Roman" w:cs="Times New Roman"/>
                <w:bCs/>
                <w:color w:val="000000"/>
                <w:sz w:val="20"/>
                <w:szCs w:val="20"/>
                <w:lang w:eastAsia="sk-SK"/>
              </w:rPr>
              <w:t xml:space="preserve">    21 202   </w:t>
            </w:r>
          </w:p>
        </w:tc>
      </w:tr>
    </w:tbl>
    <w:p w14:paraId="1940AFA3" w14:textId="77777777" w:rsidR="00F205BB" w:rsidRPr="00E53F13" w:rsidRDefault="00F205BB" w:rsidP="009D254F">
      <w:pPr>
        <w:tabs>
          <w:tab w:val="left" w:pos="2960"/>
          <w:tab w:val="left" w:pos="4005"/>
          <w:tab w:val="left" w:pos="5049"/>
          <w:tab w:val="left" w:pos="6250"/>
          <w:tab w:val="left" w:pos="7500"/>
        </w:tabs>
        <w:spacing w:line="240" w:lineRule="auto"/>
        <w:rPr>
          <w:rFonts w:eastAsia="Times New Roman" w:cs="Times New Roman"/>
          <w:sz w:val="20"/>
          <w:szCs w:val="20"/>
          <w:lang w:eastAsia="sk-SK"/>
        </w:rPr>
      </w:pPr>
      <w:r w:rsidRPr="00E53F13">
        <w:rPr>
          <w:rFonts w:eastAsia="Times New Roman" w:cs="Times New Roman"/>
          <w:i/>
          <w:iCs/>
          <w:color w:val="000000"/>
          <w:sz w:val="20"/>
          <w:szCs w:val="20"/>
          <w:lang w:eastAsia="sk-SK"/>
        </w:rPr>
        <w:t>Zdroj: Štatistický úrad SR</w:t>
      </w:r>
    </w:p>
    <w:p w14:paraId="619EAD65" w14:textId="77777777" w:rsidR="00474934" w:rsidRPr="00E53F13" w:rsidRDefault="00474934" w:rsidP="00474934">
      <w:pPr>
        <w:rPr>
          <w:rFonts w:cs="Times New Roman"/>
          <w:szCs w:val="24"/>
        </w:rPr>
      </w:pPr>
    </w:p>
    <w:p w14:paraId="1F6EE9D7" w14:textId="77777777" w:rsidR="00474934" w:rsidRPr="00E53F13" w:rsidRDefault="00474934" w:rsidP="00F205BB">
      <w:pPr>
        <w:keepNext/>
        <w:rPr>
          <w:rFonts w:cs="Times New Roman"/>
          <w:b/>
          <w:sz w:val="20"/>
          <w:szCs w:val="20"/>
        </w:rPr>
      </w:pPr>
      <w:r w:rsidRPr="00E53F13">
        <w:rPr>
          <w:rFonts w:cs="Times New Roman"/>
          <w:b/>
          <w:sz w:val="20"/>
          <w:szCs w:val="20"/>
        </w:rPr>
        <w:t>Graf č. 1: Vývoj počtu obyvateľov na území OZ Medzi riekami</w:t>
      </w:r>
    </w:p>
    <w:p w14:paraId="7D0D9107" w14:textId="77777777" w:rsidR="00474934" w:rsidRPr="00E53F13" w:rsidRDefault="000C19BF" w:rsidP="00474934">
      <w:r w:rsidRPr="00E53F13">
        <w:rPr>
          <w:noProof/>
          <w:lang w:eastAsia="sk-SK"/>
        </w:rPr>
        <w:drawing>
          <wp:inline distT="0" distB="0" distL="0" distR="0" wp14:anchorId="5DC7122D" wp14:editId="391132AC">
            <wp:extent cx="4572000" cy="27432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81B507" w14:textId="77777777" w:rsidR="00474934" w:rsidRPr="00E53F13" w:rsidRDefault="00474934" w:rsidP="00474934">
      <w:r w:rsidRPr="00E53F13">
        <w:rPr>
          <w:rFonts w:cs="Times New Roman"/>
          <w:i/>
          <w:sz w:val="20"/>
          <w:szCs w:val="20"/>
        </w:rPr>
        <w:t>Zdroj: Štatistický úrad SR</w:t>
      </w:r>
    </w:p>
    <w:p w14:paraId="670A8E34" w14:textId="77777777" w:rsidR="00F205BB" w:rsidRDefault="00F205BB" w:rsidP="00474934">
      <w:pPr>
        <w:rPr>
          <w:rFonts w:cs="Times New Roman"/>
          <w:b/>
          <w:szCs w:val="24"/>
        </w:rPr>
      </w:pPr>
    </w:p>
    <w:p w14:paraId="55506E45" w14:textId="77777777" w:rsidR="00E53F13" w:rsidRPr="00E53F13" w:rsidRDefault="00E53F13" w:rsidP="00474934">
      <w:pPr>
        <w:rPr>
          <w:rFonts w:cs="Times New Roman"/>
          <w:b/>
          <w:szCs w:val="24"/>
        </w:rPr>
      </w:pPr>
    </w:p>
    <w:p w14:paraId="1AFE57BB" w14:textId="77777777" w:rsidR="00474934" w:rsidRPr="00E53F13" w:rsidRDefault="00474934" w:rsidP="00842771">
      <w:pPr>
        <w:pStyle w:val="Nadpis4"/>
      </w:pPr>
      <w:r w:rsidRPr="00E53F13">
        <w:t>Štruktúra populácie územia podľa pohlavia a veku</w:t>
      </w:r>
    </w:p>
    <w:p w14:paraId="2A78578F" w14:textId="77777777" w:rsidR="00474934" w:rsidRPr="00E53F13" w:rsidRDefault="00474934" w:rsidP="00474934">
      <w:pPr>
        <w:rPr>
          <w:rFonts w:cs="Times New Roman"/>
          <w:szCs w:val="24"/>
        </w:rPr>
      </w:pPr>
      <w:r w:rsidRPr="00E53F13">
        <w:rPr>
          <w:rFonts w:cs="Times New Roman"/>
          <w:szCs w:val="24"/>
        </w:rPr>
        <w:t xml:space="preserve">Z celkového počtu obyvateľov na území OZ </w:t>
      </w:r>
      <w:r w:rsidR="000636C9" w:rsidRPr="00E53F13">
        <w:rPr>
          <w:rFonts w:cs="Times New Roman"/>
          <w:szCs w:val="24"/>
        </w:rPr>
        <w:t>MR</w:t>
      </w:r>
      <w:r w:rsidRPr="00E53F13">
        <w:rPr>
          <w:rFonts w:cs="Times New Roman"/>
          <w:szCs w:val="24"/>
        </w:rPr>
        <w:t xml:space="preserve"> tvorila v roku 2014 ženská zložka 51,01% populácie.</w:t>
      </w:r>
    </w:p>
    <w:p w14:paraId="65C3CC62" w14:textId="77777777" w:rsidR="00474934" w:rsidRPr="00E53F13" w:rsidRDefault="00474934" w:rsidP="00474934">
      <w:pPr>
        <w:spacing w:line="240" w:lineRule="auto"/>
        <w:rPr>
          <w:rFonts w:cs="Times New Roman"/>
          <w:b/>
          <w:sz w:val="20"/>
          <w:szCs w:val="20"/>
        </w:rPr>
      </w:pPr>
    </w:p>
    <w:p w14:paraId="2384B7BA" w14:textId="77777777" w:rsidR="00AB2CE9" w:rsidRPr="00E53F13" w:rsidRDefault="00AB2CE9" w:rsidP="00AB2CE9">
      <w:pPr>
        <w:pStyle w:val="Popis"/>
        <w:keepNext/>
      </w:pPr>
      <w:bookmarkStart w:id="17" w:name="_Toc437010978"/>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6</w:t>
      </w:r>
      <w:r w:rsidR="00162EC0" w:rsidRPr="00E53F13">
        <w:rPr>
          <w:noProof/>
        </w:rPr>
        <w:fldChar w:fldCharType="end"/>
      </w:r>
      <w:r w:rsidRPr="00E53F13">
        <w:t xml:space="preserve">  Štruktúra obyvateľov podľa pohlavia na území OZ Medzi riekami k 31.12.2014</w:t>
      </w:r>
      <w:bookmarkEnd w:id="17"/>
    </w:p>
    <w:tbl>
      <w:tblPr>
        <w:tblW w:w="3774" w:type="pct"/>
        <w:tblInd w:w="212" w:type="dxa"/>
        <w:tblCellMar>
          <w:left w:w="70" w:type="dxa"/>
          <w:right w:w="70" w:type="dxa"/>
        </w:tblCellMar>
        <w:tblLook w:val="04A0" w:firstRow="1" w:lastRow="0" w:firstColumn="1" w:lastColumn="0" w:noHBand="0" w:noVBand="1"/>
      </w:tblPr>
      <w:tblGrid>
        <w:gridCol w:w="1807"/>
        <w:gridCol w:w="1024"/>
        <w:gridCol w:w="1407"/>
        <w:gridCol w:w="1211"/>
        <w:gridCol w:w="1390"/>
      </w:tblGrid>
      <w:tr w:rsidR="004F3427" w:rsidRPr="00E53F13" w14:paraId="39B205D7" w14:textId="77777777" w:rsidTr="004F3427">
        <w:trPr>
          <w:trHeight w:val="315"/>
        </w:trPr>
        <w:tc>
          <w:tcPr>
            <w:tcW w:w="1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9122B" w14:textId="77777777" w:rsidR="004F3427" w:rsidRPr="00E53F13" w:rsidRDefault="004F3427" w:rsidP="00295CBC">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 </w:t>
            </w:r>
          </w:p>
        </w:tc>
        <w:tc>
          <w:tcPr>
            <w:tcW w:w="752" w:type="pct"/>
            <w:tcBorders>
              <w:top w:val="single" w:sz="4" w:space="0" w:color="auto"/>
              <w:left w:val="nil"/>
              <w:bottom w:val="single" w:sz="4" w:space="0" w:color="auto"/>
              <w:right w:val="single" w:sz="4" w:space="0" w:color="auto"/>
            </w:tcBorders>
            <w:shd w:val="clear" w:color="auto" w:fill="auto"/>
            <w:noWrap/>
            <w:vAlign w:val="bottom"/>
            <w:hideMark/>
          </w:tcPr>
          <w:p w14:paraId="668ACCEB" w14:textId="77777777" w:rsidR="004F3427" w:rsidRPr="00E53F13" w:rsidRDefault="004F3427" w:rsidP="00295CBC">
            <w:pPr>
              <w:spacing w:line="240" w:lineRule="auto"/>
              <w:rPr>
                <w:rFonts w:eastAsia="Times New Roman" w:cs="Times New Roman"/>
                <w:b/>
                <w:color w:val="000000"/>
                <w:sz w:val="20"/>
                <w:szCs w:val="20"/>
                <w:lang w:eastAsia="sk-SK"/>
              </w:rPr>
            </w:pPr>
            <w:r w:rsidRPr="00E53F13">
              <w:rPr>
                <w:rFonts w:eastAsia="Times New Roman" w:cs="Times New Roman"/>
                <w:b/>
                <w:color w:val="000000"/>
                <w:sz w:val="20"/>
                <w:szCs w:val="20"/>
                <w:lang w:eastAsia="sk-SK"/>
              </w:rPr>
              <w:t>Muži</w:t>
            </w:r>
          </w:p>
        </w:tc>
        <w:tc>
          <w:tcPr>
            <w:tcW w:w="1014" w:type="pct"/>
            <w:tcBorders>
              <w:top w:val="single" w:sz="4" w:space="0" w:color="auto"/>
              <w:left w:val="nil"/>
              <w:bottom w:val="single" w:sz="4" w:space="0" w:color="auto"/>
              <w:right w:val="single" w:sz="4" w:space="0" w:color="auto"/>
            </w:tcBorders>
            <w:shd w:val="clear" w:color="auto" w:fill="auto"/>
            <w:noWrap/>
            <w:vAlign w:val="bottom"/>
          </w:tcPr>
          <w:p w14:paraId="75E43047" w14:textId="77777777" w:rsidR="004F3427" w:rsidRPr="00E53F13" w:rsidRDefault="004F3427" w:rsidP="00295CBC">
            <w:pPr>
              <w:spacing w:line="240" w:lineRule="auto"/>
              <w:rPr>
                <w:rFonts w:eastAsia="Times New Roman" w:cs="Times New Roman"/>
                <w:b/>
                <w:color w:val="000000"/>
                <w:sz w:val="20"/>
                <w:szCs w:val="20"/>
                <w:lang w:eastAsia="sk-SK"/>
              </w:rPr>
            </w:pPr>
            <w:r w:rsidRPr="00E53F13">
              <w:rPr>
                <w:rFonts w:eastAsia="Times New Roman" w:cs="Times New Roman"/>
                <w:b/>
                <w:color w:val="000000"/>
                <w:sz w:val="20"/>
                <w:szCs w:val="20"/>
                <w:lang w:eastAsia="sk-SK"/>
              </w:rPr>
              <w:t>Muži % podiel</w:t>
            </w:r>
          </w:p>
        </w:tc>
        <w:tc>
          <w:tcPr>
            <w:tcW w:w="889" w:type="pct"/>
            <w:tcBorders>
              <w:top w:val="single" w:sz="4" w:space="0" w:color="auto"/>
              <w:left w:val="nil"/>
              <w:bottom w:val="single" w:sz="4" w:space="0" w:color="auto"/>
              <w:right w:val="single" w:sz="4" w:space="0" w:color="auto"/>
            </w:tcBorders>
            <w:shd w:val="clear" w:color="auto" w:fill="auto"/>
            <w:vAlign w:val="bottom"/>
          </w:tcPr>
          <w:p w14:paraId="4E1D1CFC" w14:textId="77777777" w:rsidR="004F3427" w:rsidRPr="00E53F13" w:rsidRDefault="004F3427" w:rsidP="00295CBC">
            <w:pPr>
              <w:spacing w:line="240" w:lineRule="auto"/>
              <w:jc w:val="center"/>
              <w:rPr>
                <w:rFonts w:eastAsia="Times New Roman" w:cs="Times New Roman"/>
                <w:b/>
                <w:color w:val="000000"/>
                <w:sz w:val="20"/>
                <w:szCs w:val="20"/>
                <w:lang w:eastAsia="sk-SK"/>
              </w:rPr>
            </w:pPr>
            <w:r w:rsidRPr="00E53F13">
              <w:rPr>
                <w:rFonts w:eastAsia="Times New Roman" w:cs="Times New Roman"/>
                <w:b/>
                <w:color w:val="000000"/>
                <w:sz w:val="20"/>
                <w:szCs w:val="20"/>
                <w:lang w:eastAsia="sk-SK"/>
              </w:rPr>
              <w:t>Ženy</w:t>
            </w:r>
          </w:p>
        </w:tc>
        <w:tc>
          <w:tcPr>
            <w:tcW w:w="1020" w:type="pct"/>
            <w:tcBorders>
              <w:top w:val="single" w:sz="4" w:space="0" w:color="auto"/>
              <w:left w:val="nil"/>
              <w:bottom w:val="single" w:sz="4" w:space="0" w:color="auto"/>
              <w:right w:val="single" w:sz="4" w:space="0" w:color="auto"/>
            </w:tcBorders>
            <w:shd w:val="clear" w:color="auto" w:fill="auto"/>
            <w:vAlign w:val="bottom"/>
            <w:hideMark/>
          </w:tcPr>
          <w:p w14:paraId="4DEDDFDD" w14:textId="77777777" w:rsidR="004F3427" w:rsidRPr="00E53F13" w:rsidRDefault="004F3427" w:rsidP="00295CBC">
            <w:pPr>
              <w:spacing w:line="240" w:lineRule="auto"/>
              <w:jc w:val="center"/>
              <w:rPr>
                <w:rFonts w:eastAsia="Times New Roman" w:cs="Times New Roman"/>
                <w:b/>
                <w:color w:val="000000"/>
                <w:sz w:val="20"/>
                <w:szCs w:val="20"/>
                <w:lang w:eastAsia="sk-SK"/>
              </w:rPr>
            </w:pPr>
            <w:r w:rsidRPr="00E53F13">
              <w:rPr>
                <w:rFonts w:eastAsia="Times New Roman" w:cs="Times New Roman"/>
                <w:b/>
                <w:color w:val="000000"/>
                <w:sz w:val="20"/>
                <w:szCs w:val="20"/>
                <w:lang w:eastAsia="sk-SK"/>
              </w:rPr>
              <w:t>Ženy % podiel</w:t>
            </w:r>
          </w:p>
        </w:tc>
      </w:tr>
      <w:tr w:rsidR="004F3427" w:rsidRPr="00E53F13" w14:paraId="2275E489" w14:textId="77777777" w:rsidTr="004F3427">
        <w:trPr>
          <w:trHeight w:val="315"/>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7D96D9CD" w14:textId="77777777" w:rsidR="004F3427" w:rsidRPr="00E53F13" w:rsidRDefault="004F3427" w:rsidP="00295CBC">
            <w:pPr>
              <w:spacing w:line="240" w:lineRule="auto"/>
              <w:rPr>
                <w:rFonts w:eastAsia="Times New Roman" w:cs="Times New Roman"/>
                <w:b/>
                <w:color w:val="000000"/>
                <w:sz w:val="20"/>
                <w:szCs w:val="20"/>
                <w:lang w:eastAsia="sk-SK"/>
              </w:rPr>
            </w:pPr>
            <w:r w:rsidRPr="00E53F13">
              <w:rPr>
                <w:rFonts w:eastAsia="Times New Roman" w:cs="Times New Roman"/>
                <w:b/>
                <w:color w:val="000000"/>
                <w:sz w:val="20"/>
                <w:szCs w:val="20"/>
                <w:lang w:eastAsia="sk-SK"/>
              </w:rPr>
              <w:t>OZ MR </w:t>
            </w:r>
          </w:p>
        </w:tc>
        <w:tc>
          <w:tcPr>
            <w:tcW w:w="752" w:type="pct"/>
            <w:tcBorders>
              <w:top w:val="nil"/>
              <w:left w:val="nil"/>
              <w:bottom w:val="single" w:sz="4" w:space="0" w:color="auto"/>
              <w:right w:val="single" w:sz="4" w:space="0" w:color="auto"/>
            </w:tcBorders>
            <w:shd w:val="clear" w:color="auto" w:fill="auto"/>
            <w:noWrap/>
            <w:vAlign w:val="bottom"/>
            <w:hideMark/>
          </w:tcPr>
          <w:p w14:paraId="1F2E7F5E" w14:textId="77777777" w:rsidR="004F3427" w:rsidRPr="00E53F13" w:rsidRDefault="004F3427" w:rsidP="00295CBC">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9873</w:t>
            </w:r>
          </w:p>
        </w:tc>
        <w:tc>
          <w:tcPr>
            <w:tcW w:w="1014" w:type="pct"/>
            <w:tcBorders>
              <w:top w:val="nil"/>
              <w:left w:val="nil"/>
              <w:bottom w:val="single" w:sz="4" w:space="0" w:color="auto"/>
              <w:right w:val="single" w:sz="4" w:space="0" w:color="auto"/>
            </w:tcBorders>
            <w:shd w:val="clear" w:color="auto" w:fill="auto"/>
            <w:noWrap/>
            <w:vAlign w:val="bottom"/>
          </w:tcPr>
          <w:p w14:paraId="55D8F038" w14:textId="77777777" w:rsidR="004F3427" w:rsidRPr="00E53F13" w:rsidRDefault="004F3427" w:rsidP="00295CBC">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48,99%</w:t>
            </w:r>
          </w:p>
        </w:tc>
        <w:tc>
          <w:tcPr>
            <w:tcW w:w="889" w:type="pct"/>
            <w:tcBorders>
              <w:top w:val="nil"/>
              <w:left w:val="nil"/>
              <w:bottom w:val="single" w:sz="4" w:space="0" w:color="auto"/>
              <w:right w:val="single" w:sz="4" w:space="0" w:color="auto"/>
            </w:tcBorders>
            <w:shd w:val="clear" w:color="auto" w:fill="auto"/>
            <w:noWrap/>
            <w:vAlign w:val="bottom"/>
          </w:tcPr>
          <w:p w14:paraId="7E848196" w14:textId="77777777" w:rsidR="004F3427" w:rsidRPr="00E53F13" w:rsidRDefault="004F3427" w:rsidP="00295CBC">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10290</w:t>
            </w:r>
          </w:p>
        </w:tc>
        <w:tc>
          <w:tcPr>
            <w:tcW w:w="1020" w:type="pct"/>
            <w:tcBorders>
              <w:top w:val="nil"/>
              <w:left w:val="nil"/>
              <w:bottom w:val="single" w:sz="4" w:space="0" w:color="auto"/>
              <w:right w:val="single" w:sz="4" w:space="0" w:color="auto"/>
            </w:tcBorders>
            <w:shd w:val="clear" w:color="auto" w:fill="auto"/>
            <w:noWrap/>
            <w:vAlign w:val="bottom"/>
            <w:hideMark/>
          </w:tcPr>
          <w:p w14:paraId="3C6C5140" w14:textId="77777777" w:rsidR="004F3427" w:rsidRPr="00E53F13" w:rsidRDefault="004F3427" w:rsidP="00295CBC">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51,01%</w:t>
            </w:r>
          </w:p>
        </w:tc>
      </w:tr>
    </w:tbl>
    <w:p w14:paraId="1FCD1EE8" w14:textId="77777777" w:rsidR="00474934" w:rsidRPr="00E53F13" w:rsidRDefault="00474934" w:rsidP="00474934">
      <w:pPr>
        <w:rPr>
          <w:rFonts w:cs="Times New Roman"/>
          <w:i/>
          <w:sz w:val="20"/>
          <w:szCs w:val="20"/>
        </w:rPr>
      </w:pPr>
      <w:r w:rsidRPr="00E53F13">
        <w:rPr>
          <w:rFonts w:cs="Times New Roman"/>
          <w:i/>
          <w:sz w:val="20"/>
          <w:szCs w:val="20"/>
        </w:rPr>
        <w:t xml:space="preserve"> Zdroj: Štatistický úrad SR  </w:t>
      </w:r>
    </w:p>
    <w:p w14:paraId="09A3428F" w14:textId="77777777" w:rsidR="00E53F13" w:rsidRDefault="00E53F13" w:rsidP="007714ED">
      <w:pPr>
        <w:rPr>
          <w:rFonts w:cs="Times New Roman"/>
          <w:szCs w:val="24"/>
        </w:rPr>
      </w:pPr>
    </w:p>
    <w:p w14:paraId="1B277A88" w14:textId="77777777" w:rsidR="00474934" w:rsidRPr="00E53F13" w:rsidRDefault="00474934" w:rsidP="007714ED">
      <w:pPr>
        <w:rPr>
          <w:rFonts w:cs="Times New Roman"/>
          <w:szCs w:val="24"/>
        </w:rPr>
      </w:pPr>
      <w:r w:rsidRPr="00E53F13">
        <w:rPr>
          <w:rFonts w:cs="Times New Roman"/>
          <w:szCs w:val="24"/>
        </w:rPr>
        <w:t xml:space="preserve">Ako ukazuje tabuľka č. 3 k 31.12. 2014 bolo v predproduktívnom veku (0 - 14) 4 </w:t>
      </w:r>
      <w:r w:rsidR="00DA2615" w:rsidRPr="00E53F13">
        <w:rPr>
          <w:rFonts w:cs="Times New Roman"/>
          <w:szCs w:val="24"/>
        </w:rPr>
        <w:t>23</w:t>
      </w:r>
      <w:r w:rsidR="00D8256A" w:rsidRPr="00E53F13">
        <w:rPr>
          <w:rFonts w:cs="Times New Roman"/>
          <w:szCs w:val="24"/>
        </w:rPr>
        <w:t>1</w:t>
      </w:r>
      <w:r w:rsidRPr="00E53F13">
        <w:rPr>
          <w:rFonts w:cs="Times New Roman"/>
          <w:szCs w:val="24"/>
        </w:rPr>
        <w:t xml:space="preserve"> obyvateľov (čo je 19,</w:t>
      </w:r>
      <w:r w:rsidR="00DA2615" w:rsidRPr="00E53F13">
        <w:rPr>
          <w:rFonts w:cs="Times New Roman"/>
          <w:szCs w:val="24"/>
        </w:rPr>
        <w:t>96</w:t>
      </w:r>
      <w:r w:rsidRPr="00E53F13">
        <w:rPr>
          <w:rFonts w:cs="Times New Roman"/>
          <w:szCs w:val="24"/>
        </w:rPr>
        <w:t>% z celkového počtu obyvateľov územia OZ MR), v produktívnom veku (15 - 64) bolo 1</w:t>
      </w:r>
      <w:r w:rsidR="00DA2615" w:rsidRPr="00E53F13">
        <w:rPr>
          <w:rFonts w:cs="Times New Roman"/>
          <w:szCs w:val="24"/>
        </w:rPr>
        <w:t>4</w:t>
      </w:r>
      <w:r w:rsidRPr="00E53F13">
        <w:rPr>
          <w:rFonts w:cs="Times New Roman"/>
          <w:szCs w:val="24"/>
        </w:rPr>
        <w:t xml:space="preserve"> </w:t>
      </w:r>
      <w:r w:rsidR="00DA2615" w:rsidRPr="00E53F13">
        <w:rPr>
          <w:rFonts w:cs="Times New Roman"/>
          <w:szCs w:val="24"/>
        </w:rPr>
        <w:t>360</w:t>
      </w:r>
      <w:r w:rsidRPr="00E53F13">
        <w:rPr>
          <w:rFonts w:cs="Times New Roman"/>
          <w:szCs w:val="24"/>
        </w:rPr>
        <w:t xml:space="preserve"> obyvateľov (čo je 67,7</w:t>
      </w:r>
      <w:r w:rsidR="00DA2615" w:rsidRPr="00E53F13">
        <w:rPr>
          <w:rFonts w:cs="Times New Roman"/>
          <w:szCs w:val="24"/>
        </w:rPr>
        <w:t>3</w:t>
      </w:r>
      <w:r w:rsidRPr="00E53F13">
        <w:rPr>
          <w:rFonts w:cs="Times New Roman"/>
          <w:szCs w:val="24"/>
        </w:rPr>
        <w:t>%</w:t>
      </w:r>
      <w:r w:rsidR="00DA2615" w:rsidRPr="00E53F13">
        <w:rPr>
          <w:rFonts w:cs="Times New Roman"/>
          <w:szCs w:val="24"/>
        </w:rPr>
        <w:t>)</w:t>
      </w:r>
      <w:r w:rsidRPr="00E53F13">
        <w:rPr>
          <w:rFonts w:cs="Times New Roman"/>
          <w:szCs w:val="24"/>
        </w:rPr>
        <w:t xml:space="preserve"> a poproduktívnom veku (65 a viac) bolo 2 </w:t>
      </w:r>
      <w:r w:rsidR="00DA2615" w:rsidRPr="00E53F13">
        <w:rPr>
          <w:rFonts w:cs="Times New Roman"/>
          <w:szCs w:val="24"/>
        </w:rPr>
        <w:t>605</w:t>
      </w:r>
      <w:r w:rsidRPr="00E53F13">
        <w:rPr>
          <w:rFonts w:cs="Times New Roman"/>
          <w:szCs w:val="24"/>
        </w:rPr>
        <w:t xml:space="preserve"> obyvateľov (čo je 12,</w:t>
      </w:r>
      <w:r w:rsidR="00DA2615" w:rsidRPr="00E53F13">
        <w:rPr>
          <w:rFonts w:cs="Times New Roman"/>
          <w:szCs w:val="24"/>
        </w:rPr>
        <w:t>29</w:t>
      </w:r>
      <w:r w:rsidRPr="00E53F13">
        <w:rPr>
          <w:rFonts w:cs="Times New Roman"/>
          <w:szCs w:val="24"/>
        </w:rPr>
        <w:t>%</w:t>
      </w:r>
      <w:r w:rsidR="00DA2615" w:rsidRPr="00E53F13">
        <w:rPr>
          <w:rFonts w:cs="Times New Roman"/>
          <w:szCs w:val="24"/>
        </w:rPr>
        <w:t>)</w:t>
      </w:r>
      <w:r w:rsidRPr="00E53F13">
        <w:rPr>
          <w:rFonts w:cs="Times New Roman"/>
          <w:szCs w:val="24"/>
        </w:rPr>
        <w:t xml:space="preserve">. </w:t>
      </w:r>
    </w:p>
    <w:p w14:paraId="54947B7D" w14:textId="77777777" w:rsidR="00474934" w:rsidRPr="00E53F13" w:rsidRDefault="00474934" w:rsidP="00F205BB">
      <w:pPr>
        <w:keepNext/>
        <w:spacing w:line="240" w:lineRule="auto"/>
        <w:rPr>
          <w:rFonts w:cs="Times New Roman"/>
          <w:b/>
          <w:sz w:val="20"/>
          <w:szCs w:val="20"/>
        </w:rPr>
      </w:pPr>
    </w:p>
    <w:p w14:paraId="5F523A35" w14:textId="77777777" w:rsidR="00AB2CE9" w:rsidRPr="00E53F13" w:rsidRDefault="00AB2CE9" w:rsidP="00AB2CE9">
      <w:pPr>
        <w:pStyle w:val="Popis"/>
        <w:keepNext/>
      </w:pPr>
      <w:bookmarkStart w:id="18" w:name="_Toc437010979"/>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7</w:t>
      </w:r>
      <w:r w:rsidR="00162EC0" w:rsidRPr="00E53F13">
        <w:rPr>
          <w:noProof/>
        </w:rPr>
        <w:fldChar w:fldCharType="end"/>
      </w:r>
      <w:r w:rsidRPr="00E53F13">
        <w:t xml:space="preserve">  Štruktúra obyvateľov podľa základných vekových skupín v rokoch 2012, 2013 a 2014</w:t>
      </w:r>
      <w:bookmarkEnd w:id="18"/>
    </w:p>
    <w:tbl>
      <w:tblPr>
        <w:tblW w:w="7180" w:type="dxa"/>
        <w:tblInd w:w="80" w:type="dxa"/>
        <w:tblCellMar>
          <w:left w:w="70" w:type="dxa"/>
          <w:right w:w="70" w:type="dxa"/>
        </w:tblCellMar>
        <w:tblLook w:val="04A0" w:firstRow="1" w:lastRow="0" w:firstColumn="1" w:lastColumn="0" w:noHBand="0" w:noVBand="1"/>
      </w:tblPr>
      <w:tblGrid>
        <w:gridCol w:w="960"/>
        <w:gridCol w:w="1160"/>
        <w:gridCol w:w="880"/>
        <w:gridCol w:w="1260"/>
        <w:gridCol w:w="880"/>
        <w:gridCol w:w="1160"/>
        <w:gridCol w:w="880"/>
      </w:tblGrid>
      <w:tr w:rsidR="00DA2615" w:rsidRPr="00E53F13" w14:paraId="5E052DBE" w14:textId="77777777" w:rsidTr="00DA2615">
        <w:trPr>
          <w:trHeight w:val="615"/>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08FEE40" w14:textId="77777777" w:rsidR="00DA2615" w:rsidRPr="00E53F13" w:rsidRDefault="00DA2615" w:rsidP="00DA2615">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 </w:t>
            </w:r>
          </w:p>
        </w:tc>
        <w:tc>
          <w:tcPr>
            <w:tcW w:w="2040" w:type="dxa"/>
            <w:gridSpan w:val="2"/>
            <w:tcBorders>
              <w:top w:val="single" w:sz="8" w:space="0" w:color="auto"/>
              <w:left w:val="nil"/>
              <w:bottom w:val="single" w:sz="4" w:space="0" w:color="auto"/>
              <w:right w:val="single" w:sz="4" w:space="0" w:color="000000"/>
            </w:tcBorders>
            <w:shd w:val="clear" w:color="auto" w:fill="auto"/>
            <w:vAlign w:val="bottom"/>
            <w:hideMark/>
          </w:tcPr>
          <w:p w14:paraId="5CB3F5C6" w14:textId="77777777" w:rsidR="00DA2615" w:rsidRPr="00E53F13" w:rsidRDefault="00DA2615" w:rsidP="00DA2615">
            <w:pPr>
              <w:spacing w:line="240" w:lineRule="auto"/>
              <w:jc w:val="center"/>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 Predproduktívny vek (0 - 14)</w:t>
            </w:r>
          </w:p>
        </w:tc>
        <w:tc>
          <w:tcPr>
            <w:tcW w:w="2140" w:type="dxa"/>
            <w:gridSpan w:val="2"/>
            <w:tcBorders>
              <w:top w:val="single" w:sz="8" w:space="0" w:color="auto"/>
              <w:left w:val="nil"/>
              <w:bottom w:val="single" w:sz="4" w:space="0" w:color="auto"/>
              <w:right w:val="single" w:sz="4" w:space="0" w:color="000000"/>
            </w:tcBorders>
            <w:shd w:val="clear" w:color="auto" w:fill="auto"/>
            <w:vAlign w:val="bottom"/>
            <w:hideMark/>
          </w:tcPr>
          <w:p w14:paraId="7EE895C0" w14:textId="77777777" w:rsidR="00367255" w:rsidRPr="00E53F13" w:rsidRDefault="00DA2615" w:rsidP="00DA2615">
            <w:pPr>
              <w:spacing w:line="240" w:lineRule="auto"/>
              <w:jc w:val="center"/>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Produktívny vek </w:t>
            </w:r>
          </w:p>
          <w:p w14:paraId="3BC5EB60" w14:textId="77777777" w:rsidR="00DA2615" w:rsidRPr="00E53F13" w:rsidRDefault="00DA2615" w:rsidP="00DA2615">
            <w:pPr>
              <w:spacing w:line="240" w:lineRule="auto"/>
              <w:jc w:val="center"/>
              <w:rPr>
                <w:rFonts w:eastAsia="Times New Roman" w:cs="Times New Roman"/>
                <w:color w:val="000000"/>
                <w:sz w:val="20"/>
                <w:szCs w:val="20"/>
                <w:lang w:eastAsia="sk-SK"/>
              </w:rPr>
            </w:pPr>
            <w:r w:rsidRPr="00E53F13">
              <w:rPr>
                <w:rFonts w:eastAsia="Times New Roman" w:cs="Times New Roman"/>
                <w:color w:val="000000"/>
                <w:sz w:val="20"/>
                <w:szCs w:val="20"/>
                <w:lang w:eastAsia="sk-SK"/>
              </w:rPr>
              <w:t>(15 - 64)</w:t>
            </w:r>
          </w:p>
        </w:tc>
        <w:tc>
          <w:tcPr>
            <w:tcW w:w="2040" w:type="dxa"/>
            <w:gridSpan w:val="2"/>
            <w:tcBorders>
              <w:top w:val="single" w:sz="8" w:space="0" w:color="auto"/>
              <w:left w:val="nil"/>
              <w:bottom w:val="single" w:sz="4" w:space="0" w:color="auto"/>
              <w:right w:val="single" w:sz="8" w:space="0" w:color="000000"/>
            </w:tcBorders>
            <w:shd w:val="clear" w:color="auto" w:fill="auto"/>
            <w:vAlign w:val="bottom"/>
            <w:hideMark/>
          </w:tcPr>
          <w:p w14:paraId="32E388D5" w14:textId="77777777" w:rsidR="00DA2615" w:rsidRPr="00E53F13" w:rsidRDefault="00DA2615" w:rsidP="00DA2615">
            <w:pPr>
              <w:spacing w:line="240" w:lineRule="auto"/>
              <w:jc w:val="center"/>
              <w:rPr>
                <w:rFonts w:eastAsia="Times New Roman" w:cs="Times New Roman"/>
                <w:color w:val="000000"/>
                <w:sz w:val="20"/>
                <w:szCs w:val="20"/>
                <w:lang w:eastAsia="sk-SK"/>
              </w:rPr>
            </w:pPr>
            <w:r w:rsidRPr="00E53F13">
              <w:rPr>
                <w:rFonts w:eastAsia="Times New Roman" w:cs="Times New Roman"/>
                <w:color w:val="000000"/>
                <w:sz w:val="20"/>
                <w:szCs w:val="20"/>
                <w:lang w:eastAsia="sk-SK"/>
              </w:rPr>
              <w:t>Poproduktívny vek (65 a viac)</w:t>
            </w:r>
          </w:p>
        </w:tc>
      </w:tr>
      <w:tr w:rsidR="00DA2615" w:rsidRPr="00E53F13" w14:paraId="1875BD3B" w14:textId="77777777" w:rsidTr="00DA2615">
        <w:trPr>
          <w:trHeight w:val="40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7B8AE1D" w14:textId="77777777" w:rsidR="00DA2615" w:rsidRPr="00E53F13" w:rsidRDefault="00DA2615" w:rsidP="00DA2615">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 </w:t>
            </w:r>
          </w:p>
        </w:tc>
        <w:tc>
          <w:tcPr>
            <w:tcW w:w="1160" w:type="dxa"/>
            <w:tcBorders>
              <w:top w:val="nil"/>
              <w:left w:val="nil"/>
              <w:bottom w:val="single" w:sz="4" w:space="0" w:color="auto"/>
              <w:right w:val="single" w:sz="4" w:space="0" w:color="auto"/>
            </w:tcBorders>
            <w:shd w:val="clear" w:color="auto" w:fill="auto"/>
            <w:vAlign w:val="center"/>
            <w:hideMark/>
          </w:tcPr>
          <w:p w14:paraId="52FC4B14" w14:textId="77777777" w:rsidR="00DA2615" w:rsidRPr="00E53F13" w:rsidRDefault="00DA2615" w:rsidP="00DA2615">
            <w:pPr>
              <w:spacing w:line="240" w:lineRule="auto"/>
              <w:jc w:val="center"/>
              <w:rPr>
                <w:rFonts w:eastAsia="Times New Roman" w:cs="Times New Roman"/>
                <w:color w:val="000000"/>
                <w:sz w:val="20"/>
                <w:szCs w:val="20"/>
                <w:lang w:eastAsia="sk-SK"/>
              </w:rPr>
            </w:pPr>
            <w:r w:rsidRPr="00E53F13">
              <w:rPr>
                <w:rFonts w:eastAsia="Times New Roman" w:cs="Times New Roman"/>
                <w:color w:val="000000"/>
                <w:sz w:val="20"/>
                <w:szCs w:val="20"/>
                <w:lang w:eastAsia="sk-SK"/>
              </w:rPr>
              <w:t>počet</w:t>
            </w:r>
          </w:p>
        </w:tc>
        <w:tc>
          <w:tcPr>
            <w:tcW w:w="880" w:type="dxa"/>
            <w:tcBorders>
              <w:top w:val="nil"/>
              <w:left w:val="nil"/>
              <w:bottom w:val="single" w:sz="4" w:space="0" w:color="auto"/>
              <w:right w:val="single" w:sz="4" w:space="0" w:color="auto"/>
            </w:tcBorders>
            <w:shd w:val="clear" w:color="auto" w:fill="auto"/>
            <w:vAlign w:val="center"/>
            <w:hideMark/>
          </w:tcPr>
          <w:p w14:paraId="33D90F1D" w14:textId="77777777" w:rsidR="00DA2615" w:rsidRPr="00E53F13" w:rsidRDefault="00DA2615" w:rsidP="00DA2615">
            <w:pPr>
              <w:spacing w:line="240" w:lineRule="auto"/>
              <w:jc w:val="center"/>
              <w:rPr>
                <w:rFonts w:eastAsia="Times New Roman" w:cs="Times New Roman"/>
                <w:color w:val="000000"/>
                <w:sz w:val="20"/>
                <w:szCs w:val="20"/>
                <w:lang w:eastAsia="sk-SK"/>
              </w:rPr>
            </w:pPr>
            <w:r w:rsidRPr="00E53F13">
              <w:rPr>
                <w:rFonts w:eastAsia="Times New Roman" w:cs="Times New Roman"/>
                <w:color w:val="000000"/>
                <w:sz w:val="20"/>
                <w:szCs w:val="20"/>
                <w:lang w:eastAsia="sk-SK"/>
              </w:rPr>
              <w:t>%</w:t>
            </w:r>
          </w:p>
        </w:tc>
        <w:tc>
          <w:tcPr>
            <w:tcW w:w="1260" w:type="dxa"/>
            <w:tcBorders>
              <w:top w:val="nil"/>
              <w:left w:val="nil"/>
              <w:bottom w:val="single" w:sz="4" w:space="0" w:color="auto"/>
              <w:right w:val="single" w:sz="4" w:space="0" w:color="auto"/>
            </w:tcBorders>
            <w:shd w:val="clear" w:color="auto" w:fill="auto"/>
            <w:vAlign w:val="center"/>
            <w:hideMark/>
          </w:tcPr>
          <w:p w14:paraId="2925A500" w14:textId="77777777" w:rsidR="00DA2615" w:rsidRPr="00E53F13" w:rsidRDefault="00DA2615" w:rsidP="00DA2615">
            <w:pPr>
              <w:spacing w:line="240" w:lineRule="auto"/>
              <w:jc w:val="center"/>
              <w:rPr>
                <w:rFonts w:eastAsia="Times New Roman" w:cs="Times New Roman"/>
                <w:color w:val="000000"/>
                <w:sz w:val="20"/>
                <w:szCs w:val="20"/>
                <w:lang w:eastAsia="sk-SK"/>
              </w:rPr>
            </w:pPr>
            <w:r w:rsidRPr="00E53F13">
              <w:rPr>
                <w:rFonts w:eastAsia="Times New Roman" w:cs="Times New Roman"/>
                <w:color w:val="000000"/>
                <w:sz w:val="20"/>
                <w:szCs w:val="20"/>
                <w:lang w:eastAsia="sk-SK"/>
              </w:rPr>
              <w:t>počet</w:t>
            </w:r>
          </w:p>
        </w:tc>
        <w:tc>
          <w:tcPr>
            <w:tcW w:w="880" w:type="dxa"/>
            <w:tcBorders>
              <w:top w:val="nil"/>
              <w:left w:val="nil"/>
              <w:bottom w:val="single" w:sz="4" w:space="0" w:color="auto"/>
              <w:right w:val="single" w:sz="4" w:space="0" w:color="auto"/>
            </w:tcBorders>
            <w:shd w:val="clear" w:color="auto" w:fill="auto"/>
            <w:vAlign w:val="center"/>
            <w:hideMark/>
          </w:tcPr>
          <w:p w14:paraId="2437C632" w14:textId="77777777" w:rsidR="00DA2615" w:rsidRPr="00E53F13" w:rsidRDefault="00DA2615" w:rsidP="00DA2615">
            <w:pPr>
              <w:spacing w:line="240" w:lineRule="auto"/>
              <w:jc w:val="center"/>
              <w:rPr>
                <w:rFonts w:eastAsia="Times New Roman" w:cs="Times New Roman"/>
                <w:color w:val="000000"/>
                <w:sz w:val="20"/>
                <w:szCs w:val="20"/>
                <w:lang w:eastAsia="sk-SK"/>
              </w:rPr>
            </w:pPr>
            <w:r w:rsidRPr="00E53F13">
              <w:rPr>
                <w:rFonts w:eastAsia="Times New Roman" w:cs="Times New Roman"/>
                <w:color w:val="000000"/>
                <w:sz w:val="20"/>
                <w:szCs w:val="20"/>
                <w:lang w:eastAsia="sk-SK"/>
              </w:rPr>
              <w:t>%</w:t>
            </w:r>
          </w:p>
        </w:tc>
        <w:tc>
          <w:tcPr>
            <w:tcW w:w="1160" w:type="dxa"/>
            <w:tcBorders>
              <w:top w:val="nil"/>
              <w:left w:val="nil"/>
              <w:bottom w:val="single" w:sz="4" w:space="0" w:color="auto"/>
              <w:right w:val="single" w:sz="4" w:space="0" w:color="auto"/>
            </w:tcBorders>
            <w:shd w:val="clear" w:color="auto" w:fill="auto"/>
            <w:vAlign w:val="center"/>
            <w:hideMark/>
          </w:tcPr>
          <w:p w14:paraId="0ABB33CD" w14:textId="77777777" w:rsidR="00DA2615" w:rsidRPr="00E53F13" w:rsidRDefault="00DA2615" w:rsidP="00DA2615">
            <w:pPr>
              <w:spacing w:line="240" w:lineRule="auto"/>
              <w:jc w:val="center"/>
              <w:rPr>
                <w:rFonts w:eastAsia="Times New Roman" w:cs="Times New Roman"/>
                <w:color w:val="000000"/>
                <w:sz w:val="20"/>
                <w:szCs w:val="20"/>
                <w:lang w:eastAsia="sk-SK"/>
              </w:rPr>
            </w:pPr>
            <w:r w:rsidRPr="00E53F13">
              <w:rPr>
                <w:rFonts w:eastAsia="Times New Roman" w:cs="Times New Roman"/>
                <w:color w:val="000000"/>
                <w:sz w:val="20"/>
                <w:szCs w:val="20"/>
                <w:lang w:eastAsia="sk-SK"/>
              </w:rPr>
              <w:t>počet</w:t>
            </w:r>
          </w:p>
        </w:tc>
        <w:tc>
          <w:tcPr>
            <w:tcW w:w="880" w:type="dxa"/>
            <w:tcBorders>
              <w:top w:val="nil"/>
              <w:left w:val="nil"/>
              <w:bottom w:val="single" w:sz="4" w:space="0" w:color="auto"/>
              <w:right w:val="single" w:sz="8" w:space="0" w:color="auto"/>
            </w:tcBorders>
            <w:shd w:val="clear" w:color="auto" w:fill="auto"/>
            <w:vAlign w:val="center"/>
            <w:hideMark/>
          </w:tcPr>
          <w:p w14:paraId="4ABEE576" w14:textId="77777777" w:rsidR="00DA2615" w:rsidRPr="00E53F13" w:rsidRDefault="00DA2615" w:rsidP="00DA2615">
            <w:pPr>
              <w:spacing w:line="240" w:lineRule="auto"/>
              <w:jc w:val="center"/>
              <w:rPr>
                <w:rFonts w:eastAsia="Times New Roman" w:cs="Times New Roman"/>
                <w:color w:val="000000"/>
                <w:sz w:val="20"/>
                <w:szCs w:val="20"/>
                <w:lang w:eastAsia="sk-SK"/>
              </w:rPr>
            </w:pPr>
            <w:r w:rsidRPr="00E53F13">
              <w:rPr>
                <w:rFonts w:eastAsia="Times New Roman" w:cs="Times New Roman"/>
                <w:color w:val="000000"/>
                <w:sz w:val="20"/>
                <w:szCs w:val="20"/>
                <w:lang w:eastAsia="sk-SK"/>
              </w:rPr>
              <w:t>%</w:t>
            </w:r>
          </w:p>
        </w:tc>
      </w:tr>
      <w:tr w:rsidR="00DA2615" w:rsidRPr="00E53F13" w14:paraId="1F5ED7E7" w14:textId="77777777" w:rsidTr="00DA261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7E94058" w14:textId="77777777" w:rsidR="00DA2615" w:rsidRPr="00E53F13" w:rsidRDefault="00DA2615" w:rsidP="00DA2615">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2012</w:t>
            </w:r>
          </w:p>
        </w:tc>
        <w:tc>
          <w:tcPr>
            <w:tcW w:w="1160" w:type="dxa"/>
            <w:tcBorders>
              <w:top w:val="nil"/>
              <w:left w:val="nil"/>
              <w:bottom w:val="single" w:sz="4" w:space="0" w:color="auto"/>
              <w:right w:val="single" w:sz="4" w:space="0" w:color="auto"/>
            </w:tcBorders>
            <w:shd w:val="clear" w:color="auto" w:fill="auto"/>
            <w:noWrap/>
            <w:vAlign w:val="bottom"/>
            <w:hideMark/>
          </w:tcPr>
          <w:p w14:paraId="4A566DD9" w14:textId="77777777" w:rsidR="00DA2615" w:rsidRPr="00E53F13" w:rsidRDefault="00DA2615" w:rsidP="00F7226A">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  4 341,00   </w:t>
            </w:r>
          </w:p>
        </w:tc>
        <w:tc>
          <w:tcPr>
            <w:tcW w:w="880" w:type="dxa"/>
            <w:tcBorders>
              <w:top w:val="nil"/>
              <w:left w:val="nil"/>
              <w:bottom w:val="single" w:sz="4" w:space="0" w:color="auto"/>
              <w:right w:val="single" w:sz="4" w:space="0" w:color="auto"/>
            </w:tcBorders>
            <w:shd w:val="clear" w:color="auto" w:fill="auto"/>
            <w:noWrap/>
            <w:vAlign w:val="bottom"/>
            <w:hideMark/>
          </w:tcPr>
          <w:p w14:paraId="70C0FDAA" w14:textId="77777777" w:rsidR="00DA2615" w:rsidRPr="00E53F13" w:rsidRDefault="00DA2615" w:rsidP="00F7226A">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    20,50   </w:t>
            </w:r>
          </w:p>
        </w:tc>
        <w:tc>
          <w:tcPr>
            <w:tcW w:w="1260" w:type="dxa"/>
            <w:tcBorders>
              <w:top w:val="nil"/>
              <w:left w:val="nil"/>
              <w:bottom w:val="single" w:sz="4" w:space="0" w:color="auto"/>
              <w:right w:val="single" w:sz="4" w:space="0" w:color="auto"/>
            </w:tcBorders>
            <w:shd w:val="clear" w:color="auto" w:fill="auto"/>
            <w:noWrap/>
            <w:vAlign w:val="bottom"/>
            <w:hideMark/>
          </w:tcPr>
          <w:p w14:paraId="36D048D0" w14:textId="77777777" w:rsidR="00DA2615" w:rsidRPr="00E53F13" w:rsidRDefault="00DA2615" w:rsidP="00F7226A">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  14 186,00   </w:t>
            </w:r>
          </w:p>
        </w:tc>
        <w:tc>
          <w:tcPr>
            <w:tcW w:w="880" w:type="dxa"/>
            <w:tcBorders>
              <w:top w:val="nil"/>
              <w:left w:val="nil"/>
              <w:bottom w:val="single" w:sz="4" w:space="0" w:color="auto"/>
              <w:right w:val="single" w:sz="4" w:space="0" w:color="auto"/>
            </w:tcBorders>
            <w:shd w:val="clear" w:color="auto" w:fill="auto"/>
            <w:noWrap/>
            <w:vAlign w:val="bottom"/>
            <w:hideMark/>
          </w:tcPr>
          <w:p w14:paraId="6F861652" w14:textId="77777777" w:rsidR="00DA2615" w:rsidRPr="00E53F13" w:rsidRDefault="00DA2615" w:rsidP="00F7226A">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    67,41   </w:t>
            </w:r>
          </w:p>
        </w:tc>
        <w:tc>
          <w:tcPr>
            <w:tcW w:w="1160" w:type="dxa"/>
            <w:tcBorders>
              <w:top w:val="nil"/>
              <w:left w:val="nil"/>
              <w:bottom w:val="single" w:sz="4" w:space="0" w:color="auto"/>
              <w:right w:val="single" w:sz="4" w:space="0" w:color="auto"/>
            </w:tcBorders>
            <w:shd w:val="clear" w:color="auto" w:fill="auto"/>
            <w:noWrap/>
            <w:vAlign w:val="bottom"/>
            <w:hideMark/>
          </w:tcPr>
          <w:p w14:paraId="061341ED" w14:textId="77777777" w:rsidR="00DA2615" w:rsidRPr="00E53F13" w:rsidRDefault="00DA2615" w:rsidP="00F7226A">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  2 506,00   </w:t>
            </w:r>
          </w:p>
        </w:tc>
        <w:tc>
          <w:tcPr>
            <w:tcW w:w="880" w:type="dxa"/>
            <w:tcBorders>
              <w:top w:val="nil"/>
              <w:left w:val="nil"/>
              <w:bottom w:val="single" w:sz="4" w:space="0" w:color="auto"/>
              <w:right w:val="single" w:sz="8" w:space="0" w:color="auto"/>
            </w:tcBorders>
            <w:shd w:val="clear" w:color="auto" w:fill="auto"/>
            <w:noWrap/>
            <w:vAlign w:val="bottom"/>
            <w:hideMark/>
          </w:tcPr>
          <w:p w14:paraId="2BD4D792" w14:textId="77777777" w:rsidR="00DA2615" w:rsidRPr="00E53F13" w:rsidRDefault="00DA2615" w:rsidP="00F7226A">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    11,91   </w:t>
            </w:r>
          </w:p>
        </w:tc>
      </w:tr>
      <w:tr w:rsidR="00DA2615" w:rsidRPr="00E53F13" w14:paraId="592A5B78" w14:textId="77777777" w:rsidTr="00DA261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48D86EC" w14:textId="77777777" w:rsidR="00DA2615" w:rsidRPr="00E53F13" w:rsidRDefault="00DA2615" w:rsidP="00DA2615">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2013</w:t>
            </w:r>
          </w:p>
        </w:tc>
        <w:tc>
          <w:tcPr>
            <w:tcW w:w="1160" w:type="dxa"/>
            <w:tcBorders>
              <w:top w:val="nil"/>
              <w:left w:val="nil"/>
              <w:bottom w:val="single" w:sz="4" w:space="0" w:color="auto"/>
              <w:right w:val="single" w:sz="4" w:space="0" w:color="auto"/>
            </w:tcBorders>
            <w:shd w:val="clear" w:color="auto" w:fill="auto"/>
            <w:noWrap/>
            <w:vAlign w:val="bottom"/>
            <w:hideMark/>
          </w:tcPr>
          <w:p w14:paraId="147DC296" w14:textId="77777777" w:rsidR="00DA2615" w:rsidRPr="00E53F13" w:rsidRDefault="00DA2615" w:rsidP="00F7226A">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  4 265,00   </w:t>
            </w:r>
          </w:p>
        </w:tc>
        <w:tc>
          <w:tcPr>
            <w:tcW w:w="880" w:type="dxa"/>
            <w:tcBorders>
              <w:top w:val="nil"/>
              <w:left w:val="nil"/>
              <w:bottom w:val="single" w:sz="4" w:space="0" w:color="auto"/>
              <w:right w:val="single" w:sz="4" w:space="0" w:color="auto"/>
            </w:tcBorders>
            <w:shd w:val="clear" w:color="auto" w:fill="auto"/>
            <w:noWrap/>
            <w:vAlign w:val="bottom"/>
            <w:hideMark/>
          </w:tcPr>
          <w:p w14:paraId="379EA678" w14:textId="77777777" w:rsidR="00DA2615" w:rsidRPr="00E53F13" w:rsidRDefault="00DA2615" w:rsidP="00F7226A">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    20,24   </w:t>
            </w:r>
          </w:p>
        </w:tc>
        <w:tc>
          <w:tcPr>
            <w:tcW w:w="1260" w:type="dxa"/>
            <w:tcBorders>
              <w:top w:val="nil"/>
              <w:left w:val="nil"/>
              <w:bottom w:val="single" w:sz="4" w:space="0" w:color="auto"/>
              <w:right w:val="single" w:sz="4" w:space="0" w:color="auto"/>
            </w:tcBorders>
            <w:shd w:val="clear" w:color="auto" w:fill="auto"/>
            <w:noWrap/>
            <w:vAlign w:val="bottom"/>
            <w:hideMark/>
          </w:tcPr>
          <w:p w14:paraId="5C65295A" w14:textId="77777777" w:rsidR="00DA2615" w:rsidRPr="00E53F13" w:rsidRDefault="00DA2615" w:rsidP="00F7226A">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  14 252,00   </w:t>
            </w:r>
          </w:p>
        </w:tc>
        <w:tc>
          <w:tcPr>
            <w:tcW w:w="880" w:type="dxa"/>
            <w:tcBorders>
              <w:top w:val="nil"/>
              <w:left w:val="nil"/>
              <w:bottom w:val="single" w:sz="4" w:space="0" w:color="auto"/>
              <w:right w:val="single" w:sz="4" w:space="0" w:color="auto"/>
            </w:tcBorders>
            <w:shd w:val="clear" w:color="auto" w:fill="auto"/>
            <w:noWrap/>
            <w:vAlign w:val="bottom"/>
            <w:hideMark/>
          </w:tcPr>
          <w:p w14:paraId="2FF040C8" w14:textId="77777777" w:rsidR="00DA2615" w:rsidRPr="00E53F13" w:rsidRDefault="00DA2615" w:rsidP="00F7226A">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    67,64   </w:t>
            </w:r>
          </w:p>
        </w:tc>
        <w:tc>
          <w:tcPr>
            <w:tcW w:w="1160" w:type="dxa"/>
            <w:tcBorders>
              <w:top w:val="nil"/>
              <w:left w:val="nil"/>
              <w:bottom w:val="single" w:sz="4" w:space="0" w:color="auto"/>
              <w:right w:val="single" w:sz="4" w:space="0" w:color="auto"/>
            </w:tcBorders>
            <w:shd w:val="clear" w:color="auto" w:fill="auto"/>
            <w:noWrap/>
            <w:vAlign w:val="bottom"/>
            <w:hideMark/>
          </w:tcPr>
          <w:p w14:paraId="2EF1FF64" w14:textId="77777777" w:rsidR="00DA2615" w:rsidRPr="00E53F13" w:rsidRDefault="00DA2615" w:rsidP="00F7226A">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  2 549,00   </w:t>
            </w:r>
          </w:p>
        </w:tc>
        <w:tc>
          <w:tcPr>
            <w:tcW w:w="880" w:type="dxa"/>
            <w:tcBorders>
              <w:top w:val="nil"/>
              <w:left w:val="nil"/>
              <w:bottom w:val="single" w:sz="4" w:space="0" w:color="auto"/>
              <w:right w:val="single" w:sz="8" w:space="0" w:color="auto"/>
            </w:tcBorders>
            <w:shd w:val="clear" w:color="auto" w:fill="auto"/>
            <w:noWrap/>
            <w:vAlign w:val="bottom"/>
            <w:hideMark/>
          </w:tcPr>
          <w:p w14:paraId="14DF64CA" w14:textId="77777777" w:rsidR="00DA2615" w:rsidRPr="00E53F13" w:rsidRDefault="00DA2615" w:rsidP="00F7226A">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    12,10   </w:t>
            </w:r>
          </w:p>
        </w:tc>
      </w:tr>
      <w:tr w:rsidR="00DA2615" w:rsidRPr="00E53F13" w14:paraId="1DBDC55D" w14:textId="77777777" w:rsidTr="00DA2615">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903EC60" w14:textId="77777777" w:rsidR="00DA2615" w:rsidRPr="00E53F13" w:rsidRDefault="00DA2615" w:rsidP="00DA2615">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2014</w:t>
            </w:r>
          </w:p>
        </w:tc>
        <w:tc>
          <w:tcPr>
            <w:tcW w:w="1160" w:type="dxa"/>
            <w:tcBorders>
              <w:top w:val="nil"/>
              <w:left w:val="nil"/>
              <w:bottom w:val="single" w:sz="8" w:space="0" w:color="auto"/>
              <w:right w:val="single" w:sz="4" w:space="0" w:color="auto"/>
            </w:tcBorders>
            <w:shd w:val="clear" w:color="auto" w:fill="auto"/>
            <w:noWrap/>
            <w:vAlign w:val="bottom"/>
            <w:hideMark/>
          </w:tcPr>
          <w:p w14:paraId="368FFA4A" w14:textId="77777777" w:rsidR="00DA2615" w:rsidRPr="00E53F13" w:rsidRDefault="00DA2615" w:rsidP="00F7226A">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  4 231,00   </w:t>
            </w:r>
          </w:p>
        </w:tc>
        <w:tc>
          <w:tcPr>
            <w:tcW w:w="880" w:type="dxa"/>
            <w:tcBorders>
              <w:top w:val="nil"/>
              <w:left w:val="nil"/>
              <w:bottom w:val="single" w:sz="8" w:space="0" w:color="auto"/>
              <w:right w:val="single" w:sz="4" w:space="0" w:color="auto"/>
            </w:tcBorders>
            <w:shd w:val="clear" w:color="auto" w:fill="auto"/>
            <w:noWrap/>
            <w:vAlign w:val="bottom"/>
            <w:hideMark/>
          </w:tcPr>
          <w:p w14:paraId="4C81B370" w14:textId="77777777" w:rsidR="00DA2615" w:rsidRPr="00E53F13" w:rsidRDefault="00DA2615" w:rsidP="00F7226A">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  19,96   </w:t>
            </w:r>
          </w:p>
        </w:tc>
        <w:tc>
          <w:tcPr>
            <w:tcW w:w="1260" w:type="dxa"/>
            <w:tcBorders>
              <w:top w:val="nil"/>
              <w:left w:val="nil"/>
              <w:bottom w:val="single" w:sz="8" w:space="0" w:color="auto"/>
              <w:right w:val="single" w:sz="4" w:space="0" w:color="auto"/>
            </w:tcBorders>
            <w:shd w:val="clear" w:color="auto" w:fill="auto"/>
            <w:noWrap/>
            <w:vAlign w:val="bottom"/>
            <w:hideMark/>
          </w:tcPr>
          <w:p w14:paraId="26CD9F43" w14:textId="77777777" w:rsidR="00DA2615" w:rsidRPr="00E53F13" w:rsidRDefault="00DA2615" w:rsidP="00F7226A">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  14 360,00   </w:t>
            </w:r>
          </w:p>
        </w:tc>
        <w:tc>
          <w:tcPr>
            <w:tcW w:w="880" w:type="dxa"/>
            <w:tcBorders>
              <w:top w:val="nil"/>
              <w:left w:val="nil"/>
              <w:bottom w:val="single" w:sz="8" w:space="0" w:color="auto"/>
              <w:right w:val="single" w:sz="4" w:space="0" w:color="auto"/>
            </w:tcBorders>
            <w:shd w:val="clear" w:color="auto" w:fill="auto"/>
            <w:noWrap/>
            <w:vAlign w:val="bottom"/>
            <w:hideMark/>
          </w:tcPr>
          <w:p w14:paraId="3963A36F" w14:textId="77777777" w:rsidR="00DA2615" w:rsidRPr="00E53F13" w:rsidRDefault="00DA2615" w:rsidP="00F7226A">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    67,73   </w:t>
            </w:r>
          </w:p>
        </w:tc>
        <w:tc>
          <w:tcPr>
            <w:tcW w:w="1160" w:type="dxa"/>
            <w:tcBorders>
              <w:top w:val="nil"/>
              <w:left w:val="nil"/>
              <w:bottom w:val="single" w:sz="8" w:space="0" w:color="auto"/>
              <w:right w:val="single" w:sz="4" w:space="0" w:color="auto"/>
            </w:tcBorders>
            <w:shd w:val="clear" w:color="auto" w:fill="auto"/>
            <w:noWrap/>
            <w:vAlign w:val="bottom"/>
            <w:hideMark/>
          </w:tcPr>
          <w:p w14:paraId="3E81A7D9" w14:textId="77777777" w:rsidR="00DA2615" w:rsidRPr="00E53F13" w:rsidRDefault="00DA2615" w:rsidP="00F7226A">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  2 605,00   </w:t>
            </w:r>
          </w:p>
        </w:tc>
        <w:tc>
          <w:tcPr>
            <w:tcW w:w="880" w:type="dxa"/>
            <w:tcBorders>
              <w:top w:val="nil"/>
              <w:left w:val="nil"/>
              <w:bottom w:val="single" w:sz="8" w:space="0" w:color="auto"/>
              <w:right w:val="single" w:sz="8" w:space="0" w:color="auto"/>
            </w:tcBorders>
            <w:shd w:val="clear" w:color="auto" w:fill="auto"/>
            <w:noWrap/>
            <w:vAlign w:val="bottom"/>
            <w:hideMark/>
          </w:tcPr>
          <w:p w14:paraId="0F111776" w14:textId="77777777" w:rsidR="00DA2615" w:rsidRPr="00E53F13" w:rsidRDefault="00DA2615" w:rsidP="00F7226A">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 xml:space="preserve">    12,29   </w:t>
            </w:r>
          </w:p>
        </w:tc>
      </w:tr>
    </w:tbl>
    <w:p w14:paraId="14493CCE" w14:textId="77777777" w:rsidR="00474934" w:rsidRPr="00E53F13" w:rsidRDefault="00474934" w:rsidP="00474934">
      <w:pPr>
        <w:rPr>
          <w:rFonts w:cs="Times New Roman"/>
          <w:i/>
          <w:sz w:val="20"/>
          <w:szCs w:val="20"/>
        </w:rPr>
      </w:pPr>
      <w:r w:rsidRPr="00E53F13">
        <w:rPr>
          <w:rFonts w:cs="Times New Roman"/>
          <w:i/>
          <w:sz w:val="20"/>
          <w:szCs w:val="20"/>
        </w:rPr>
        <w:t>Zdroj: Štatistický úrad SR</w:t>
      </w:r>
    </w:p>
    <w:p w14:paraId="58AE7144" w14:textId="77777777" w:rsidR="005F4F51" w:rsidRPr="00E53F13" w:rsidRDefault="005F4F51" w:rsidP="00474934">
      <w:pPr>
        <w:rPr>
          <w:rFonts w:cs="Times New Roman"/>
          <w:b/>
          <w:sz w:val="20"/>
          <w:szCs w:val="20"/>
        </w:rPr>
      </w:pPr>
      <w:r w:rsidRPr="00E53F13">
        <w:rPr>
          <w:rFonts w:cs="Times New Roman"/>
          <w:szCs w:val="24"/>
        </w:rPr>
        <w:t>Trend demografického starnutia je zreteľný aj na území OZ Medzi riekami, zastúpenie detskej zložky klesá a narastá počet obyvateľov v poproduktívnom veku (graf č. 2).</w:t>
      </w:r>
      <w:r w:rsidR="002B0B5D" w:rsidRPr="00E53F13">
        <w:rPr>
          <w:rFonts w:cs="Times New Roman"/>
          <w:szCs w:val="24"/>
        </w:rPr>
        <w:t xml:space="preserve"> Starnutie obyvateľstva bolo označené ako slabá stránka aj pri stretnutiach s miestnymi obyvateľmi.</w:t>
      </w:r>
    </w:p>
    <w:p w14:paraId="373C3404" w14:textId="77777777" w:rsidR="00474934" w:rsidRPr="00E53F13" w:rsidRDefault="00474934" w:rsidP="00474934">
      <w:pPr>
        <w:rPr>
          <w:rFonts w:cs="Times New Roman"/>
          <w:b/>
          <w:sz w:val="20"/>
          <w:szCs w:val="20"/>
        </w:rPr>
      </w:pPr>
      <w:r w:rsidRPr="00E53F13">
        <w:rPr>
          <w:rFonts w:cs="Times New Roman"/>
          <w:b/>
          <w:sz w:val="20"/>
          <w:szCs w:val="20"/>
        </w:rPr>
        <w:t xml:space="preserve">Graf č. 2: </w:t>
      </w:r>
      <w:r w:rsidR="00DA2615" w:rsidRPr="00E53F13">
        <w:rPr>
          <w:rFonts w:cs="Times New Roman"/>
          <w:b/>
          <w:sz w:val="20"/>
          <w:szCs w:val="20"/>
        </w:rPr>
        <w:t xml:space="preserve">Veková štruktúra </w:t>
      </w:r>
      <w:r w:rsidRPr="00E53F13">
        <w:rPr>
          <w:rFonts w:cs="Times New Roman"/>
          <w:b/>
          <w:sz w:val="20"/>
          <w:szCs w:val="20"/>
        </w:rPr>
        <w:t>obyvateľov územia OZ Medzi riekami</w:t>
      </w:r>
    </w:p>
    <w:p w14:paraId="1BA45007" w14:textId="77777777" w:rsidR="00474934" w:rsidRPr="00E53F13" w:rsidRDefault="00DA2615" w:rsidP="00F84171">
      <w:r w:rsidRPr="00E53F13">
        <w:rPr>
          <w:noProof/>
          <w:lang w:eastAsia="sk-SK"/>
        </w:rPr>
        <w:drawing>
          <wp:inline distT="0" distB="0" distL="0" distR="0" wp14:anchorId="63D1C0A8" wp14:editId="00D8D483">
            <wp:extent cx="4714875" cy="2928938"/>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99ED677" w14:textId="77777777" w:rsidR="00474934" w:rsidRPr="00E53F13" w:rsidRDefault="00474934" w:rsidP="00F84171">
      <w:pPr>
        <w:rPr>
          <w:rFonts w:cs="Times New Roman"/>
          <w:i/>
          <w:sz w:val="20"/>
          <w:szCs w:val="20"/>
        </w:rPr>
      </w:pPr>
      <w:r w:rsidRPr="00E53F13">
        <w:rPr>
          <w:rFonts w:cs="Times New Roman"/>
          <w:i/>
          <w:sz w:val="20"/>
          <w:szCs w:val="20"/>
        </w:rPr>
        <w:t>Zdroj: Štatistický úrad SR</w:t>
      </w:r>
    </w:p>
    <w:p w14:paraId="2D96565E" w14:textId="77777777" w:rsidR="00F84171" w:rsidRPr="00E53F13" w:rsidRDefault="00F84171" w:rsidP="00F84171">
      <w:pPr>
        <w:rPr>
          <w:rFonts w:cs="Times New Roman"/>
          <w:b/>
          <w:szCs w:val="24"/>
        </w:rPr>
      </w:pPr>
    </w:p>
    <w:p w14:paraId="7B7C2465" w14:textId="77777777" w:rsidR="00474934" w:rsidRPr="00E53F13" w:rsidRDefault="004B68F7" w:rsidP="00842771">
      <w:pPr>
        <w:pStyle w:val="Nadpis4"/>
      </w:pPr>
      <w:r w:rsidRPr="00E53F13">
        <w:t>Národnostné zloženie</w:t>
      </w:r>
    </w:p>
    <w:p w14:paraId="648D2522" w14:textId="77777777" w:rsidR="00474934" w:rsidRPr="00E53F13" w:rsidRDefault="00474934" w:rsidP="00F84171">
      <w:pPr>
        <w:rPr>
          <w:rFonts w:cs="Times New Roman"/>
          <w:szCs w:val="24"/>
        </w:rPr>
      </w:pPr>
      <w:r w:rsidRPr="00E53F13">
        <w:rPr>
          <w:rFonts w:cs="Times New Roman"/>
          <w:szCs w:val="24"/>
        </w:rPr>
        <w:t>Z hľadiska národnostného zloženia je možné územie OZ Medzi riekami považovať za homogénne. Z údajov získaných zo sčítania obyvateľov, domov a bytov z roku 2011 vidieť dominantné postavenie slovenskej národnosti (9</w:t>
      </w:r>
      <w:r w:rsidR="0028388F" w:rsidRPr="00E53F13">
        <w:rPr>
          <w:rFonts w:cs="Times New Roman"/>
          <w:szCs w:val="24"/>
        </w:rPr>
        <w:t>0</w:t>
      </w:r>
      <w:r w:rsidRPr="00E53F13">
        <w:rPr>
          <w:rFonts w:cs="Times New Roman"/>
          <w:szCs w:val="24"/>
        </w:rPr>
        <w:t>,</w:t>
      </w:r>
      <w:r w:rsidR="0028388F" w:rsidRPr="00E53F13">
        <w:rPr>
          <w:rFonts w:cs="Times New Roman"/>
          <w:szCs w:val="24"/>
        </w:rPr>
        <w:t>12</w:t>
      </w:r>
      <w:r w:rsidRPr="00E53F13">
        <w:rPr>
          <w:rFonts w:cs="Times New Roman"/>
          <w:szCs w:val="24"/>
        </w:rPr>
        <w:t>%). Druhou najpočetnejšou z hľadiska menšín je rómska národnosť (3,</w:t>
      </w:r>
      <w:r w:rsidR="0028388F" w:rsidRPr="00E53F13">
        <w:rPr>
          <w:rFonts w:cs="Times New Roman"/>
          <w:szCs w:val="24"/>
        </w:rPr>
        <w:t>50</w:t>
      </w:r>
      <w:r w:rsidRPr="00E53F13">
        <w:rPr>
          <w:rFonts w:cs="Times New Roman"/>
          <w:szCs w:val="24"/>
        </w:rPr>
        <w:t>%) a následne maďarská národnosť (1,</w:t>
      </w:r>
      <w:r w:rsidR="0028388F" w:rsidRPr="00E53F13">
        <w:rPr>
          <w:rFonts w:cs="Times New Roman"/>
          <w:szCs w:val="24"/>
        </w:rPr>
        <w:t>39</w:t>
      </w:r>
      <w:r w:rsidRPr="00E53F13">
        <w:rPr>
          <w:rFonts w:cs="Times New Roman"/>
          <w:szCs w:val="24"/>
        </w:rPr>
        <w:t xml:space="preserve">%). </w:t>
      </w:r>
    </w:p>
    <w:p w14:paraId="15D67FAB" w14:textId="77777777" w:rsidR="00474934" w:rsidRPr="00E53F13" w:rsidRDefault="00474934" w:rsidP="00F205BB">
      <w:pPr>
        <w:keepNext/>
        <w:rPr>
          <w:rFonts w:cs="Times New Roman"/>
          <w:b/>
          <w:sz w:val="20"/>
          <w:szCs w:val="20"/>
        </w:rPr>
      </w:pPr>
    </w:p>
    <w:p w14:paraId="60EC6F54" w14:textId="77777777" w:rsidR="00AB2CE9" w:rsidRPr="00E53F13" w:rsidRDefault="00AB2CE9" w:rsidP="00AB2CE9">
      <w:pPr>
        <w:pStyle w:val="Popis"/>
        <w:keepNext/>
      </w:pPr>
      <w:bookmarkStart w:id="19" w:name="_Toc437010980"/>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8</w:t>
      </w:r>
      <w:r w:rsidR="00162EC0" w:rsidRPr="00E53F13">
        <w:rPr>
          <w:noProof/>
        </w:rPr>
        <w:fldChar w:fldCharType="end"/>
      </w:r>
      <w:r w:rsidRPr="00E53F13">
        <w:t xml:space="preserve"> Národnostné zloženie obyvateľstva v obciach na území OZ Medzi riekami</w:t>
      </w:r>
      <w:bookmarkEnd w:id="19"/>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1"/>
        <w:gridCol w:w="757"/>
        <w:gridCol w:w="657"/>
        <w:gridCol w:w="657"/>
        <w:gridCol w:w="657"/>
        <w:gridCol w:w="657"/>
        <w:gridCol w:w="657"/>
        <w:gridCol w:w="657"/>
        <w:gridCol w:w="657"/>
        <w:gridCol w:w="657"/>
        <w:gridCol w:w="874"/>
      </w:tblGrid>
      <w:tr w:rsidR="00971A94" w:rsidRPr="00E53F13" w14:paraId="5D123B8D" w14:textId="77777777" w:rsidTr="005F70C2">
        <w:trPr>
          <w:trHeight w:val="1215"/>
        </w:trPr>
        <w:tc>
          <w:tcPr>
            <w:tcW w:w="0" w:type="auto"/>
            <w:shd w:val="clear" w:color="000000" w:fill="D9D9D9"/>
            <w:noWrap/>
            <w:vAlign w:val="bottom"/>
            <w:hideMark/>
          </w:tcPr>
          <w:p w14:paraId="6977C9CC" w14:textId="77777777" w:rsidR="00971A94" w:rsidRPr="00E53F13" w:rsidRDefault="00971A94" w:rsidP="00971A94">
            <w:pPr>
              <w:spacing w:line="240" w:lineRule="auto"/>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Názov obce</w:t>
            </w:r>
          </w:p>
        </w:tc>
        <w:tc>
          <w:tcPr>
            <w:tcW w:w="0" w:type="auto"/>
            <w:shd w:val="clear" w:color="000000" w:fill="D9D9D9"/>
            <w:noWrap/>
            <w:textDirection w:val="btLr"/>
            <w:vAlign w:val="center"/>
            <w:hideMark/>
          </w:tcPr>
          <w:p w14:paraId="3385809C" w14:textId="77777777" w:rsidR="00971A94" w:rsidRPr="00E53F13" w:rsidRDefault="00971A94" w:rsidP="00971A94">
            <w:pPr>
              <w:spacing w:line="240" w:lineRule="auto"/>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Slovenská</w:t>
            </w:r>
          </w:p>
        </w:tc>
        <w:tc>
          <w:tcPr>
            <w:tcW w:w="0" w:type="auto"/>
            <w:shd w:val="clear" w:color="000000" w:fill="D9D9D9"/>
            <w:noWrap/>
            <w:textDirection w:val="btLr"/>
            <w:vAlign w:val="center"/>
            <w:hideMark/>
          </w:tcPr>
          <w:p w14:paraId="23A3B0EC" w14:textId="77777777" w:rsidR="00971A94" w:rsidRPr="00E53F13" w:rsidRDefault="00971A94" w:rsidP="00971A94">
            <w:pPr>
              <w:spacing w:line="240" w:lineRule="auto"/>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Maďarská</w:t>
            </w:r>
          </w:p>
        </w:tc>
        <w:tc>
          <w:tcPr>
            <w:tcW w:w="0" w:type="auto"/>
            <w:shd w:val="clear" w:color="000000" w:fill="D9D9D9"/>
            <w:noWrap/>
            <w:textDirection w:val="btLr"/>
            <w:vAlign w:val="center"/>
            <w:hideMark/>
          </w:tcPr>
          <w:p w14:paraId="59C715D0" w14:textId="77777777" w:rsidR="00971A94" w:rsidRPr="00E53F13" w:rsidRDefault="00971A94" w:rsidP="00971A94">
            <w:pPr>
              <w:spacing w:line="240" w:lineRule="auto"/>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Rómska</w:t>
            </w:r>
          </w:p>
        </w:tc>
        <w:tc>
          <w:tcPr>
            <w:tcW w:w="0" w:type="auto"/>
            <w:shd w:val="clear" w:color="000000" w:fill="D9D9D9"/>
            <w:noWrap/>
            <w:textDirection w:val="btLr"/>
            <w:vAlign w:val="center"/>
            <w:hideMark/>
          </w:tcPr>
          <w:p w14:paraId="459CC2B9" w14:textId="77777777" w:rsidR="00971A94" w:rsidRPr="00E53F13" w:rsidRDefault="00971A94" w:rsidP="00971A94">
            <w:pPr>
              <w:spacing w:line="240" w:lineRule="auto"/>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Ukrajinská</w:t>
            </w:r>
          </w:p>
        </w:tc>
        <w:tc>
          <w:tcPr>
            <w:tcW w:w="0" w:type="auto"/>
            <w:shd w:val="clear" w:color="000000" w:fill="D9D9D9"/>
            <w:noWrap/>
            <w:textDirection w:val="btLr"/>
            <w:vAlign w:val="center"/>
            <w:hideMark/>
          </w:tcPr>
          <w:p w14:paraId="29E71E35" w14:textId="77777777" w:rsidR="00971A94" w:rsidRPr="00E53F13" w:rsidRDefault="00971A94" w:rsidP="00971A94">
            <w:pPr>
              <w:spacing w:line="240" w:lineRule="auto"/>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Česká</w:t>
            </w:r>
          </w:p>
        </w:tc>
        <w:tc>
          <w:tcPr>
            <w:tcW w:w="0" w:type="auto"/>
            <w:shd w:val="clear" w:color="000000" w:fill="D9D9D9"/>
            <w:noWrap/>
            <w:textDirection w:val="btLr"/>
            <w:vAlign w:val="center"/>
            <w:hideMark/>
          </w:tcPr>
          <w:p w14:paraId="227E996B" w14:textId="77777777" w:rsidR="00971A94" w:rsidRPr="00E53F13" w:rsidRDefault="00971A94" w:rsidP="00971A94">
            <w:pPr>
              <w:spacing w:line="240" w:lineRule="auto"/>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Poľská</w:t>
            </w:r>
          </w:p>
        </w:tc>
        <w:tc>
          <w:tcPr>
            <w:tcW w:w="0" w:type="auto"/>
            <w:shd w:val="clear" w:color="000000" w:fill="D9D9D9"/>
            <w:noWrap/>
            <w:textDirection w:val="btLr"/>
            <w:vAlign w:val="center"/>
            <w:hideMark/>
          </w:tcPr>
          <w:p w14:paraId="6DD06041" w14:textId="77777777" w:rsidR="00971A94" w:rsidRPr="00E53F13" w:rsidRDefault="00971A94" w:rsidP="00971A94">
            <w:pPr>
              <w:spacing w:line="240" w:lineRule="auto"/>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Rusínska</w:t>
            </w:r>
          </w:p>
        </w:tc>
        <w:tc>
          <w:tcPr>
            <w:tcW w:w="0" w:type="auto"/>
            <w:shd w:val="clear" w:color="000000" w:fill="D9D9D9"/>
            <w:noWrap/>
            <w:textDirection w:val="btLr"/>
            <w:vAlign w:val="center"/>
            <w:hideMark/>
          </w:tcPr>
          <w:p w14:paraId="6E099B44" w14:textId="77777777" w:rsidR="00971A94" w:rsidRPr="00E53F13" w:rsidRDefault="00971A94" w:rsidP="00971A94">
            <w:pPr>
              <w:spacing w:line="240" w:lineRule="auto"/>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Iná</w:t>
            </w:r>
          </w:p>
        </w:tc>
        <w:tc>
          <w:tcPr>
            <w:tcW w:w="0" w:type="auto"/>
            <w:shd w:val="clear" w:color="000000" w:fill="D9D9D9"/>
            <w:noWrap/>
            <w:textDirection w:val="btLr"/>
            <w:vAlign w:val="center"/>
            <w:hideMark/>
          </w:tcPr>
          <w:p w14:paraId="01967113" w14:textId="77777777" w:rsidR="00971A94" w:rsidRPr="00E53F13" w:rsidRDefault="00971A94" w:rsidP="00971A94">
            <w:pPr>
              <w:spacing w:line="240" w:lineRule="auto"/>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Nezistená</w:t>
            </w:r>
          </w:p>
        </w:tc>
        <w:tc>
          <w:tcPr>
            <w:tcW w:w="0" w:type="auto"/>
            <w:shd w:val="clear" w:color="000000" w:fill="D9D9D9"/>
            <w:noWrap/>
            <w:vAlign w:val="bottom"/>
            <w:hideMark/>
          </w:tcPr>
          <w:p w14:paraId="037C92A3" w14:textId="77777777" w:rsidR="00971A94" w:rsidRPr="00E53F13" w:rsidRDefault="00971A94" w:rsidP="00971A94">
            <w:pPr>
              <w:spacing w:line="240" w:lineRule="auto"/>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SPOLU:</w:t>
            </w:r>
          </w:p>
        </w:tc>
      </w:tr>
      <w:tr w:rsidR="00971A94" w:rsidRPr="00E53F13" w14:paraId="56E504E9" w14:textId="77777777" w:rsidTr="005F70C2">
        <w:trPr>
          <w:trHeight w:val="315"/>
        </w:trPr>
        <w:tc>
          <w:tcPr>
            <w:tcW w:w="0" w:type="auto"/>
            <w:shd w:val="clear" w:color="000000" w:fill="D9D9D9"/>
            <w:noWrap/>
            <w:vAlign w:val="bottom"/>
            <w:hideMark/>
          </w:tcPr>
          <w:p w14:paraId="1F836860" w14:textId="77777777" w:rsidR="00971A94" w:rsidRPr="00E53F13" w:rsidRDefault="00971A94" w:rsidP="00971A94">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Spolu:</w:t>
            </w:r>
          </w:p>
        </w:tc>
        <w:tc>
          <w:tcPr>
            <w:tcW w:w="0" w:type="auto"/>
            <w:shd w:val="clear" w:color="000000" w:fill="D9D9D9"/>
            <w:noWrap/>
            <w:vAlign w:val="bottom"/>
            <w:hideMark/>
          </w:tcPr>
          <w:p w14:paraId="0F47DE6E" w14:textId="77777777" w:rsidR="00971A94" w:rsidRPr="00E53F13" w:rsidRDefault="00971A94" w:rsidP="00971A94">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18880</w:t>
            </w:r>
          </w:p>
        </w:tc>
        <w:tc>
          <w:tcPr>
            <w:tcW w:w="0" w:type="auto"/>
            <w:shd w:val="clear" w:color="000000" w:fill="D9D9D9"/>
            <w:noWrap/>
            <w:vAlign w:val="bottom"/>
            <w:hideMark/>
          </w:tcPr>
          <w:p w14:paraId="532CD43D" w14:textId="77777777" w:rsidR="00971A94" w:rsidRPr="00E53F13" w:rsidRDefault="00971A94" w:rsidP="00971A94">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291</w:t>
            </w:r>
          </w:p>
        </w:tc>
        <w:tc>
          <w:tcPr>
            <w:tcW w:w="0" w:type="auto"/>
            <w:shd w:val="clear" w:color="000000" w:fill="D9D9D9"/>
            <w:noWrap/>
            <w:vAlign w:val="bottom"/>
            <w:hideMark/>
          </w:tcPr>
          <w:p w14:paraId="79D6FD6D" w14:textId="77777777" w:rsidR="00971A94" w:rsidRPr="00E53F13" w:rsidRDefault="00971A94" w:rsidP="00971A94">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733</w:t>
            </w:r>
          </w:p>
        </w:tc>
        <w:tc>
          <w:tcPr>
            <w:tcW w:w="0" w:type="auto"/>
            <w:shd w:val="clear" w:color="000000" w:fill="D9D9D9"/>
            <w:noWrap/>
            <w:vAlign w:val="bottom"/>
            <w:hideMark/>
          </w:tcPr>
          <w:p w14:paraId="47C53390" w14:textId="77777777" w:rsidR="00971A94" w:rsidRPr="00E53F13" w:rsidRDefault="00971A94" w:rsidP="00971A94">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70</w:t>
            </w:r>
          </w:p>
        </w:tc>
        <w:tc>
          <w:tcPr>
            <w:tcW w:w="0" w:type="auto"/>
            <w:shd w:val="clear" w:color="000000" w:fill="D9D9D9"/>
            <w:noWrap/>
            <w:vAlign w:val="bottom"/>
            <w:hideMark/>
          </w:tcPr>
          <w:p w14:paraId="7357E39E" w14:textId="77777777" w:rsidR="00971A94" w:rsidRPr="00E53F13" w:rsidRDefault="00971A94" w:rsidP="00971A94">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68</w:t>
            </w:r>
          </w:p>
        </w:tc>
        <w:tc>
          <w:tcPr>
            <w:tcW w:w="0" w:type="auto"/>
            <w:shd w:val="clear" w:color="000000" w:fill="D9D9D9"/>
            <w:noWrap/>
            <w:vAlign w:val="bottom"/>
            <w:hideMark/>
          </w:tcPr>
          <w:p w14:paraId="0DC4091B" w14:textId="77777777" w:rsidR="00971A94" w:rsidRPr="00E53F13" w:rsidRDefault="00971A94" w:rsidP="00971A94">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9</w:t>
            </w:r>
          </w:p>
        </w:tc>
        <w:tc>
          <w:tcPr>
            <w:tcW w:w="0" w:type="auto"/>
            <w:shd w:val="clear" w:color="000000" w:fill="D9D9D9"/>
            <w:noWrap/>
            <w:vAlign w:val="bottom"/>
            <w:hideMark/>
          </w:tcPr>
          <w:p w14:paraId="349E0915" w14:textId="77777777" w:rsidR="00971A94" w:rsidRPr="00E53F13" w:rsidRDefault="00971A94" w:rsidP="00971A94">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34</w:t>
            </w:r>
          </w:p>
        </w:tc>
        <w:tc>
          <w:tcPr>
            <w:tcW w:w="0" w:type="auto"/>
            <w:shd w:val="clear" w:color="000000" w:fill="D9D9D9"/>
            <w:noWrap/>
            <w:vAlign w:val="bottom"/>
            <w:hideMark/>
          </w:tcPr>
          <w:p w14:paraId="2DCF2DEA" w14:textId="77777777" w:rsidR="00971A94" w:rsidRPr="00E53F13" w:rsidRDefault="00971A94" w:rsidP="00971A94">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22</w:t>
            </w:r>
          </w:p>
        </w:tc>
        <w:tc>
          <w:tcPr>
            <w:tcW w:w="0" w:type="auto"/>
            <w:shd w:val="clear" w:color="000000" w:fill="D9D9D9"/>
            <w:noWrap/>
            <w:vAlign w:val="bottom"/>
            <w:hideMark/>
          </w:tcPr>
          <w:p w14:paraId="00214832" w14:textId="77777777" w:rsidR="00971A94" w:rsidRPr="00E53F13" w:rsidRDefault="00971A94" w:rsidP="00971A94">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843</w:t>
            </w:r>
          </w:p>
        </w:tc>
        <w:tc>
          <w:tcPr>
            <w:tcW w:w="0" w:type="auto"/>
            <w:shd w:val="clear" w:color="000000" w:fill="D9D9D9"/>
            <w:noWrap/>
            <w:vAlign w:val="bottom"/>
            <w:hideMark/>
          </w:tcPr>
          <w:p w14:paraId="17DB6601" w14:textId="77777777" w:rsidR="00971A94" w:rsidRPr="00E53F13" w:rsidRDefault="00971A94" w:rsidP="00971A94">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20950</w:t>
            </w:r>
          </w:p>
        </w:tc>
      </w:tr>
      <w:tr w:rsidR="00971A94" w:rsidRPr="00E53F13" w14:paraId="042081F2" w14:textId="77777777" w:rsidTr="005F70C2">
        <w:trPr>
          <w:trHeight w:val="315"/>
        </w:trPr>
        <w:tc>
          <w:tcPr>
            <w:tcW w:w="0" w:type="auto"/>
            <w:shd w:val="clear" w:color="000000" w:fill="D9D9D9"/>
            <w:noWrap/>
            <w:vAlign w:val="bottom"/>
            <w:hideMark/>
          </w:tcPr>
          <w:p w14:paraId="2AFA50F8" w14:textId="77777777" w:rsidR="00971A94" w:rsidRPr="00E53F13" w:rsidRDefault="00971A94" w:rsidP="00971A94">
            <w:pPr>
              <w:spacing w:line="240" w:lineRule="auto"/>
              <w:rPr>
                <w:rFonts w:eastAsia="Times New Roman" w:cs="Times New Roman"/>
                <w:color w:val="000000"/>
                <w:sz w:val="20"/>
                <w:szCs w:val="20"/>
                <w:lang w:eastAsia="sk-SK"/>
              </w:rPr>
            </w:pPr>
            <w:r w:rsidRPr="00E53F13">
              <w:rPr>
                <w:rFonts w:eastAsia="Times New Roman" w:cs="Times New Roman"/>
                <w:color w:val="000000"/>
                <w:sz w:val="20"/>
                <w:szCs w:val="20"/>
                <w:lang w:eastAsia="sk-SK"/>
              </w:rPr>
              <w:t>Počet obyvateľov v %:</w:t>
            </w:r>
          </w:p>
        </w:tc>
        <w:tc>
          <w:tcPr>
            <w:tcW w:w="0" w:type="auto"/>
            <w:shd w:val="clear" w:color="000000" w:fill="D9D9D9"/>
            <w:noWrap/>
            <w:vAlign w:val="bottom"/>
            <w:hideMark/>
          </w:tcPr>
          <w:p w14:paraId="6000FC7B" w14:textId="77777777" w:rsidR="00971A94" w:rsidRPr="00E53F13" w:rsidRDefault="00971A94" w:rsidP="00971A94">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90,12%</w:t>
            </w:r>
          </w:p>
        </w:tc>
        <w:tc>
          <w:tcPr>
            <w:tcW w:w="0" w:type="auto"/>
            <w:shd w:val="clear" w:color="000000" w:fill="D9D9D9"/>
            <w:noWrap/>
            <w:vAlign w:val="bottom"/>
            <w:hideMark/>
          </w:tcPr>
          <w:p w14:paraId="20E2D1FA" w14:textId="77777777" w:rsidR="00971A94" w:rsidRPr="00E53F13" w:rsidRDefault="00971A94" w:rsidP="00971A94">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1,39%</w:t>
            </w:r>
          </w:p>
        </w:tc>
        <w:tc>
          <w:tcPr>
            <w:tcW w:w="0" w:type="auto"/>
            <w:shd w:val="clear" w:color="000000" w:fill="D9D9D9"/>
            <w:noWrap/>
            <w:vAlign w:val="bottom"/>
            <w:hideMark/>
          </w:tcPr>
          <w:p w14:paraId="389E2EC0" w14:textId="77777777" w:rsidR="00971A94" w:rsidRPr="00E53F13" w:rsidRDefault="00971A94" w:rsidP="00971A94">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3,50%</w:t>
            </w:r>
          </w:p>
        </w:tc>
        <w:tc>
          <w:tcPr>
            <w:tcW w:w="0" w:type="auto"/>
            <w:shd w:val="clear" w:color="000000" w:fill="D9D9D9"/>
            <w:noWrap/>
            <w:vAlign w:val="bottom"/>
            <w:hideMark/>
          </w:tcPr>
          <w:p w14:paraId="277447CE" w14:textId="77777777" w:rsidR="00971A94" w:rsidRPr="00E53F13" w:rsidRDefault="00971A94" w:rsidP="00971A94">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0,33%</w:t>
            </w:r>
          </w:p>
        </w:tc>
        <w:tc>
          <w:tcPr>
            <w:tcW w:w="0" w:type="auto"/>
            <w:shd w:val="clear" w:color="000000" w:fill="D9D9D9"/>
            <w:noWrap/>
            <w:vAlign w:val="bottom"/>
            <w:hideMark/>
          </w:tcPr>
          <w:p w14:paraId="32F36B53" w14:textId="77777777" w:rsidR="00971A94" w:rsidRPr="00E53F13" w:rsidRDefault="00971A94" w:rsidP="00971A94">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0,32%</w:t>
            </w:r>
          </w:p>
        </w:tc>
        <w:tc>
          <w:tcPr>
            <w:tcW w:w="0" w:type="auto"/>
            <w:shd w:val="clear" w:color="000000" w:fill="D9D9D9"/>
            <w:noWrap/>
            <w:vAlign w:val="bottom"/>
            <w:hideMark/>
          </w:tcPr>
          <w:p w14:paraId="3F691F8D" w14:textId="77777777" w:rsidR="00971A94" w:rsidRPr="00E53F13" w:rsidRDefault="00971A94" w:rsidP="00971A94">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0,04%</w:t>
            </w:r>
          </w:p>
        </w:tc>
        <w:tc>
          <w:tcPr>
            <w:tcW w:w="0" w:type="auto"/>
            <w:shd w:val="clear" w:color="000000" w:fill="D9D9D9"/>
            <w:noWrap/>
            <w:vAlign w:val="bottom"/>
            <w:hideMark/>
          </w:tcPr>
          <w:p w14:paraId="3EEC3A3E" w14:textId="77777777" w:rsidR="00971A94" w:rsidRPr="00E53F13" w:rsidRDefault="00971A94" w:rsidP="00971A94">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0,16%</w:t>
            </w:r>
          </w:p>
        </w:tc>
        <w:tc>
          <w:tcPr>
            <w:tcW w:w="0" w:type="auto"/>
            <w:shd w:val="clear" w:color="000000" w:fill="D9D9D9"/>
            <w:noWrap/>
            <w:vAlign w:val="bottom"/>
            <w:hideMark/>
          </w:tcPr>
          <w:p w14:paraId="07832415" w14:textId="77777777" w:rsidR="00971A94" w:rsidRPr="00E53F13" w:rsidRDefault="00971A94" w:rsidP="00971A94">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0,11%</w:t>
            </w:r>
          </w:p>
        </w:tc>
        <w:tc>
          <w:tcPr>
            <w:tcW w:w="0" w:type="auto"/>
            <w:shd w:val="clear" w:color="000000" w:fill="D9D9D9"/>
            <w:noWrap/>
            <w:vAlign w:val="bottom"/>
            <w:hideMark/>
          </w:tcPr>
          <w:p w14:paraId="4D0BFF03" w14:textId="77777777" w:rsidR="00971A94" w:rsidRPr="00E53F13" w:rsidRDefault="00971A94" w:rsidP="00971A94">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4,02%</w:t>
            </w:r>
          </w:p>
        </w:tc>
        <w:tc>
          <w:tcPr>
            <w:tcW w:w="0" w:type="auto"/>
            <w:shd w:val="clear" w:color="000000" w:fill="D9D9D9"/>
            <w:noWrap/>
            <w:vAlign w:val="bottom"/>
            <w:hideMark/>
          </w:tcPr>
          <w:p w14:paraId="6042F792" w14:textId="77777777" w:rsidR="00971A94" w:rsidRPr="00E53F13" w:rsidRDefault="00971A94" w:rsidP="00971A94">
            <w:pPr>
              <w:spacing w:line="240" w:lineRule="auto"/>
              <w:jc w:val="right"/>
              <w:rPr>
                <w:rFonts w:eastAsia="Times New Roman" w:cs="Times New Roman"/>
                <w:color w:val="000000"/>
                <w:sz w:val="20"/>
                <w:szCs w:val="20"/>
                <w:lang w:eastAsia="sk-SK"/>
              </w:rPr>
            </w:pPr>
            <w:r w:rsidRPr="00E53F13">
              <w:rPr>
                <w:rFonts w:eastAsia="Times New Roman" w:cs="Times New Roman"/>
                <w:color w:val="000000"/>
                <w:sz w:val="20"/>
                <w:szCs w:val="20"/>
                <w:lang w:eastAsia="sk-SK"/>
              </w:rPr>
              <w:t>100,00%</w:t>
            </w:r>
          </w:p>
        </w:tc>
      </w:tr>
    </w:tbl>
    <w:p w14:paraId="6E25D596" w14:textId="77777777" w:rsidR="00474934" w:rsidRPr="00E53F13" w:rsidRDefault="00474934" w:rsidP="00474934">
      <w:pPr>
        <w:rPr>
          <w:rFonts w:cs="Times New Roman"/>
          <w:i/>
          <w:sz w:val="20"/>
          <w:szCs w:val="20"/>
        </w:rPr>
      </w:pPr>
      <w:r w:rsidRPr="00E53F13">
        <w:rPr>
          <w:rFonts w:cs="Times New Roman"/>
          <w:i/>
          <w:sz w:val="20"/>
          <w:szCs w:val="20"/>
        </w:rPr>
        <w:t>Zdroj: SODB 2011</w:t>
      </w:r>
    </w:p>
    <w:p w14:paraId="3C7FCFEE" w14:textId="77777777" w:rsidR="005F70C2" w:rsidRPr="00E53F13" w:rsidRDefault="005F70C2" w:rsidP="005F70C2">
      <w:pPr>
        <w:rPr>
          <w:rFonts w:cs="Times New Roman"/>
          <w:szCs w:val="24"/>
        </w:rPr>
      </w:pPr>
      <w:r w:rsidRPr="00E53F13">
        <w:rPr>
          <w:rFonts w:cs="Times New Roman"/>
          <w:szCs w:val="24"/>
        </w:rPr>
        <w:t xml:space="preserve">Podľa sčítania obyvateľov, domov a bytov z roku 2011 má v rámci jednotlivých obcí najviac obyvateľov rómskej národnosti obec Vrbnica (251) a Pavlovce nad Uhom (108). Najvyššie zastúpenie maďarskej národnosti je v obciach Malé Raškovce (98) a Zemplínske Kopčany (85), čo súvisí s ich geografickým umiestnením bližšie k hraniciam s Maďarskom. </w:t>
      </w:r>
    </w:p>
    <w:p w14:paraId="0E58C1CB" w14:textId="77777777" w:rsidR="005F70C2" w:rsidRPr="00E53F13" w:rsidRDefault="005F70C2" w:rsidP="005F70C2">
      <w:pPr>
        <w:rPr>
          <w:rFonts w:cs="Times New Roman"/>
          <w:b/>
          <w:sz w:val="20"/>
          <w:szCs w:val="20"/>
        </w:rPr>
      </w:pPr>
      <w:r w:rsidRPr="00E53F13">
        <w:rPr>
          <w:rFonts w:cs="Times New Roman"/>
          <w:b/>
          <w:sz w:val="20"/>
          <w:szCs w:val="20"/>
        </w:rPr>
        <w:t xml:space="preserve">Graf č. 3: Národnostná štruktúra </w:t>
      </w:r>
    </w:p>
    <w:p w14:paraId="7E0F4489" w14:textId="77777777" w:rsidR="005F70C2" w:rsidRPr="00E53F13" w:rsidRDefault="005F70C2" w:rsidP="005F70C2">
      <w:pPr>
        <w:rPr>
          <w:rFonts w:cs="Times New Roman"/>
          <w:szCs w:val="24"/>
        </w:rPr>
      </w:pPr>
      <w:r w:rsidRPr="00E53F13">
        <w:rPr>
          <w:noProof/>
          <w:lang w:eastAsia="sk-SK"/>
        </w:rPr>
        <w:drawing>
          <wp:inline distT="0" distB="0" distL="0" distR="0" wp14:anchorId="195D5326" wp14:editId="2C4B9D11">
            <wp:extent cx="3935577" cy="2070202"/>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AC53A06" w14:textId="77777777" w:rsidR="00474934" w:rsidRPr="00E53F13" w:rsidRDefault="00525F6E" w:rsidP="00474934">
      <w:r w:rsidRPr="00E53F13">
        <w:rPr>
          <w:rFonts w:cs="Times New Roman"/>
          <w:i/>
          <w:sz w:val="20"/>
          <w:szCs w:val="20"/>
        </w:rPr>
        <w:t>Zdroj: SODB 2011</w:t>
      </w:r>
      <w:r w:rsidRPr="00E53F13">
        <w:t xml:space="preserve"> </w:t>
      </w:r>
    </w:p>
    <w:p w14:paraId="6B4FD490" w14:textId="77777777" w:rsidR="00295CBC" w:rsidRPr="00E53F13" w:rsidRDefault="00295CBC" w:rsidP="00EB2BA6">
      <w:pPr>
        <w:jc w:val="both"/>
        <w:rPr>
          <w:rFonts w:cs="Times New Roman"/>
          <w:szCs w:val="24"/>
        </w:rPr>
      </w:pPr>
    </w:p>
    <w:p w14:paraId="709A9717" w14:textId="77777777" w:rsidR="00142E09" w:rsidRPr="00E53F13" w:rsidRDefault="00142E09" w:rsidP="00EB2BA6">
      <w:pPr>
        <w:jc w:val="both"/>
        <w:rPr>
          <w:rFonts w:cs="Times New Roman"/>
          <w:szCs w:val="24"/>
        </w:rPr>
      </w:pPr>
      <w:r w:rsidRPr="00E53F13">
        <w:rPr>
          <w:rFonts w:cs="Times New Roman"/>
          <w:szCs w:val="24"/>
        </w:rPr>
        <w:t>Podľa údajov z </w:t>
      </w:r>
      <w:r w:rsidRPr="00E53F13">
        <w:rPr>
          <w:rFonts w:cs="Times New Roman"/>
          <w:b/>
          <w:szCs w:val="24"/>
        </w:rPr>
        <w:t xml:space="preserve">Atlasu rómskych komunít 2013 </w:t>
      </w:r>
      <w:r w:rsidRPr="00E53F13">
        <w:rPr>
          <w:rFonts w:cs="Times New Roman"/>
          <w:szCs w:val="24"/>
        </w:rPr>
        <w:t xml:space="preserve">však na území obcí OZ MR žije cca 7 158 Rómov, čo predstavuje 34,55% populácie. Rómovia žijú väčšinou segregovane alebo v okrajovej časti obce, majú </w:t>
      </w:r>
      <w:r w:rsidR="00976564" w:rsidRPr="00E53F13">
        <w:rPr>
          <w:rFonts w:cs="Times New Roman"/>
          <w:szCs w:val="24"/>
        </w:rPr>
        <w:t>možnosť napojenia sa</w:t>
      </w:r>
      <w:r w:rsidRPr="00E53F13">
        <w:rPr>
          <w:rFonts w:cs="Times New Roman"/>
          <w:szCs w:val="24"/>
        </w:rPr>
        <w:t xml:space="preserve"> </w:t>
      </w:r>
      <w:r w:rsidR="00976564" w:rsidRPr="00E53F13">
        <w:rPr>
          <w:rFonts w:cs="Times New Roman"/>
          <w:szCs w:val="24"/>
        </w:rPr>
        <w:t>na</w:t>
      </w:r>
      <w:r w:rsidRPr="00E53F13">
        <w:rPr>
          <w:rFonts w:cs="Times New Roman"/>
          <w:szCs w:val="24"/>
        </w:rPr>
        <w:t xml:space="preserve"> vod</w:t>
      </w:r>
      <w:r w:rsidR="00976564" w:rsidRPr="00E53F13">
        <w:rPr>
          <w:rFonts w:cs="Times New Roman"/>
          <w:szCs w:val="24"/>
        </w:rPr>
        <w:t>ovod, elektrinu a na kanalizáciu (v obciach kde je vybudovaný)</w:t>
      </w:r>
      <w:r w:rsidRPr="00E53F13">
        <w:rPr>
          <w:rFonts w:cs="Times New Roman"/>
          <w:szCs w:val="24"/>
        </w:rPr>
        <w:t>. Najvyššie zastúpenie Rómov je v obci Zemplínske Kopčany (77,8%) a najnižšie je v Zalužiciach (3,6%). Iba v obci Vrbnica je starosta rómskej národnosti, ktorý takto reprezentuje majoritu - 75,1% obyvateľstva. Inklúzia Rómov do sociálneho života je zabezpečená len trom</w:t>
      </w:r>
      <w:r w:rsidR="004E4DB9" w:rsidRPr="00E53F13">
        <w:rPr>
          <w:rFonts w:cs="Times New Roman"/>
          <w:szCs w:val="24"/>
        </w:rPr>
        <w:t>i</w:t>
      </w:r>
      <w:r w:rsidR="005F5AAB" w:rsidRPr="00E53F13">
        <w:rPr>
          <w:rFonts w:cs="Times New Roman"/>
          <w:szCs w:val="24"/>
        </w:rPr>
        <w:t xml:space="preserve"> nízkoprahovými</w:t>
      </w:r>
      <w:r w:rsidRPr="00E53F13">
        <w:rPr>
          <w:rFonts w:cs="Times New Roman"/>
          <w:szCs w:val="24"/>
        </w:rPr>
        <w:t xml:space="preserve"> alebo komunitnými centrami vo Vrbnici, Hažíne a</w:t>
      </w:r>
      <w:r w:rsidR="004E4DB9" w:rsidRPr="00E53F13">
        <w:rPr>
          <w:rFonts w:cs="Times New Roman"/>
          <w:szCs w:val="24"/>
        </w:rPr>
        <w:t> </w:t>
      </w:r>
      <w:r w:rsidRPr="00E53F13">
        <w:rPr>
          <w:rFonts w:cs="Times New Roman"/>
          <w:szCs w:val="24"/>
        </w:rPr>
        <w:t>Iňačovciach</w:t>
      </w:r>
      <w:r w:rsidR="004E4DB9" w:rsidRPr="00E53F13">
        <w:rPr>
          <w:rFonts w:cs="Times New Roman"/>
          <w:szCs w:val="24"/>
        </w:rPr>
        <w:t>, projekty terénnej sociálnej práce vznikli v Inačovciach a Pavlovciach nad Uhom.</w:t>
      </w:r>
      <w:r w:rsidRPr="00E53F13">
        <w:rPr>
          <w:rFonts w:cs="Times New Roman"/>
          <w:szCs w:val="24"/>
        </w:rPr>
        <w:t xml:space="preserve"> </w:t>
      </w:r>
    </w:p>
    <w:p w14:paraId="75A33414" w14:textId="77777777" w:rsidR="00295CBC" w:rsidRPr="00E53F13" w:rsidRDefault="00295CBC" w:rsidP="00EB2BA6">
      <w:pPr>
        <w:jc w:val="both"/>
        <w:rPr>
          <w:rFonts w:cs="Times New Roman"/>
          <w:i/>
          <w:szCs w:val="24"/>
        </w:rPr>
      </w:pPr>
    </w:p>
    <w:p w14:paraId="1111E4AC" w14:textId="77777777" w:rsidR="00EB2BA6" w:rsidRPr="00E53F13" w:rsidRDefault="00EB2BA6" w:rsidP="00EB2BA6">
      <w:pPr>
        <w:jc w:val="both"/>
        <w:rPr>
          <w:rFonts w:cs="Times New Roman"/>
          <w:i/>
          <w:szCs w:val="24"/>
        </w:rPr>
      </w:pPr>
      <w:r w:rsidRPr="00E53F13">
        <w:rPr>
          <w:rFonts w:cs="Times New Roman"/>
          <w:i/>
          <w:szCs w:val="24"/>
        </w:rPr>
        <w:t xml:space="preserve">Vzdelanostná úroveň </w:t>
      </w:r>
    </w:p>
    <w:p w14:paraId="767E4245" w14:textId="77777777" w:rsidR="00EB2BA6" w:rsidRPr="00E53F13" w:rsidRDefault="00EB2BA6" w:rsidP="00EB2BA6">
      <w:pPr>
        <w:jc w:val="both"/>
        <w:rPr>
          <w:rFonts w:cs="Times New Roman"/>
          <w:szCs w:val="24"/>
        </w:rPr>
      </w:pPr>
      <w:r w:rsidRPr="00E53F13">
        <w:rPr>
          <w:rFonts w:cs="Times New Roman"/>
          <w:szCs w:val="24"/>
        </w:rPr>
        <w:t xml:space="preserve">Podľa posledného sčítania obyvateľov, domov a bytov má na území OZ MR najvyššie percento ľudí základné vzdelanie (25,61%). Bez školského vzdelania je 20,81% obyvateľov a tretiu najpočetnejšiu skupinu tvoria obyvatelia s úplným stredným odborným vzdelaním (14,74%). Vysokoškolské vzdelanie druhého stupňa má 5,91% obyvateľov územia, avšak pretrvávajúcim problémom je odchod vzdelaných mladých ľudí z územia za prácou do miest alebo do zahraničia. </w:t>
      </w:r>
      <w:r w:rsidR="00032A30" w:rsidRPr="00E53F13">
        <w:rPr>
          <w:rFonts w:cs="Times New Roman"/>
          <w:szCs w:val="24"/>
        </w:rPr>
        <w:t>Veľmi n</w:t>
      </w:r>
      <w:r w:rsidRPr="00E53F13">
        <w:rPr>
          <w:rFonts w:cs="Times New Roman"/>
          <w:szCs w:val="24"/>
        </w:rPr>
        <w:t>ízka vzdelanostná úroveň obyvateľov územia (graf č. 4) je nepriaznivá pre ekonomický rozvoj.</w:t>
      </w:r>
    </w:p>
    <w:p w14:paraId="64C13C36" w14:textId="77777777" w:rsidR="00EB2BA6" w:rsidRPr="00E53F13" w:rsidRDefault="00EB2BA6" w:rsidP="00EB2BA6">
      <w:pPr>
        <w:jc w:val="both"/>
        <w:rPr>
          <w:rFonts w:cs="Times New Roman"/>
          <w:b/>
          <w:sz w:val="20"/>
          <w:szCs w:val="20"/>
        </w:rPr>
      </w:pPr>
      <w:r w:rsidRPr="00E53F13">
        <w:rPr>
          <w:rFonts w:cs="Times New Roman"/>
          <w:b/>
          <w:sz w:val="20"/>
          <w:szCs w:val="20"/>
        </w:rPr>
        <w:t xml:space="preserve">Graf č. 4: Najvyššie dosiahnuté vzdelanie obyvateľstva </w:t>
      </w:r>
    </w:p>
    <w:p w14:paraId="642FDA3A" w14:textId="77777777" w:rsidR="00EB2BA6" w:rsidRPr="00E53F13" w:rsidRDefault="00EB2BA6" w:rsidP="00EB2BA6">
      <w:pPr>
        <w:jc w:val="both"/>
        <w:rPr>
          <w:rFonts w:cs="Times New Roman"/>
          <w:szCs w:val="24"/>
        </w:rPr>
      </w:pPr>
      <w:r w:rsidRPr="00E53F13">
        <w:rPr>
          <w:noProof/>
          <w:lang w:eastAsia="sk-SK"/>
        </w:rPr>
        <w:drawing>
          <wp:inline distT="0" distB="0" distL="0" distR="0" wp14:anchorId="6BD5665C" wp14:editId="74C4BD0F">
            <wp:extent cx="5760085" cy="3689985"/>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AD3D184" w14:textId="77777777" w:rsidR="00EB2BA6" w:rsidRPr="00E53F13" w:rsidRDefault="00EB2BA6" w:rsidP="00EB2BA6">
      <w:pPr>
        <w:jc w:val="both"/>
        <w:rPr>
          <w:rFonts w:cs="Times New Roman"/>
          <w:szCs w:val="24"/>
        </w:rPr>
      </w:pPr>
      <w:r w:rsidRPr="00E53F13">
        <w:rPr>
          <w:rFonts w:cs="Times New Roman"/>
          <w:i/>
          <w:sz w:val="20"/>
          <w:szCs w:val="20"/>
        </w:rPr>
        <w:t>Zdroj: SODB 2011</w:t>
      </w:r>
    </w:p>
    <w:p w14:paraId="4B1984C0" w14:textId="77777777" w:rsidR="00EB2BA6" w:rsidRPr="00E53F13" w:rsidRDefault="00EB2BA6" w:rsidP="00842771"/>
    <w:p w14:paraId="2D06A4C0" w14:textId="77777777" w:rsidR="00474934" w:rsidRPr="00E53F13" w:rsidRDefault="00474934" w:rsidP="00842771">
      <w:pPr>
        <w:pStyle w:val="Nadpis4"/>
      </w:pPr>
      <w:r w:rsidRPr="00E53F13">
        <w:t>Ekonomická aktivita</w:t>
      </w:r>
    </w:p>
    <w:p w14:paraId="72EB1BE9" w14:textId="77777777" w:rsidR="00474934" w:rsidRPr="00E53F13" w:rsidRDefault="00474934" w:rsidP="00F7226A">
      <w:pPr>
        <w:jc w:val="both"/>
        <w:rPr>
          <w:rFonts w:cs="Times New Roman"/>
          <w:szCs w:val="24"/>
        </w:rPr>
      </w:pPr>
      <w:r w:rsidRPr="00E53F13">
        <w:rPr>
          <w:rFonts w:cs="Times New Roman"/>
          <w:szCs w:val="24"/>
        </w:rPr>
        <w:t xml:space="preserve">Podľa údajov uvedených v tabuľke č. 5 bolo v roku 2011 z celkového počtu obyvateľov územia OZ Medzi riekami ekonomicky aktívnych 44%, osôb na </w:t>
      </w:r>
      <w:r w:rsidR="00E52EE1" w:rsidRPr="00E53F13">
        <w:rPr>
          <w:rFonts w:cs="Times New Roman"/>
          <w:szCs w:val="24"/>
        </w:rPr>
        <w:t>materskej</w:t>
      </w:r>
      <w:r w:rsidRPr="00E53F13">
        <w:rPr>
          <w:rFonts w:cs="Times New Roman"/>
          <w:szCs w:val="24"/>
        </w:rPr>
        <w:t xml:space="preserve"> dovolenke bolo </w:t>
      </w:r>
      <w:r w:rsidR="00E52EE1" w:rsidRPr="00E53F13">
        <w:rPr>
          <w:rFonts w:cs="Times New Roman"/>
          <w:szCs w:val="24"/>
        </w:rPr>
        <w:t>1</w:t>
      </w:r>
      <w:r w:rsidRPr="00E53F13">
        <w:rPr>
          <w:rFonts w:cs="Times New Roman"/>
          <w:szCs w:val="24"/>
        </w:rPr>
        <w:t>%, nepracujúcich dôchodcov 20%, detí, žiakov a študentov 2</w:t>
      </w:r>
      <w:r w:rsidR="00E52EE1" w:rsidRPr="00E53F13">
        <w:rPr>
          <w:rFonts w:cs="Times New Roman"/>
          <w:szCs w:val="24"/>
        </w:rPr>
        <w:t>7</w:t>
      </w:r>
      <w:r w:rsidRPr="00E53F13">
        <w:rPr>
          <w:rFonts w:cs="Times New Roman"/>
          <w:szCs w:val="24"/>
        </w:rPr>
        <w:t xml:space="preserve">%. Najvyšší podiel ekonomicky aktívneho obyvateľstva má obec Hažín (50,11%) a naopak najnižší podiel ekonomicky aktívnych obyvateľov má obec Zemplínske Kopčany (32,19%).    </w:t>
      </w:r>
    </w:p>
    <w:p w14:paraId="409AA265" w14:textId="77777777" w:rsidR="00526A25" w:rsidRPr="00E53F13" w:rsidRDefault="00526A25" w:rsidP="00474934">
      <w:pPr>
        <w:rPr>
          <w:b/>
        </w:rPr>
      </w:pPr>
    </w:p>
    <w:p w14:paraId="0754D423" w14:textId="77777777" w:rsidR="00474934" w:rsidRPr="00E53F13" w:rsidRDefault="00474934" w:rsidP="00474934">
      <w:pPr>
        <w:rPr>
          <w:b/>
        </w:rPr>
      </w:pPr>
    </w:p>
    <w:p w14:paraId="5C5AF537" w14:textId="77777777" w:rsidR="00AB2CE9" w:rsidRPr="00E53F13" w:rsidRDefault="00AB2CE9" w:rsidP="00AB2CE9">
      <w:pPr>
        <w:pStyle w:val="Popis"/>
        <w:keepNext/>
      </w:pPr>
      <w:bookmarkStart w:id="20" w:name="_Toc437010981"/>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9</w:t>
      </w:r>
      <w:r w:rsidR="00162EC0" w:rsidRPr="00E53F13">
        <w:rPr>
          <w:noProof/>
        </w:rPr>
        <w:fldChar w:fldCharType="end"/>
      </w:r>
      <w:r w:rsidRPr="00E53F13">
        <w:t xml:space="preserve"> Obyvateľstvo podľa súčasnej ekonomickej aktivity</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0"/>
        <w:gridCol w:w="899"/>
        <w:gridCol w:w="663"/>
        <w:gridCol w:w="663"/>
        <w:gridCol w:w="815"/>
        <w:gridCol w:w="651"/>
        <w:gridCol w:w="671"/>
        <w:gridCol w:w="545"/>
        <w:gridCol w:w="671"/>
        <w:gridCol w:w="671"/>
        <w:gridCol w:w="792"/>
      </w:tblGrid>
      <w:tr w:rsidR="00526A25" w:rsidRPr="00E53F13" w14:paraId="1867406D" w14:textId="77777777" w:rsidTr="00AB2CE9">
        <w:trPr>
          <w:trHeight w:val="315"/>
        </w:trPr>
        <w:tc>
          <w:tcPr>
            <w:tcW w:w="1114" w:type="pct"/>
            <w:vMerge w:val="restart"/>
            <w:shd w:val="clear" w:color="auto" w:fill="auto"/>
            <w:hideMark/>
          </w:tcPr>
          <w:p w14:paraId="287E2928" w14:textId="77777777" w:rsidR="00526A25" w:rsidRPr="00E53F13" w:rsidRDefault="00526A25" w:rsidP="00526A25">
            <w:pPr>
              <w:spacing w:line="240" w:lineRule="auto"/>
              <w:jc w:val="center"/>
              <w:rPr>
                <w:rFonts w:eastAsia="Times New Roman" w:cs="Times New Roman"/>
                <w:b/>
                <w:bCs/>
                <w:color w:val="444444"/>
                <w:sz w:val="20"/>
                <w:szCs w:val="20"/>
                <w:lang w:eastAsia="sk-SK"/>
              </w:rPr>
            </w:pPr>
            <w:r w:rsidRPr="00E53F13">
              <w:rPr>
                <w:rFonts w:eastAsia="Times New Roman" w:cs="Times New Roman"/>
                <w:b/>
                <w:bCs/>
                <w:color w:val="444444"/>
                <w:sz w:val="20"/>
                <w:szCs w:val="20"/>
                <w:lang w:eastAsia="sk-SK"/>
              </w:rPr>
              <w:t> </w:t>
            </w:r>
          </w:p>
        </w:tc>
        <w:tc>
          <w:tcPr>
            <w:tcW w:w="1678" w:type="pct"/>
            <w:gridSpan w:val="4"/>
            <w:shd w:val="clear" w:color="000000" w:fill="E7E5E5"/>
            <w:hideMark/>
          </w:tcPr>
          <w:p w14:paraId="0AFDA5C5" w14:textId="77777777" w:rsidR="00526A25" w:rsidRPr="00E53F13" w:rsidRDefault="00526A25" w:rsidP="00526A25">
            <w:pPr>
              <w:spacing w:line="240" w:lineRule="auto"/>
              <w:jc w:val="center"/>
              <w:rPr>
                <w:rFonts w:eastAsia="Times New Roman" w:cs="Times New Roman"/>
                <w:b/>
                <w:bCs/>
                <w:color w:val="222222"/>
                <w:sz w:val="20"/>
                <w:szCs w:val="20"/>
                <w:lang w:eastAsia="sk-SK"/>
              </w:rPr>
            </w:pPr>
            <w:r w:rsidRPr="00E53F13">
              <w:rPr>
                <w:rFonts w:eastAsia="Times New Roman" w:cs="Times New Roman"/>
                <w:b/>
                <w:bCs/>
                <w:color w:val="222222"/>
                <w:sz w:val="20"/>
                <w:szCs w:val="20"/>
                <w:lang w:eastAsia="sk-SK"/>
              </w:rPr>
              <w:t>Osoby ekonomicky aktívne</w:t>
            </w:r>
          </w:p>
        </w:tc>
        <w:tc>
          <w:tcPr>
            <w:tcW w:w="359" w:type="pct"/>
            <w:vMerge w:val="restart"/>
            <w:shd w:val="clear" w:color="000000" w:fill="E7E5E5"/>
            <w:textDirection w:val="btLr"/>
            <w:vAlign w:val="bottom"/>
            <w:hideMark/>
          </w:tcPr>
          <w:p w14:paraId="3FCD3FEC" w14:textId="77777777" w:rsidR="00526A25" w:rsidRPr="00E53F13" w:rsidRDefault="00526A25" w:rsidP="00526A25">
            <w:pPr>
              <w:spacing w:line="240" w:lineRule="auto"/>
              <w:rPr>
                <w:rFonts w:eastAsia="Times New Roman" w:cs="Times New Roman"/>
                <w:b/>
                <w:bCs/>
                <w:color w:val="222222"/>
                <w:sz w:val="20"/>
                <w:szCs w:val="20"/>
                <w:lang w:eastAsia="sk-SK"/>
              </w:rPr>
            </w:pPr>
            <w:r w:rsidRPr="00E53F13">
              <w:rPr>
                <w:rFonts w:eastAsia="Times New Roman" w:cs="Times New Roman"/>
                <w:b/>
                <w:bCs/>
                <w:color w:val="222222"/>
                <w:sz w:val="20"/>
                <w:szCs w:val="20"/>
                <w:lang w:eastAsia="sk-SK"/>
              </w:rPr>
              <w:t>Osoby na rodičovskej dovolenke</w:t>
            </w:r>
          </w:p>
        </w:tc>
        <w:tc>
          <w:tcPr>
            <w:tcW w:w="370" w:type="pct"/>
            <w:vMerge w:val="restart"/>
            <w:shd w:val="clear" w:color="000000" w:fill="E7E5E5"/>
            <w:textDirection w:val="btLr"/>
            <w:vAlign w:val="bottom"/>
            <w:hideMark/>
          </w:tcPr>
          <w:p w14:paraId="401A13E8" w14:textId="77777777" w:rsidR="00526A25" w:rsidRPr="00E53F13" w:rsidRDefault="00526A25" w:rsidP="00526A25">
            <w:pPr>
              <w:spacing w:line="240" w:lineRule="auto"/>
              <w:rPr>
                <w:rFonts w:eastAsia="Times New Roman" w:cs="Times New Roman"/>
                <w:b/>
                <w:bCs/>
                <w:color w:val="222222"/>
                <w:sz w:val="20"/>
                <w:szCs w:val="20"/>
                <w:lang w:eastAsia="sk-SK"/>
              </w:rPr>
            </w:pPr>
            <w:r w:rsidRPr="00E53F13">
              <w:rPr>
                <w:rFonts w:eastAsia="Times New Roman" w:cs="Times New Roman"/>
                <w:b/>
                <w:bCs/>
                <w:color w:val="222222"/>
                <w:sz w:val="20"/>
                <w:szCs w:val="20"/>
                <w:lang w:eastAsia="sk-SK"/>
              </w:rPr>
              <w:t>Nepracujúci dôchodcovia</w:t>
            </w:r>
          </w:p>
        </w:tc>
        <w:tc>
          <w:tcPr>
            <w:tcW w:w="301" w:type="pct"/>
            <w:vMerge w:val="restart"/>
            <w:shd w:val="clear" w:color="000000" w:fill="E7E5E5"/>
            <w:textDirection w:val="btLr"/>
            <w:vAlign w:val="bottom"/>
            <w:hideMark/>
          </w:tcPr>
          <w:p w14:paraId="437A7696" w14:textId="77777777" w:rsidR="00526A25" w:rsidRPr="00E53F13" w:rsidRDefault="00526A25" w:rsidP="00526A25">
            <w:pPr>
              <w:spacing w:line="240" w:lineRule="auto"/>
              <w:rPr>
                <w:rFonts w:eastAsia="Times New Roman" w:cs="Times New Roman"/>
                <w:b/>
                <w:bCs/>
                <w:color w:val="222222"/>
                <w:sz w:val="20"/>
                <w:szCs w:val="20"/>
                <w:lang w:eastAsia="sk-SK"/>
              </w:rPr>
            </w:pPr>
            <w:r w:rsidRPr="00E53F13">
              <w:rPr>
                <w:rFonts w:eastAsia="Times New Roman" w:cs="Times New Roman"/>
                <w:b/>
                <w:bCs/>
                <w:color w:val="222222"/>
                <w:sz w:val="20"/>
                <w:szCs w:val="20"/>
                <w:lang w:eastAsia="sk-SK"/>
              </w:rPr>
              <w:t>Ostatní nezávislí</w:t>
            </w:r>
          </w:p>
        </w:tc>
        <w:tc>
          <w:tcPr>
            <w:tcW w:w="370" w:type="pct"/>
            <w:vMerge w:val="restart"/>
            <w:shd w:val="clear" w:color="000000" w:fill="E7E5E5"/>
            <w:textDirection w:val="btLr"/>
            <w:vAlign w:val="bottom"/>
            <w:hideMark/>
          </w:tcPr>
          <w:p w14:paraId="4C242106" w14:textId="77777777" w:rsidR="00526A25" w:rsidRPr="00E53F13" w:rsidRDefault="00526A25" w:rsidP="00526A25">
            <w:pPr>
              <w:spacing w:line="240" w:lineRule="auto"/>
              <w:rPr>
                <w:rFonts w:eastAsia="Times New Roman" w:cs="Times New Roman"/>
                <w:b/>
                <w:bCs/>
                <w:color w:val="333333"/>
                <w:sz w:val="20"/>
                <w:szCs w:val="20"/>
                <w:lang w:eastAsia="sk-SK"/>
              </w:rPr>
            </w:pPr>
            <w:r w:rsidRPr="00E53F13">
              <w:rPr>
                <w:rFonts w:eastAsia="Times New Roman" w:cs="Times New Roman"/>
                <w:b/>
                <w:bCs/>
                <w:color w:val="333333"/>
                <w:sz w:val="20"/>
                <w:szCs w:val="20"/>
                <w:lang w:eastAsia="sk-SK"/>
              </w:rPr>
              <w:t>Osoby závislé (deti, žiaci, študenti)</w:t>
            </w:r>
          </w:p>
        </w:tc>
        <w:tc>
          <w:tcPr>
            <w:tcW w:w="370" w:type="pct"/>
            <w:vMerge w:val="restart"/>
            <w:shd w:val="clear" w:color="000000" w:fill="E7E5E5"/>
            <w:textDirection w:val="btLr"/>
            <w:vAlign w:val="bottom"/>
            <w:hideMark/>
          </w:tcPr>
          <w:p w14:paraId="2113B66D" w14:textId="77777777" w:rsidR="00526A25" w:rsidRPr="00E53F13" w:rsidRDefault="00526A25" w:rsidP="00526A25">
            <w:pPr>
              <w:spacing w:line="240" w:lineRule="auto"/>
              <w:rPr>
                <w:rFonts w:eastAsia="Times New Roman" w:cs="Times New Roman"/>
                <w:b/>
                <w:bCs/>
                <w:color w:val="222222"/>
                <w:sz w:val="20"/>
                <w:szCs w:val="20"/>
                <w:lang w:eastAsia="sk-SK"/>
              </w:rPr>
            </w:pPr>
            <w:r w:rsidRPr="00E53F13">
              <w:rPr>
                <w:rFonts w:eastAsia="Times New Roman" w:cs="Times New Roman"/>
                <w:b/>
                <w:bCs/>
                <w:color w:val="222222"/>
                <w:sz w:val="20"/>
                <w:szCs w:val="20"/>
                <w:lang w:eastAsia="sk-SK"/>
              </w:rPr>
              <w:t>Ostatní závislí, nezistení</w:t>
            </w:r>
          </w:p>
        </w:tc>
        <w:tc>
          <w:tcPr>
            <w:tcW w:w="437" w:type="pct"/>
            <w:vMerge w:val="restart"/>
            <w:shd w:val="clear" w:color="000000" w:fill="E7E5E5"/>
            <w:textDirection w:val="btLr"/>
            <w:vAlign w:val="bottom"/>
            <w:hideMark/>
          </w:tcPr>
          <w:p w14:paraId="0C4A45DF" w14:textId="77777777" w:rsidR="00526A25" w:rsidRPr="00E53F13" w:rsidRDefault="00526A25" w:rsidP="00526A25">
            <w:pPr>
              <w:spacing w:line="240" w:lineRule="auto"/>
              <w:rPr>
                <w:rFonts w:eastAsia="Times New Roman" w:cs="Times New Roman"/>
                <w:b/>
                <w:bCs/>
                <w:color w:val="222222"/>
                <w:sz w:val="20"/>
                <w:szCs w:val="20"/>
                <w:lang w:eastAsia="sk-SK"/>
              </w:rPr>
            </w:pPr>
            <w:r w:rsidRPr="00E53F13">
              <w:rPr>
                <w:rFonts w:eastAsia="Times New Roman" w:cs="Times New Roman"/>
                <w:b/>
                <w:bCs/>
                <w:color w:val="222222"/>
                <w:sz w:val="20"/>
                <w:szCs w:val="20"/>
                <w:lang w:eastAsia="sk-SK"/>
              </w:rPr>
              <w:t>Úhrn obyvateľstva</w:t>
            </w:r>
          </w:p>
        </w:tc>
      </w:tr>
      <w:tr w:rsidR="00526A25" w:rsidRPr="00E53F13" w14:paraId="7995FF7E" w14:textId="77777777" w:rsidTr="00AB2CE9">
        <w:trPr>
          <w:trHeight w:val="315"/>
        </w:trPr>
        <w:tc>
          <w:tcPr>
            <w:tcW w:w="1114" w:type="pct"/>
            <w:vMerge/>
            <w:vAlign w:val="center"/>
            <w:hideMark/>
          </w:tcPr>
          <w:p w14:paraId="4C1F42DB" w14:textId="77777777" w:rsidR="00526A25" w:rsidRPr="00E53F13" w:rsidRDefault="00526A25" w:rsidP="00526A25">
            <w:pPr>
              <w:spacing w:line="240" w:lineRule="auto"/>
              <w:rPr>
                <w:rFonts w:eastAsia="Times New Roman" w:cs="Times New Roman"/>
                <w:b/>
                <w:bCs/>
                <w:color w:val="444444"/>
                <w:sz w:val="20"/>
                <w:szCs w:val="20"/>
                <w:lang w:eastAsia="sk-SK"/>
              </w:rPr>
            </w:pPr>
          </w:p>
        </w:tc>
        <w:tc>
          <w:tcPr>
            <w:tcW w:w="496" w:type="pct"/>
            <w:vMerge w:val="restart"/>
            <w:shd w:val="clear" w:color="000000" w:fill="E7E5E5"/>
            <w:hideMark/>
          </w:tcPr>
          <w:p w14:paraId="66549A4E" w14:textId="77777777" w:rsidR="00526A25" w:rsidRPr="00E53F13" w:rsidRDefault="00526A25" w:rsidP="00526A25">
            <w:pPr>
              <w:spacing w:line="240" w:lineRule="auto"/>
              <w:jc w:val="center"/>
              <w:rPr>
                <w:rFonts w:eastAsia="Times New Roman" w:cs="Times New Roman"/>
                <w:b/>
                <w:bCs/>
                <w:color w:val="333333"/>
                <w:sz w:val="20"/>
                <w:szCs w:val="20"/>
                <w:lang w:eastAsia="sk-SK"/>
              </w:rPr>
            </w:pPr>
            <w:r w:rsidRPr="00E53F13">
              <w:rPr>
                <w:rFonts w:eastAsia="Times New Roman" w:cs="Times New Roman"/>
                <w:b/>
                <w:bCs/>
                <w:color w:val="333333"/>
                <w:sz w:val="20"/>
                <w:szCs w:val="20"/>
                <w:lang w:eastAsia="sk-SK"/>
              </w:rPr>
              <w:t>spolu</w:t>
            </w:r>
          </w:p>
        </w:tc>
        <w:tc>
          <w:tcPr>
            <w:tcW w:w="1182" w:type="pct"/>
            <w:gridSpan w:val="3"/>
            <w:shd w:val="clear" w:color="000000" w:fill="E7E5E5"/>
            <w:hideMark/>
          </w:tcPr>
          <w:p w14:paraId="56B09EDE" w14:textId="77777777" w:rsidR="00526A25" w:rsidRPr="00E53F13" w:rsidRDefault="00526A25" w:rsidP="00526A25">
            <w:pPr>
              <w:spacing w:line="240" w:lineRule="auto"/>
              <w:jc w:val="center"/>
              <w:rPr>
                <w:rFonts w:eastAsia="Times New Roman" w:cs="Times New Roman"/>
                <w:b/>
                <w:bCs/>
                <w:color w:val="333333"/>
                <w:sz w:val="20"/>
                <w:szCs w:val="20"/>
                <w:lang w:eastAsia="sk-SK"/>
              </w:rPr>
            </w:pPr>
            <w:r w:rsidRPr="00E53F13">
              <w:rPr>
                <w:rFonts w:eastAsia="Times New Roman" w:cs="Times New Roman"/>
                <w:b/>
                <w:bCs/>
                <w:color w:val="333333"/>
                <w:sz w:val="20"/>
                <w:szCs w:val="20"/>
                <w:lang w:eastAsia="sk-SK"/>
              </w:rPr>
              <w:t>z toho</w:t>
            </w:r>
          </w:p>
        </w:tc>
        <w:tc>
          <w:tcPr>
            <w:tcW w:w="359" w:type="pct"/>
            <w:vMerge/>
            <w:vAlign w:val="center"/>
            <w:hideMark/>
          </w:tcPr>
          <w:p w14:paraId="50CB8024" w14:textId="77777777" w:rsidR="00526A25" w:rsidRPr="00E53F13" w:rsidRDefault="00526A25" w:rsidP="00526A25">
            <w:pPr>
              <w:spacing w:line="240" w:lineRule="auto"/>
              <w:rPr>
                <w:rFonts w:eastAsia="Times New Roman" w:cs="Times New Roman"/>
                <w:b/>
                <w:bCs/>
                <w:color w:val="222222"/>
                <w:sz w:val="20"/>
                <w:szCs w:val="20"/>
                <w:lang w:eastAsia="sk-SK"/>
              </w:rPr>
            </w:pPr>
          </w:p>
        </w:tc>
        <w:tc>
          <w:tcPr>
            <w:tcW w:w="370" w:type="pct"/>
            <w:vMerge/>
            <w:vAlign w:val="center"/>
            <w:hideMark/>
          </w:tcPr>
          <w:p w14:paraId="29FFC896" w14:textId="77777777" w:rsidR="00526A25" w:rsidRPr="00E53F13" w:rsidRDefault="00526A25" w:rsidP="00526A25">
            <w:pPr>
              <w:spacing w:line="240" w:lineRule="auto"/>
              <w:rPr>
                <w:rFonts w:eastAsia="Times New Roman" w:cs="Times New Roman"/>
                <w:b/>
                <w:bCs/>
                <w:color w:val="222222"/>
                <w:sz w:val="20"/>
                <w:szCs w:val="20"/>
                <w:lang w:eastAsia="sk-SK"/>
              </w:rPr>
            </w:pPr>
          </w:p>
        </w:tc>
        <w:tc>
          <w:tcPr>
            <w:tcW w:w="301" w:type="pct"/>
            <w:vMerge/>
            <w:vAlign w:val="center"/>
            <w:hideMark/>
          </w:tcPr>
          <w:p w14:paraId="54BEDE5C" w14:textId="77777777" w:rsidR="00526A25" w:rsidRPr="00E53F13" w:rsidRDefault="00526A25" w:rsidP="00526A25">
            <w:pPr>
              <w:spacing w:line="240" w:lineRule="auto"/>
              <w:rPr>
                <w:rFonts w:eastAsia="Times New Roman" w:cs="Times New Roman"/>
                <w:b/>
                <w:bCs/>
                <w:color w:val="222222"/>
                <w:sz w:val="20"/>
                <w:szCs w:val="20"/>
                <w:lang w:eastAsia="sk-SK"/>
              </w:rPr>
            </w:pPr>
          </w:p>
        </w:tc>
        <w:tc>
          <w:tcPr>
            <w:tcW w:w="370" w:type="pct"/>
            <w:vMerge/>
            <w:vAlign w:val="center"/>
            <w:hideMark/>
          </w:tcPr>
          <w:p w14:paraId="39654E48" w14:textId="77777777" w:rsidR="00526A25" w:rsidRPr="00E53F13" w:rsidRDefault="00526A25" w:rsidP="00526A25">
            <w:pPr>
              <w:spacing w:line="240" w:lineRule="auto"/>
              <w:rPr>
                <w:rFonts w:eastAsia="Times New Roman" w:cs="Times New Roman"/>
                <w:b/>
                <w:bCs/>
                <w:color w:val="333333"/>
                <w:sz w:val="20"/>
                <w:szCs w:val="20"/>
                <w:lang w:eastAsia="sk-SK"/>
              </w:rPr>
            </w:pPr>
          </w:p>
        </w:tc>
        <w:tc>
          <w:tcPr>
            <w:tcW w:w="370" w:type="pct"/>
            <w:vMerge/>
            <w:vAlign w:val="center"/>
            <w:hideMark/>
          </w:tcPr>
          <w:p w14:paraId="7E78F858" w14:textId="77777777" w:rsidR="00526A25" w:rsidRPr="00E53F13" w:rsidRDefault="00526A25" w:rsidP="00526A25">
            <w:pPr>
              <w:spacing w:line="240" w:lineRule="auto"/>
              <w:rPr>
                <w:rFonts w:eastAsia="Times New Roman" w:cs="Times New Roman"/>
                <w:b/>
                <w:bCs/>
                <w:color w:val="222222"/>
                <w:sz w:val="20"/>
                <w:szCs w:val="20"/>
                <w:lang w:eastAsia="sk-SK"/>
              </w:rPr>
            </w:pPr>
          </w:p>
        </w:tc>
        <w:tc>
          <w:tcPr>
            <w:tcW w:w="437" w:type="pct"/>
            <w:vMerge/>
            <w:vAlign w:val="center"/>
            <w:hideMark/>
          </w:tcPr>
          <w:p w14:paraId="01DC4028" w14:textId="77777777" w:rsidR="00526A25" w:rsidRPr="00E53F13" w:rsidRDefault="00526A25" w:rsidP="00526A25">
            <w:pPr>
              <w:spacing w:line="240" w:lineRule="auto"/>
              <w:rPr>
                <w:rFonts w:eastAsia="Times New Roman" w:cs="Times New Roman"/>
                <w:b/>
                <w:bCs/>
                <w:color w:val="222222"/>
                <w:sz w:val="20"/>
                <w:szCs w:val="20"/>
                <w:lang w:eastAsia="sk-SK"/>
              </w:rPr>
            </w:pPr>
          </w:p>
        </w:tc>
      </w:tr>
      <w:tr w:rsidR="00526A25" w:rsidRPr="00E53F13" w14:paraId="79BC027A" w14:textId="77777777" w:rsidTr="00AB2CE9">
        <w:trPr>
          <w:trHeight w:val="1470"/>
        </w:trPr>
        <w:tc>
          <w:tcPr>
            <w:tcW w:w="1114" w:type="pct"/>
            <w:vMerge/>
            <w:vAlign w:val="center"/>
            <w:hideMark/>
          </w:tcPr>
          <w:p w14:paraId="0A777120" w14:textId="77777777" w:rsidR="00526A25" w:rsidRPr="00E53F13" w:rsidRDefault="00526A25" w:rsidP="00526A25">
            <w:pPr>
              <w:spacing w:line="240" w:lineRule="auto"/>
              <w:rPr>
                <w:rFonts w:eastAsia="Times New Roman" w:cs="Times New Roman"/>
                <w:b/>
                <w:bCs/>
                <w:color w:val="444444"/>
                <w:sz w:val="20"/>
                <w:szCs w:val="20"/>
                <w:lang w:eastAsia="sk-SK"/>
              </w:rPr>
            </w:pPr>
          </w:p>
        </w:tc>
        <w:tc>
          <w:tcPr>
            <w:tcW w:w="496" w:type="pct"/>
            <w:vMerge/>
            <w:vAlign w:val="center"/>
            <w:hideMark/>
          </w:tcPr>
          <w:p w14:paraId="233B95D8" w14:textId="77777777" w:rsidR="00526A25" w:rsidRPr="00E53F13" w:rsidRDefault="00526A25" w:rsidP="00526A25">
            <w:pPr>
              <w:spacing w:line="240" w:lineRule="auto"/>
              <w:rPr>
                <w:rFonts w:eastAsia="Times New Roman" w:cs="Times New Roman"/>
                <w:b/>
                <w:bCs/>
                <w:color w:val="333333"/>
                <w:sz w:val="20"/>
                <w:szCs w:val="20"/>
                <w:lang w:eastAsia="sk-SK"/>
              </w:rPr>
            </w:pPr>
          </w:p>
        </w:tc>
        <w:tc>
          <w:tcPr>
            <w:tcW w:w="366" w:type="pct"/>
            <w:shd w:val="clear" w:color="000000" w:fill="E7E5E5"/>
            <w:textDirection w:val="btLr"/>
            <w:vAlign w:val="bottom"/>
            <w:hideMark/>
          </w:tcPr>
          <w:p w14:paraId="3FF0424E" w14:textId="77777777" w:rsidR="00526A25" w:rsidRPr="00E53F13" w:rsidRDefault="00526A25" w:rsidP="00526A25">
            <w:pPr>
              <w:spacing w:line="240" w:lineRule="auto"/>
              <w:rPr>
                <w:rFonts w:eastAsia="Times New Roman" w:cs="Times New Roman"/>
                <w:b/>
                <w:bCs/>
                <w:color w:val="222222"/>
                <w:sz w:val="20"/>
                <w:szCs w:val="20"/>
                <w:lang w:eastAsia="sk-SK"/>
              </w:rPr>
            </w:pPr>
            <w:r w:rsidRPr="00E53F13">
              <w:rPr>
                <w:rFonts w:eastAsia="Times New Roman" w:cs="Times New Roman"/>
                <w:b/>
                <w:bCs/>
                <w:color w:val="222222"/>
                <w:sz w:val="20"/>
                <w:szCs w:val="20"/>
                <w:lang w:eastAsia="sk-SK"/>
              </w:rPr>
              <w:t>osoby na materskej</w:t>
            </w:r>
          </w:p>
        </w:tc>
        <w:tc>
          <w:tcPr>
            <w:tcW w:w="366" w:type="pct"/>
            <w:shd w:val="clear" w:color="000000" w:fill="E7E5E5"/>
            <w:textDirection w:val="btLr"/>
            <w:vAlign w:val="bottom"/>
            <w:hideMark/>
          </w:tcPr>
          <w:p w14:paraId="7F2C8512" w14:textId="77777777" w:rsidR="00526A25" w:rsidRPr="00E53F13" w:rsidRDefault="00526A25" w:rsidP="00526A25">
            <w:pPr>
              <w:spacing w:line="240" w:lineRule="auto"/>
              <w:rPr>
                <w:rFonts w:eastAsia="Times New Roman" w:cs="Times New Roman"/>
                <w:b/>
                <w:bCs/>
                <w:color w:val="222222"/>
                <w:sz w:val="20"/>
                <w:szCs w:val="20"/>
                <w:lang w:eastAsia="sk-SK"/>
              </w:rPr>
            </w:pPr>
            <w:r w:rsidRPr="00E53F13">
              <w:rPr>
                <w:rFonts w:eastAsia="Times New Roman" w:cs="Times New Roman"/>
                <w:b/>
                <w:bCs/>
                <w:color w:val="222222"/>
                <w:sz w:val="20"/>
                <w:szCs w:val="20"/>
                <w:lang w:eastAsia="sk-SK"/>
              </w:rPr>
              <w:t>pracujúci dôchodcovia</w:t>
            </w:r>
          </w:p>
        </w:tc>
        <w:tc>
          <w:tcPr>
            <w:tcW w:w="450" w:type="pct"/>
            <w:shd w:val="clear" w:color="000000" w:fill="E7E5E5"/>
            <w:textDirection w:val="btLr"/>
            <w:vAlign w:val="bottom"/>
            <w:hideMark/>
          </w:tcPr>
          <w:p w14:paraId="69FA0277" w14:textId="77777777" w:rsidR="00526A25" w:rsidRPr="00E53F13" w:rsidRDefault="00526A25" w:rsidP="00526A25">
            <w:pPr>
              <w:spacing w:line="240" w:lineRule="auto"/>
              <w:rPr>
                <w:rFonts w:eastAsia="Times New Roman" w:cs="Times New Roman"/>
                <w:b/>
                <w:bCs/>
                <w:color w:val="222222"/>
                <w:sz w:val="20"/>
                <w:szCs w:val="20"/>
                <w:lang w:eastAsia="sk-SK"/>
              </w:rPr>
            </w:pPr>
            <w:r w:rsidRPr="00E53F13">
              <w:rPr>
                <w:rFonts w:eastAsia="Times New Roman" w:cs="Times New Roman"/>
                <w:b/>
                <w:bCs/>
                <w:color w:val="222222"/>
                <w:sz w:val="20"/>
                <w:szCs w:val="20"/>
                <w:lang w:eastAsia="sk-SK"/>
              </w:rPr>
              <w:t>nezamestnaní</w:t>
            </w:r>
          </w:p>
        </w:tc>
        <w:tc>
          <w:tcPr>
            <w:tcW w:w="359" w:type="pct"/>
            <w:vMerge/>
            <w:vAlign w:val="center"/>
            <w:hideMark/>
          </w:tcPr>
          <w:p w14:paraId="373D840B" w14:textId="77777777" w:rsidR="00526A25" w:rsidRPr="00E53F13" w:rsidRDefault="00526A25" w:rsidP="00526A25">
            <w:pPr>
              <w:spacing w:line="240" w:lineRule="auto"/>
              <w:rPr>
                <w:rFonts w:eastAsia="Times New Roman" w:cs="Times New Roman"/>
                <w:b/>
                <w:bCs/>
                <w:color w:val="222222"/>
                <w:sz w:val="20"/>
                <w:szCs w:val="20"/>
                <w:lang w:eastAsia="sk-SK"/>
              </w:rPr>
            </w:pPr>
          </w:p>
        </w:tc>
        <w:tc>
          <w:tcPr>
            <w:tcW w:w="370" w:type="pct"/>
            <w:vMerge/>
            <w:vAlign w:val="center"/>
            <w:hideMark/>
          </w:tcPr>
          <w:p w14:paraId="4DFF7AA7" w14:textId="77777777" w:rsidR="00526A25" w:rsidRPr="00E53F13" w:rsidRDefault="00526A25" w:rsidP="00526A25">
            <w:pPr>
              <w:spacing w:line="240" w:lineRule="auto"/>
              <w:rPr>
                <w:rFonts w:eastAsia="Times New Roman" w:cs="Times New Roman"/>
                <w:b/>
                <w:bCs/>
                <w:color w:val="222222"/>
                <w:sz w:val="20"/>
                <w:szCs w:val="20"/>
                <w:lang w:eastAsia="sk-SK"/>
              </w:rPr>
            </w:pPr>
          </w:p>
        </w:tc>
        <w:tc>
          <w:tcPr>
            <w:tcW w:w="301" w:type="pct"/>
            <w:vMerge/>
            <w:vAlign w:val="center"/>
            <w:hideMark/>
          </w:tcPr>
          <w:p w14:paraId="5D113EA5" w14:textId="77777777" w:rsidR="00526A25" w:rsidRPr="00E53F13" w:rsidRDefault="00526A25" w:rsidP="00526A25">
            <w:pPr>
              <w:spacing w:line="240" w:lineRule="auto"/>
              <w:rPr>
                <w:rFonts w:eastAsia="Times New Roman" w:cs="Times New Roman"/>
                <w:b/>
                <w:bCs/>
                <w:color w:val="222222"/>
                <w:sz w:val="20"/>
                <w:szCs w:val="20"/>
                <w:lang w:eastAsia="sk-SK"/>
              </w:rPr>
            </w:pPr>
          </w:p>
        </w:tc>
        <w:tc>
          <w:tcPr>
            <w:tcW w:w="370" w:type="pct"/>
            <w:vMerge/>
            <w:vAlign w:val="center"/>
            <w:hideMark/>
          </w:tcPr>
          <w:p w14:paraId="799D21F2" w14:textId="77777777" w:rsidR="00526A25" w:rsidRPr="00E53F13" w:rsidRDefault="00526A25" w:rsidP="00526A25">
            <w:pPr>
              <w:spacing w:line="240" w:lineRule="auto"/>
              <w:rPr>
                <w:rFonts w:eastAsia="Times New Roman" w:cs="Times New Roman"/>
                <w:b/>
                <w:bCs/>
                <w:color w:val="333333"/>
                <w:sz w:val="20"/>
                <w:szCs w:val="20"/>
                <w:lang w:eastAsia="sk-SK"/>
              </w:rPr>
            </w:pPr>
          </w:p>
        </w:tc>
        <w:tc>
          <w:tcPr>
            <w:tcW w:w="370" w:type="pct"/>
            <w:vMerge/>
            <w:vAlign w:val="center"/>
            <w:hideMark/>
          </w:tcPr>
          <w:p w14:paraId="1C2C313C" w14:textId="77777777" w:rsidR="00526A25" w:rsidRPr="00E53F13" w:rsidRDefault="00526A25" w:rsidP="00526A25">
            <w:pPr>
              <w:spacing w:line="240" w:lineRule="auto"/>
              <w:rPr>
                <w:rFonts w:eastAsia="Times New Roman" w:cs="Times New Roman"/>
                <w:b/>
                <w:bCs/>
                <w:color w:val="222222"/>
                <w:sz w:val="20"/>
                <w:szCs w:val="20"/>
                <w:lang w:eastAsia="sk-SK"/>
              </w:rPr>
            </w:pPr>
          </w:p>
        </w:tc>
        <w:tc>
          <w:tcPr>
            <w:tcW w:w="437" w:type="pct"/>
            <w:vMerge/>
            <w:vAlign w:val="center"/>
            <w:hideMark/>
          </w:tcPr>
          <w:p w14:paraId="6669890F" w14:textId="77777777" w:rsidR="00526A25" w:rsidRPr="00E53F13" w:rsidRDefault="00526A25" w:rsidP="00526A25">
            <w:pPr>
              <w:spacing w:line="240" w:lineRule="auto"/>
              <w:rPr>
                <w:rFonts w:eastAsia="Times New Roman" w:cs="Times New Roman"/>
                <w:b/>
                <w:bCs/>
                <w:color w:val="222222"/>
                <w:sz w:val="20"/>
                <w:szCs w:val="20"/>
                <w:lang w:eastAsia="sk-SK"/>
              </w:rPr>
            </w:pPr>
          </w:p>
        </w:tc>
      </w:tr>
      <w:tr w:rsidR="00526A25" w:rsidRPr="00E53F13" w14:paraId="7D9077AC" w14:textId="77777777" w:rsidTr="00AB2CE9">
        <w:trPr>
          <w:trHeight w:val="315"/>
        </w:trPr>
        <w:tc>
          <w:tcPr>
            <w:tcW w:w="1114" w:type="pct"/>
            <w:vMerge w:val="restart"/>
            <w:shd w:val="clear" w:color="auto" w:fill="auto"/>
            <w:noWrap/>
            <w:vAlign w:val="center"/>
            <w:hideMark/>
          </w:tcPr>
          <w:p w14:paraId="3CB7F017" w14:textId="77777777" w:rsidR="00526A25" w:rsidRPr="00E53F13" w:rsidRDefault="00526A25" w:rsidP="00526A25">
            <w:pPr>
              <w:spacing w:line="240" w:lineRule="auto"/>
              <w:rPr>
                <w:rFonts w:eastAsia="Times New Roman" w:cs="Times New Roman"/>
                <w:sz w:val="20"/>
                <w:szCs w:val="20"/>
                <w:lang w:eastAsia="sk-SK"/>
              </w:rPr>
            </w:pPr>
            <w:r w:rsidRPr="00E53F13">
              <w:rPr>
                <w:rFonts w:eastAsia="Times New Roman" w:cs="Times New Roman"/>
                <w:sz w:val="20"/>
                <w:szCs w:val="20"/>
                <w:lang w:eastAsia="sk-SK"/>
              </w:rPr>
              <w:t>OZ Medzi riekami</w:t>
            </w:r>
          </w:p>
        </w:tc>
        <w:tc>
          <w:tcPr>
            <w:tcW w:w="496" w:type="pct"/>
            <w:shd w:val="clear" w:color="auto" w:fill="auto"/>
            <w:noWrap/>
            <w:hideMark/>
          </w:tcPr>
          <w:p w14:paraId="7782803D" w14:textId="77777777" w:rsidR="00526A25" w:rsidRPr="00E53F13" w:rsidRDefault="00526A25" w:rsidP="00526A25">
            <w:pPr>
              <w:spacing w:line="240" w:lineRule="auto"/>
              <w:jc w:val="right"/>
              <w:rPr>
                <w:rFonts w:eastAsia="Times New Roman" w:cs="Times New Roman"/>
                <w:sz w:val="20"/>
                <w:szCs w:val="20"/>
                <w:lang w:eastAsia="sk-SK"/>
              </w:rPr>
            </w:pPr>
            <w:r w:rsidRPr="00E53F13">
              <w:rPr>
                <w:rFonts w:eastAsia="Times New Roman" w:cs="Times New Roman"/>
                <w:sz w:val="20"/>
                <w:szCs w:val="20"/>
                <w:lang w:eastAsia="sk-SK"/>
              </w:rPr>
              <w:t>9254</w:t>
            </w:r>
          </w:p>
        </w:tc>
        <w:tc>
          <w:tcPr>
            <w:tcW w:w="366" w:type="pct"/>
            <w:shd w:val="clear" w:color="auto" w:fill="auto"/>
            <w:noWrap/>
            <w:hideMark/>
          </w:tcPr>
          <w:p w14:paraId="647E94DA" w14:textId="77777777" w:rsidR="00526A25" w:rsidRPr="00E53F13" w:rsidRDefault="00526A25" w:rsidP="00526A25">
            <w:pPr>
              <w:spacing w:line="240" w:lineRule="auto"/>
              <w:jc w:val="right"/>
              <w:rPr>
                <w:rFonts w:eastAsia="Times New Roman" w:cs="Times New Roman"/>
                <w:sz w:val="20"/>
                <w:szCs w:val="20"/>
                <w:lang w:eastAsia="sk-SK"/>
              </w:rPr>
            </w:pPr>
            <w:r w:rsidRPr="00E53F13">
              <w:rPr>
                <w:rFonts w:eastAsia="Times New Roman" w:cs="Times New Roman"/>
                <w:sz w:val="20"/>
                <w:szCs w:val="20"/>
                <w:lang w:eastAsia="sk-SK"/>
              </w:rPr>
              <w:t>113</w:t>
            </w:r>
          </w:p>
        </w:tc>
        <w:tc>
          <w:tcPr>
            <w:tcW w:w="366" w:type="pct"/>
            <w:shd w:val="clear" w:color="auto" w:fill="auto"/>
            <w:noWrap/>
            <w:hideMark/>
          </w:tcPr>
          <w:p w14:paraId="6721503A" w14:textId="77777777" w:rsidR="00526A25" w:rsidRPr="00E53F13" w:rsidRDefault="00526A25" w:rsidP="00526A25">
            <w:pPr>
              <w:spacing w:line="240" w:lineRule="auto"/>
              <w:jc w:val="right"/>
              <w:rPr>
                <w:rFonts w:eastAsia="Times New Roman" w:cs="Times New Roman"/>
                <w:sz w:val="20"/>
                <w:szCs w:val="20"/>
                <w:lang w:eastAsia="sk-SK"/>
              </w:rPr>
            </w:pPr>
            <w:r w:rsidRPr="00E53F13">
              <w:rPr>
                <w:rFonts w:eastAsia="Times New Roman" w:cs="Times New Roman"/>
                <w:sz w:val="20"/>
                <w:szCs w:val="20"/>
                <w:lang w:eastAsia="sk-SK"/>
              </w:rPr>
              <w:t>207</w:t>
            </w:r>
          </w:p>
        </w:tc>
        <w:tc>
          <w:tcPr>
            <w:tcW w:w="450" w:type="pct"/>
            <w:shd w:val="clear" w:color="auto" w:fill="auto"/>
            <w:noWrap/>
            <w:hideMark/>
          </w:tcPr>
          <w:p w14:paraId="040FA388" w14:textId="77777777" w:rsidR="00526A25" w:rsidRPr="00E53F13" w:rsidRDefault="00526A25" w:rsidP="00526A25">
            <w:pPr>
              <w:spacing w:line="240" w:lineRule="auto"/>
              <w:jc w:val="right"/>
              <w:rPr>
                <w:rFonts w:eastAsia="Times New Roman" w:cs="Times New Roman"/>
                <w:sz w:val="20"/>
                <w:szCs w:val="20"/>
                <w:lang w:eastAsia="sk-SK"/>
              </w:rPr>
            </w:pPr>
            <w:r w:rsidRPr="00E53F13">
              <w:rPr>
                <w:rFonts w:eastAsia="Times New Roman" w:cs="Times New Roman"/>
                <w:sz w:val="20"/>
                <w:szCs w:val="20"/>
                <w:lang w:eastAsia="sk-SK"/>
              </w:rPr>
              <w:t>3507</w:t>
            </w:r>
          </w:p>
        </w:tc>
        <w:tc>
          <w:tcPr>
            <w:tcW w:w="359" w:type="pct"/>
            <w:shd w:val="clear" w:color="auto" w:fill="auto"/>
            <w:noWrap/>
            <w:hideMark/>
          </w:tcPr>
          <w:p w14:paraId="67013F71" w14:textId="77777777" w:rsidR="00526A25" w:rsidRPr="00E53F13" w:rsidRDefault="00526A25" w:rsidP="00526A25">
            <w:pPr>
              <w:spacing w:line="240" w:lineRule="auto"/>
              <w:jc w:val="right"/>
              <w:rPr>
                <w:rFonts w:eastAsia="Times New Roman" w:cs="Times New Roman"/>
                <w:sz w:val="20"/>
                <w:szCs w:val="20"/>
                <w:lang w:eastAsia="sk-SK"/>
              </w:rPr>
            </w:pPr>
            <w:r w:rsidRPr="00E53F13">
              <w:rPr>
                <w:rFonts w:eastAsia="Times New Roman" w:cs="Times New Roman"/>
                <w:sz w:val="20"/>
                <w:szCs w:val="20"/>
                <w:lang w:eastAsia="sk-SK"/>
              </w:rPr>
              <w:t>474</w:t>
            </w:r>
          </w:p>
        </w:tc>
        <w:tc>
          <w:tcPr>
            <w:tcW w:w="370" w:type="pct"/>
            <w:shd w:val="clear" w:color="auto" w:fill="auto"/>
            <w:noWrap/>
            <w:hideMark/>
          </w:tcPr>
          <w:p w14:paraId="35EBC43E" w14:textId="77777777" w:rsidR="00526A25" w:rsidRPr="00E53F13" w:rsidRDefault="00526A25" w:rsidP="00526A25">
            <w:pPr>
              <w:spacing w:line="240" w:lineRule="auto"/>
              <w:jc w:val="right"/>
              <w:rPr>
                <w:rFonts w:eastAsia="Times New Roman" w:cs="Times New Roman"/>
                <w:sz w:val="20"/>
                <w:szCs w:val="20"/>
                <w:lang w:eastAsia="sk-SK"/>
              </w:rPr>
            </w:pPr>
            <w:r w:rsidRPr="00E53F13">
              <w:rPr>
                <w:rFonts w:eastAsia="Times New Roman" w:cs="Times New Roman"/>
                <w:sz w:val="20"/>
                <w:szCs w:val="20"/>
                <w:lang w:eastAsia="sk-SK"/>
              </w:rPr>
              <w:t>4287</w:t>
            </w:r>
          </w:p>
        </w:tc>
        <w:tc>
          <w:tcPr>
            <w:tcW w:w="301" w:type="pct"/>
            <w:shd w:val="clear" w:color="auto" w:fill="auto"/>
            <w:noWrap/>
            <w:hideMark/>
          </w:tcPr>
          <w:p w14:paraId="30D45178" w14:textId="77777777" w:rsidR="00526A25" w:rsidRPr="00E53F13" w:rsidRDefault="00526A25" w:rsidP="00526A25">
            <w:pPr>
              <w:spacing w:line="240" w:lineRule="auto"/>
              <w:jc w:val="right"/>
              <w:rPr>
                <w:rFonts w:eastAsia="Times New Roman" w:cs="Times New Roman"/>
                <w:sz w:val="20"/>
                <w:szCs w:val="20"/>
                <w:lang w:eastAsia="sk-SK"/>
              </w:rPr>
            </w:pPr>
            <w:r w:rsidRPr="00E53F13">
              <w:rPr>
                <w:rFonts w:eastAsia="Times New Roman" w:cs="Times New Roman"/>
                <w:sz w:val="20"/>
                <w:szCs w:val="20"/>
                <w:lang w:eastAsia="sk-SK"/>
              </w:rPr>
              <w:t>148</w:t>
            </w:r>
          </w:p>
        </w:tc>
        <w:tc>
          <w:tcPr>
            <w:tcW w:w="370" w:type="pct"/>
            <w:shd w:val="clear" w:color="auto" w:fill="auto"/>
            <w:noWrap/>
            <w:hideMark/>
          </w:tcPr>
          <w:p w14:paraId="5C46455B" w14:textId="77777777" w:rsidR="00526A25" w:rsidRPr="00E53F13" w:rsidRDefault="00526A25" w:rsidP="00526A25">
            <w:pPr>
              <w:spacing w:line="240" w:lineRule="auto"/>
              <w:jc w:val="right"/>
              <w:rPr>
                <w:rFonts w:eastAsia="Times New Roman" w:cs="Times New Roman"/>
                <w:sz w:val="20"/>
                <w:szCs w:val="20"/>
                <w:lang w:eastAsia="sk-SK"/>
              </w:rPr>
            </w:pPr>
            <w:r w:rsidRPr="00E53F13">
              <w:rPr>
                <w:rFonts w:eastAsia="Times New Roman" w:cs="Times New Roman"/>
                <w:sz w:val="20"/>
                <w:szCs w:val="20"/>
                <w:lang w:eastAsia="sk-SK"/>
              </w:rPr>
              <w:t>5698</w:t>
            </w:r>
          </w:p>
        </w:tc>
        <w:tc>
          <w:tcPr>
            <w:tcW w:w="370" w:type="pct"/>
            <w:shd w:val="clear" w:color="auto" w:fill="auto"/>
            <w:noWrap/>
            <w:hideMark/>
          </w:tcPr>
          <w:p w14:paraId="0EDF88F5" w14:textId="77777777" w:rsidR="00526A25" w:rsidRPr="00E53F13" w:rsidRDefault="00526A25" w:rsidP="00526A25">
            <w:pPr>
              <w:spacing w:line="240" w:lineRule="auto"/>
              <w:jc w:val="right"/>
              <w:rPr>
                <w:rFonts w:eastAsia="Times New Roman" w:cs="Times New Roman"/>
                <w:sz w:val="20"/>
                <w:szCs w:val="20"/>
                <w:lang w:eastAsia="sk-SK"/>
              </w:rPr>
            </w:pPr>
            <w:r w:rsidRPr="00E53F13">
              <w:rPr>
                <w:rFonts w:eastAsia="Times New Roman" w:cs="Times New Roman"/>
                <w:sz w:val="20"/>
                <w:szCs w:val="20"/>
                <w:lang w:eastAsia="sk-SK"/>
              </w:rPr>
              <w:t>1096</w:t>
            </w:r>
          </w:p>
        </w:tc>
        <w:tc>
          <w:tcPr>
            <w:tcW w:w="437" w:type="pct"/>
            <w:shd w:val="clear" w:color="auto" w:fill="auto"/>
            <w:noWrap/>
            <w:hideMark/>
          </w:tcPr>
          <w:p w14:paraId="3095CAC3" w14:textId="77777777" w:rsidR="00526A25" w:rsidRPr="00E53F13" w:rsidRDefault="00526A25" w:rsidP="00526A25">
            <w:pPr>
              <w:spacing w:line="240" w:lineRule="auto"/>
              <w:jc w:val="right"/>
              <w:rPr>
                <w:rFonts w:eastAsia="Times New Roman" w:cs="Times New Roman"/>
                <w:sz w:val="20"/>
                <w:szCs w:val="20"/>
                <w:lang w:eastAsia="sk-SK"/>
              </w:rPr>
            </w:pPr>
            <w:r w:rsidRPr="00E53F13">
              <w:rPr>
                <w:rFonts w:eastAsia="Times New Roman" w:cs="Times New Roman"/>
                <w:sz w:val="20"/>
                <w:szCs w:val="20"/>
                <w:lang w:eastAsia="sk-SK"/>
              </w:rPr>
              <w:t>20957</w:t>
            </w:r>
          </w:p>
        </w:tc>
      </w:tr>
      <w:tr w:rsidR="00526A25" w:rsidRPr="00E53F13" w14:paraId="31B0D44B" w14:textId="77777777" w:rsidTr="00AB2CE9">
        <w:trPr>
          <w:trHeight w:val="315"/>
        </w:trPr>
        <w:tc>
          <w:tcPr>
            <w:tcW w:w="1114" w:type="pct"/>
            <w:vMerge/>
            <w:vAlign w:val="center"/>
            <w:hideMark/>
          </w:tcPr>
          <w:p w14:paraId="2A4C03B6" w14:textId="77777777" w:rsidR="00526A25" w:rsidRPr="00E53F13" w:rsidRDefault="00526A25" w:rsidP="00526A25">
            <w:pPr>
              <w:spacing w:line="240" w:lineRule="auto"/>
              <w:rPr>
                <w:rFonts w:eastAsia="Times New Roman" w:cs="Times New Roman"/>
                <w:sz w:val="20"/>
                <w:szCs w:val="20"/>
                <w:lang w:eastAsia="sk-SK"/>
              </w:rPr>
            </w:pPr>
          </w:p>
        </w:tc>
        <w:tc>
          <w:tcPr>
            <w:tcW w:w="496" w:type="pct"/>
            <w:shd w:val="clear" w:color="auto" w:fill="auto"/>
            <w:noWrap/>
            <w:hideMark/>
          </w:tcPr>
          <w:p w14:paraId="41372B45" w14:textId="77777777" w:rsidR="00526A25" w:rsidRPr="00E53F13" w:rsidRDefault="00526A25" w:rsidP="00526A25">
            <w:pPr>
              <w:spacing w:line="240" w:lineRule="auto"/>
              <w:jc w:val="right"/>
              <w:rPr>
                <w:rFonts w:eastAsia="Times New Roman" w:cs="Times New Roman"/>
                <w:sz w:val="20"/>
                <w:szCs w:val="20"/>
                <w:lang w:eastAsia="sk-SK"/>
              </w:rPr>
            </w:pPr>
            <w:r w:rsidRPr="00E53F13">
              <w:rPr>
                <w:rFonts w:eastAsia="Times New Roman" w:cs="Times New Roman"/>
                <w:sz w:val="20"/>
                <w:szCs w:val="20"/>
                <w:lang w:eastAsia="sk-SK"/>
              </w:rPr>
              <w:t>44%</w:t>
            </w:r>
          </w:p>
        </w:tc>
        <w:tc>
          <w:tcPr>
            <w:tcW w:w="366" w:type="pct"/>
            <w:shd w:val="clear" w:color="auto" w:fill="auto"/>
            <w:noWrap/>
            <w:hideMark/>
          </w:tcPr>
          <w:p w14:paraId="7C83BAD9" w14:textId="77777777" w:rsidR="00526A25" w:rsidRPr="00E53F13" w:rsidRDefault="00526A25" w:rsidP="00526A25">
            <w:pPr>
              <w:spacing w:line="240" w:lineRule="auto"/>
              <w:jc w:val="right"/>
              <w:rPr>
                <w:rFonts w:eastAsia="Times New Roman" w:cs="Times New Roman"/>
                <w:sz w:val="20"/>
                <w:szCs w:val="20"/>
                <w:lang w:eastAsia="sk-SK"/>
              </w:rPr>
            </w:pPr>
            <w:r w:rsidRPr="00E53F13">
              <w:rPr>
                <w:rFonts w:eastAsia="Times New Roman" w:cs="Times New Roman"/>
                <w:sz w:val="20"/>
                <w:szCs w:val="20"/>
                <w:lang w:eastAsia="sk-SK"/>
              </w:rPr>
              <w:t>1%</w:t>
            </w:r>
          </w:p>
        </w:tc>
        <w:tc>
          <w:tcPr>
            <w:tcW w:w="366" w:type="pct"/>
            <w:shd w:val="clear" w:color="auto" w:fill="auto"/>
            <w:noWrap/>
            <w:hideMark/>
          </w:tcPr>
          <w:p w14:paraId="64A40D4B" w14:textId="77777777" w:rsidR="00526A25" w:rsidRPr="00E53F13" w:rsidRDefault="00526A25" w:rsidP="00526A25">
            <w:pPr>
              <w:spacing w:line="240" w:lineRule="auto"/>
              <w:jc w:val="right"/>
              <w:rPr>
                <w:rFonts w:eastAsia="Times New Roman" w:cs="Times New Roman"/>
                <w:sz w:val="20"/>
                <w:szCs w:val="20"/>
                <w:lang w:eastAsia="sk-SK"/>
              </w:rPr>
            </w:pPr>
            <w:r w:rsidRPr="00E53F13">
              <w:rPr>
                <w:rFonts w:eastAsia="Times New Roman" w:cs="Times New Roman"/>
                <w:sz w:val="20"/>
                <w:szCs w:val="20"/>
                <w:lang w:eastAsia="sk-SK"/>
              </w:rPr>
              <w:t>1%</w:t>
            </w:r>
          </w:p>
        </w:tc>
        <w:tc>
          <w:tcPr>
            <w:tcW w:w="450" w:type="pct"/>
            <w:shd w:val="clear" w:color="auto" w:fill="auto"/>
            <w:noWrap/>
            <w:hideMark/>
          </w:tcPr>
          <w:p w14:paraId="049ED6D5" w14:textId="77777777" w:rsidR="00526A25" w:rsidRPr="00E53F13" w:rsidRDefault="00526A25" w:rsidP="00526A25">
            <w:pPr>
              <w:spacing w:line="240" w:lineRule="auto"/>
              <w:jc w:val="right"/>
              <w:rPr>
                <w:rFonts w:eastAsia="Times New Roman" w:cs="Times New Roman"/>
                <w:sz w:val="20"/>
                <w:szCs w:val="20"/>
                <w:lang w:eastAsia="sk-SK"/>
              </w:rPr>
            </w:pPr>
            <w:r w:rsidRPr="00E53F13">
              <w:rPr>
                <w:rFonts w:eastAsia="Times New Roman" w:cs="Times New Roman"/>
                <w:sz w:val="20"/>
                <w:szCs w:val="20"/>
                <w:lang w:eastAsia="sk-SK"/>
              </w:rPr>
              <w:t>17%</w:t>
            </w:r>
          </w:p>
        </w:tc>
        <w:tc>
          <w:tcPr>
            <w:tcW w:w="359" w:type="pct"/>
            <w:shd w:val="clear" w:color="auto" w:fill="auto"/>
            <w:noWrap/>
            <w:hideMark/>
          </w:tcPr>
          <w:p w14:paraId="5CA46206" w14:textId="77777777" w:rsidR="00526A25" w:rsidRPr="00E53F13" w:rsidRDefault="00526A25" w:rsidP="00526A25">
            <w:pPr>
              <w:spacing w:line="240" w:lineRule="auto"/>
              <w:jc w:val="right"/>
              <w:rPr>
                <w:rFonts w:eastAsia="Times New Roman" w:cs="Times New Roman"/>
                <w:sz w:val="20"/>
                <w:szCs w:val="20"/>
                <w:lang w:eastAsia="sk-SK"/>
              </w:rPr>
            </w:pPr>
            <w:r w:rsidRPr="00E53F13">
              <w:rPr>
                <w:rFonts w:eastAsia="Times New Roman" w:cs="Times New Roman"/>
                <w:sz w:val="20"/>
                <w:szCs w:val="20"/>
                <w:lang w:eastAsia="sk-SK"/>
              </w:rPr>
              <w:t>2%</w:t>
            </w:r>
          </w:p>
        </w:tc>
        <w:tc>
          <w:tcPr>
            <w:tcW w:w="370" w:type="pct"/>
            <w:shd w:val="clear" w:color="auto" w:fill="auto"/>
            <w:noWrap/>
            <w:hideMark/>
          </w:tcPr>
          <w:p w14:paraId="2951664F" w14:textId="77777777" w:rsidR="00526A25" w:rsidRPr="00E53F13" w:rsidRDefault="00526A25" w:rsidP="00526A25">
            <w:pPr>
              <w:spacing w:line="240" w:lineRule="auto"/>
              <w:jc w:val="right"/>
              <w:rPr>
                <w:rFonts w:eastAsia="Times New Roman" w:cs="Times New Roman"/>
                <w:sz w:val="20"/>
                <w:szCs w:val="20"/>
                <w:lang w:eastAsia="sk-SK"/>
              </w:rPr>
            </w:pPr>
            <w:r w:rsidRPr="00E53F13">
              <w:rPr>
                <w:rFonts w:eastAsia="Times New Roman" w:cs="Times New Roman"/>
                <w:sz w:val="20"/>
                <w:szCs w:val="20"/>
                <w:lang w:eastAsia="sk-SK"/>
              </w:rPr>
              <w:t>20%</w:t>
            </w:r>
          </w:p>
        </w:tc>
        <w:tc>
          <w:tcPr>
            <w:tcW w:w="301" w:type="pct"/>
            <w:shd w:val="clear" w:color="auto" w:fill="auto"/>
            <w:noWrap/>
            <w:hideMark/>
          </w:tcPr>
          <w:p w14:paraId="32CEAE48" w14:textId="77777777" w:rsidR="00526A25" w:rsidRPr="00E53F13" w:rsidRDefault="00526A25" w:rsidP="00526A25">
            <w:pPr>
              <w:spacing w:line="240" w:lineRule="auto"/>
              <w:jc w:val="right"/>
              <w:rPr>
                <w:rFonts w:eastAsia="Times New Roman" w:cs="Times New Roman"/>
                <w:sz w:val="20"/>
                <w:szCs w:val="20"/>
                <w:lang w:eastAsia="sk-SK"/>
              </w:rPr>
            </w:pPr>
            <w:r w:rsidRPr="00E53F13">
              <w:rPr>
                <w:rFonts w:eastAsia="Times New Roman" w:cs="Times New Roman"/>
                <w:sz w:val="20"/>
                <w:szCs w:val="20"/>
                <w:lang w:eastAsia="sk-SK"/>
              </w:rPr>
              <w:t>1%</w:t>
            </w:r>
          </w:p>
        </w:tc>
        <w:tc>
          <w:tcPr>
            <w:tcW w:w="370" w:type="pct"/>
            <w:shd w:val="clear" w:color="auto" w:fill="auto"/>
            <w:noWrap/>
            <w:hideMark/>
          </w:tcPr>
          <w:p w14:paraId="3E00C1DE" w14:textId="77777777" w:rsidR="00526A25" w:rsidRPr="00E53F13" w:rsidRDefault="00526A25" w:rsidP="00526A25">
            <w:pPr>
              <w:spacing w:line="240" w:lineRule="auto"/>
              <w:jc w:val="right"/>
              <w:rPr>
                <w:rFonts w:eastAsia="Times New Roman" w:cs="Times New Roman"/>
                <w:sz w:val="20"/>
                <w:szCs w:val="20"/>
                <w:lang w:eastAsia="sk-SK"/>
              </w:rPr>
            </w:pPr>
            <w:r w:rsidRPr="00E53F13">
              <w:rPr>
                <w:rFonts w:eastAsia="Times New Roman" w:cs="Times New Roman"/>
                <w:sz w:val="20"/>
                <w:szCs w:val="20"/>
                <w:lang w:eastAsia="sk-SK"/>
              </w:rPr>
              <w:t>27%</w:t>
            </w:r>
          </w:p>
        </w:tc>
        <w:tc>
          <w:tcPr>
            <w:tcW w:w="370" w:type="pct"/>
            <w:shd w:val="clear" w:color="auto" w:fill="auto"/>
            <w:noWrap/>
            <w:hideMark/>
          </w:tcPr>
          <w:p w14:paraId="3E1A46F4" w14:textId="77777777" w:rsidR="00526A25" w:rsidRPr="00E53F13" w:rsidRDefault="00526A25" w:rsidP="00526A25">
            <w:pPr>
              <w:spacing w:line="240" w:lineRule="auto"/>
              <w:jc w:val="right"/>
              <w:rPr>
                <w:rFonts w:eastAsia="Times New Roman" w:cs="Times New Roman"/>
                <w:sz w:val="20"/>
                <w:szCs w:val="20"/>
                <w:lang w:eastAsia="sk-SK"/>
              </w:rPr>
            </w:pPr>
            <w:r w:rsidRPr="00E53F13">
              <w:rPr>
                <w:rFonts w:eastAsia="Times New Roman" w:cs="Times New Roman"/>
                <w:sz w:val="20"/>
                <w:szCs w:val="20"/>
                <w:lang w:eastAsia="sk-SK"/>
              </w:rPr>
              <w:t>5%</w:t>
            </w:r>
          </w:p>
        </w:tc>
        <w:tc>
          <w:tcPr>
            <w:tcW w:w="437" w:type="pct"/>
            <w:shd w:val="clear" w:color="auto" w:fill="auto"/>
            <w:noWrap/>
            <w:hideMark/>
          </w:tcPr>
          <w:p w14:paraId="1120C84C" w14:textId="77777777" w:rsidR="00526A25" w:rsidRPr="00E53F13" w:rsidRDefault="00526A25" w:rsidP="00526A25">
            <w:pPr>
              <w:spacing w:line="240" w:lineRule="auto"/>
              <w:jc w:val="right"/>
              <w:rPr>
                <w:rFonts w:eastAsia="Times New Roman" w:cs="Times New Roman"/>
                <w:sz w:val="20"/>
                <w:szCs w:val="20"/>
                <w:lang w:eastAsia="sk-SK"/>
              </w:rPr>
            </w:pPr>
            <w:r w:rsidRPr="00E53F13">
              <w:rPr>
                <w:rFonts w:eastAsia="Times New Roman" w:cs="Times New Roman"/>
                <w:sz w:val="20"/>
                <w:szCs w:val="20"/>
                <w:lang w:eastAsia="sk-SK"/>
              </w:rPr>
              <w:t>100%</w:t>
            </w:r>
          </w:p>
        </w:tc>
      </w:tr>
    </w:tbl>
    <w:p w14:paraId="67CCFC10" w14:textId="77777777" w:rsidR="00474934" w:rsidRPr="00E53F13" w:rsidRDefault="00474934" w:rsidP="00474934">
      <w:pPr>
        <w:rPr>
          <w:rFonts w:cs="Times New Roman"/>
          <w:i/>
          <w:sz w:val="20"/>
          <w:szCs w:val="20"/>
        </w:rPr>
      </w:pPr>
      <w:r w:rsidRPr="00E53F13">
        <w:rPr>
          <w:rFonts w:cs="Times New Roman"/>
          <w:i/>
          <w:sz w:val="20"/>
          <w:szCs w:val="20"/>
        </w:rPr>
        <w:t>Zdroj: SODB 2011</w:t>
      </w:r>
    </w:p>
    <w:p w14:paraId="3DEEE235" w14:textId="77777777" w:rsidR="00F7226A" w:rsidRPr="00E53F13" w:rsidRDefault="00F7226A" w:rsidP="00F7226A"/>
    <w:p w14:paraId="1068D06A" w14:textId="77777777" w:rsidR="00474934" w:rsidRPr="00E53F13" w:rsidRDefault="00474934" w:rsidP="00842771">
      <w:pPr>
        <w:pStyle w:val="Nadpis4"/>
      </w:pPr>
      <w:r w:rsidRPr="00E53F13">
        <w:t>Nezamestnanosť</w:t>
      </w:r>
    </w:p>
    <w:p w14:paraId="20103F16" w14:textId="77777777" w:rsidR="00474934" w:rsidRPr="00E53F13" w:rsidRDefault="00474934" w:rsidP="00F205BB">
      <w:pPr>
        <w:jc w:val="both"/>
        <w:rPr>
          <w:rFonts w:cs="Times New Roman"/>
          <w:szCs w:val="24"/>
        </w:rPr>
      </w:pPr>
      <w:r w:rsidRPr="00E53F13">
        <w:rPr>
          <w:rFonts w:cs="Times New Roman"/>
          <w:szCs w:val="24"/>
        </w:rPr>
        <w:t>Priemerná miera nezamestnanosti v Michalovskom okrese dosiahla k 31.12.2014 úroveň 16,78% čo je o 4,49 percentuálneho bodu viac ako je priemer SR (12,29%). Ku koncu roka 2014 bolo v obciach na území OZ Medzi riekami evidovaných 19</w:t>
      </w:r>
      <w:r w:rsidR="00DE5C79" w:rsidRPr="00E53F13">
        <w:rPr>
          <w:rFonts w:cs="Times New Roman"/>
          <w:szCs w:val="24"/>
        </w:rPr>
        <w:t>02</w:t>
      </w:r>
      <w:r w:rsidRPr="00E53F13">
        <w:rPr>
          <w:rFonts w:cs="Times New Roman"/>
          <w:szCs w:val="24"/>
        </w:rPr>
        <w:t xml:space="preserve"> uchádzačov a 8</w:t>
      </w:r>
      <w:r w:rsidR="00DE5C79" w:rsidRPr="00E53F13">
        <w:rPr>
          <w:rFonts w:cs="Times New Roman"/>
          <w:szCs w:val="24"/>
        </w:rPr>
        <w:t>87</w:t>
      </w:r>
      <w:r w:rsidRPr="00E53F13">
        <w:rPr>
          <w:rFonts w:cs="Times New Roman"/>
          <w:szCs w:val="24"/>
        </w:rPr>
        <w:t xml:space="preserve"> uchádzačiek o zamestnanie. Ako uvádza tabuľka č. 6, zatiaľ čo počet uchádzačov o zamestnanie v porovnaní s rokmi 2012 a 2013 klesol, počet uchádzačiek o zamestnanie v porovnaní s rokom 2013 stúpol.</w:t>
      </w:r>
      <w:r w:rsidR="00DE5C79" w:rsidRPr="00E53F13">
        <w:rPr>
          <w:rFonts w:cs="Times New Roman"/>
          <w:szCs w:val="24"/>
        </w:rPr>
        <w:t xml:space="preserve"> </w:t>
      </w:r>
    </w:p>
    <w:p w14:paraId="2A50FAE5" w14:textId="77777777" w:rsidR="00474934" w:rsidRPr="00E53F13" w:rsidRDefault="00474934" w:rsidP="00E52EE1">
      <w:pPr>
        <w:rPr>
          <w:rFonts w:cs="Times New Roman"/>
          <w:b/>
          <w:sz w:val="20"/>
          <w:szCs w:val="20"/>
        </w:rPr>
      </w:pPr>
    </w:p>
    <w:p w14:paraId="7FB5FD1A" w14:textId="77777777" w:rsidR="00AB2CE9" w:rsidRPr="00E53F13" w:rsidRDefault="00AB2CE9" w:rsidP="00AB2CE9">
      <w:pPr>
        <w:pStyle w:val="Popis"/>
        <w:keepNext/>
      </w:pPr>
      <w:bookmarkStart w:id="21" w:name="_Toc437010982"/>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10</w:t>
      </w:r>
      <w:r w:rsidR="00162EC0" w:rsidRPr="00E53F13">
        <w:rPr>
          <w:noProof/>
        </w:rPr>
        <w:fldChar w:fldCharType="end"/>
      </w:r>
      <w:r w:rsidRPr="00E53F13">
        <w:t xml:space="preserve"> Počet evidovaných uchádzačov o zamestnanie</w:t>
      </w:r>
      <w:bookmarkEnd w:id="21"/>
    </w:p>
    <w:tbl>
      <w:tblPr>
        <w:tblW w:w="0" w:type="auto"/>
        <w:tblCellMar>
          <w:left w:w="70" w:type="dxa"/>
          <w:right w:w="70" w:type="dxa"/>
        </w:tblCellMar>
        <w:tblLook w:val="04A0" w:firstRow="1" w:lastRow="0" w:firstColumn="1" w:lastColumn="0" w:noHBand="0" w:noVBand="1"/>
      </w:tblPr>
      <w:tblGrid>
        <w:gridCol w:w="813"/>
        <w:gridCol w:w="1343"/>
        <w:gridCol w:w="1343"/>
        <w:gridCol w:w="1343"/>
        <w:gridCol w:w="1362"/>
        <w:gridCol w:w="1362"/>
        <w:gridCol w:w="1362"/>
      </w:tblGrid>
      <w:tr w:rsidR="00474934" w:rsidRPr="00E53F13" w14:paraId="769D5B7C" w14:textId="77777777" w:rsidTr="001D4683">
        <w:trPr>
          <w:trHeight w:val="230"/>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BBCD74" w14:textId="77777777" w:rsidR="00474934" w:rsidRPr="00E53F13" w:rsidRDefault="00474934" w:rsidP="001D4683">
            <w:pPr>
              <w:spacing w:line="240" w:lineRule="auto"/>
              <w:jc w:val="center"/>
              <w:rPr>
                <w:rFonts w:eastAsia="Times New Roman" w:cs="Times New Roman"/>
                <w:b/>
                <w:bCs/>
                <w:color w:val="000000"/>
                <w:sz w:val="20"/>
                <w:szCs w:val="20"/>
                <w:lang w:eastAsia="sk-SK"/>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6C58A1F" w14:textId="77777777" w:rsidR="00474934" w:rsidRPr="00E53F13" w:rsidRDefault="00474934" w:rsidP="001D4683">
            <w:pPr>
              <w:spacing w:line="240" w:lineRule="auto"/>
              <w:jc w:val="center"/>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Počet evidovaných uchádzačov o zamestnanie</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509CD4" w14:textId="77777777" w:rsidR="00474934" w:rsidRPr="00E53F13" w:rsidRDefault="00474934" w:rsidP="001D4683">
            <w:pPr>
              <w:spacing w:line="240" w:lineRule="auto"/>
              <w:jc w:val="center"/>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Počet evidovaných uchádzačiek o zamestnanie</w:t>
            </w:r>
          </w:p>
        </w:tc>
      </w:tr>
      <w:tr w:rsidR="00474934" w:rsidRPr="00E53F13" w14:paraId="41CA0680" w14:textId="77777777" w:rsidTr="001D4683">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BA899" w14:textId="77777777" w:rsidR="00474934" w:rsidRPr="00E53F13" w:rsidRDefault="00474934" w:rsidP="001D4683">
            <w:pPr>
              <w:spacing w:line="240" w:lineRule="auto"/>
              <w:rPr>
                <w:rFonts w:eastAsia="Times New Roman" w:cs="Times New Roman"/>
                <w:b/>
                <w:bCs/>
                <w:color w:val="000000"/>
                <w:sz w:val="20"/>
                <w:szCs w:val="20"/>
                <w:lang w:eastAsia="sk-SK"/>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90FB57F" w14:textId="77777777" w:rsidR="00474934" w:rsidRPr="00E53F13" w:rsidRDefault="00474934" w:rsidP="001D4683">
            <w:pPr>
              <w:spacing w:line="240" w:lineRule="auto"/>
              <w:rPr>
                <w:rFonts w:eastAsia="Times New Roman" w:cs="Times New Roman"/>
                <w:b/>
                <w:bCs/>
                <w:color w:val="000000"/>
                <w:sz w:val="20"/>
                <w:szCs w:val="20"/>
                <w:lang w:eastAsia="sk-SK"/>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AB2A0A7" w14:textId="77777777" w:rsidR="00474934" w:rsidRPr="00E53F13" w:rsidRDefault="00474934" w:rsidP="001D4683">
            <w:pPr>
              <w:spacing w:line="240" w:lineRule="auto"/>
              <w:rPr>
                <w:rFonts w:eastAsia="Times New Roman" w:cs="Times New Roman"/>
                <w:b/>
                <w:bCs/>
                <w:color w:val="000000"/>
                <w:sz w:val="20"/>
                <w:szCs w:val="20"/>
                <w:lang w:eastAsia="sk-SK"/>
              </w:rPr>
            </w:pPr>
          </w:p>
        </w:tc>
      </w:tr>
      <w:tr w:rsidR="00474934" w:rsidRPr="00E53F13" w14:paraId="2FF93439" w14:textId="77777777" w:rsidTr="001D4683">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8428D" w14:textId="77777777" w:rsidR="00474934" w:rsidRPr="00E53F13" w:rsidRDefault="00474934" w:rsidP="001D4683">
            <w:pPr>
              <w:spacing w:line="240" w:lineRule="auto"/>
              <w:rPr>
                <w:rFonts w:eastAsia="Times New Roman" w:cs="Times New Roman"/>
                <w:b/>
                <w:bCs/>
                <w:color w:val="000000"/>
                <w:sz w:val="20"/>
                <w:szCs w:val="20"/>
                <w:lang w:eastAsia="sk-SK"/>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0CE0434" w14:textId="77777777" w:rsidR="00474934" w:rsidRPr="00E53F13" w:rsidRDefault="00474934" w:rsidP="001D4683">
            <w:pPr>
              <w:spacing w:line="240" w:lineRule="auto"/>
              <w:rPr>
                <w:rFonts w:eastAsia="Times New Roman" w:cs="Times New Roman"/>
                <w:b/>
                <w:bCs/>
                <w:color w:val="000000"/>
                <w:sz w:val="20"/>
                <w:szCs w:val="20"/>
                <w:lang w:eastAsia="sk-SK"/>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A83DE6F" w14:textId="77777777" w:rsidR="00474934" w:rsidRPr="00E53F13" w:rsidRDefault="00474934" w:rsidP="001D4683">
            <w:pPr>
              <w:spacing w:line="240" w:lineRule="auto"/>
              <w:rPr>
                <w:rFonts w:eastAsia="Times New Roman" w:cs="Times New Roman"/>
                <w:b/>
                <w:bCs/>
                <w:color w:val="000000"/>
                <w:sz w:val="20"/>
                <w:szCs w:val="20"/>
                <w:lang w:eastAsia="sk-SK"/>
              </w:rPr>
            </w:pPr>
          </w:p>
        </w:tc>
      </w:tr>
      <w:tr w:rsidR="00474934" w:rsidRPr="00E53F13" w14:paraId="62A1ACC0" w14:textId="77777777" w:rsidTr="001D4683">
        <w:trPr>
          <w:trHeight w:val="20"/>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655434E" w14:textId="77777777" w:rsidR="00474934" w:rsidRPr="00E53F13" w:rsidRDefault="00474934" w:rsidP="001D4683">
            <w:pPr>
              <w:spacing w:line="240" w:lineRule="auto"/>
              <w:jc w:val="center"/>
              <w:rPr>
                <w:rFonts w:eastAsia="Times New Roman" w:cs="Times New Roman"/>
                <w:b/>
                <w:bCs/>
                <w:color w:val="000000"/>
                <w:sz w:val="20"/>
                <w:szCs w:val="20"/>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003BD96" w14:textId="77777777" w:rsidR="00474934" w:rsidRPr="00E53F13" w:rsidRDefault="00474934" w:rsidP="001D4683">
            <w:pPr>
              <w:spacing w:line="240" w:lineRule="auto"/>
              <w:jc w:val="center"/>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2012</w:t>
            </w:r>
          </w:p>
        </w:tc>
        <w:tc>
          <w:tcPr>
            <w:tcW w:w="0" w:type="auto"/>
            <w:tcBorders>
              <w:top w:val="nil"/>
              <w:left w:val="nil"/>
              <w:bottom w:val="single" w:sz="4" w:space="0" w:color="auto"/>
              <w:right w:val="single" w:sz="4" w:space="0" w:color="auto"/>
            </w:tcBorders>
            <w:shd w:val="clear" w:color="auto" w:fill="auto"/>
            <w:noWrap/>
            <w:vAlign w:val="bottom"/>
            <w:hideMark/>
          </w:tcPr>
          <w:p w14:paraId="7A8CEA72" w14:textId="77777777" w:rsidR="00474934" w:rsidRPr="00E53F13" w:rsidRDefault="00474934" w:rsidP="001D4683">
            <w:pPr>
              <w:spacing w:line="240" w:lineRule="auto"/>
              <w:jc w:val="center"/>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2013</w:t>
            </w:r>
          </w:p>
        </w:tc>
        <w:tc>
          <w:tcPr>
            <w:tcW w:w="0" w:type="auto"/>
            <w:tcBorders>
              <w:top w:val="nil"/>
              <w:left w:val="nil"/>
              <w:bottom w:val="single" w:sz="4" w:space="0" w:color="auto"/>
              <w:right w:val="single" w:sz="4" w:space="0" w:color="auto"/>
            </w:tcBorders>
            <w:shd w:val="clear" w:color="auto" w:fill="auto"/>
            <w:noWrap/>
            <w:vAlign w:val="bottom"/>
            <w:hideMark/>
          </w:tcPr>
          <w:p w14:paraId="0B0B1825" w14:textId="77777777" w:rsidR="00474934" w:rsidRPr="00E53F13" w:rsidRDefault="00474934" w:rsidP="001D4683">
            <w:pPr>
              <w:spacing w:line="240" w:lineRule="auto"/>
              <w:jc w:val="center"/>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2014</w:t>
            </w:r>
          </w:p>
        </w:tc>
        <w:tc>
          <w:tcPr>
            <w:tcW w:w="0" w:type="auto"/>
            <w:tcBorders>
              <w:top w:val="nil"/>
              <w:left w:val="nil"/>
              <w:bottom w:val="single" w:sz="4" w:space="0" w:color="auto"/>
              <w:right w:val="single" w:sz="4" w:space="0" w:color="auto"/>
            </w:tcBorders>
            <w:shd w:val="clear" w:color="auto" w:fill="auto"/>
            <w:noWrap/>
            <w:vAlign w:val="bottom"/>
            <w:hideMark/>
          </w:tcPr>
          <w:p w14:paraId="43A9F951" w14:textId="77777777" w:rsidR="00474934" w:rsidRPr="00E53F13" w:rsidRDefault="00474934" w:rsidP="001D4683">
            <w:pPr>
              <w:spacing w:line="240" w:lineRule="auto"/>
              <w:jc w:val="center"/>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2012</w:t>
            </w:r>
          </w:p>
        </w:tc>
        <w:tc>
          <w:tcPr>
            <w:tcW w:w="0" w:type="auto"/>
            <w:tcBorders>
              <w:top w:val="nil"/>
              <w:left w:val="nil"/>
              <w:bottom w:val="single" w:sz="4" w:space="0" w:color="auto"/>
              <w:right w:val="single" w:sz="4" w:space="0" w:color="auto"/>
            </w:tcBorders>
            <w:shd w:val="clear" w:color="auto" w:fill="auto"/>
            <w:noWrap/>
            <w:vAlign w:val="bottom"/>
            <w:hideMark/>
          </w:tcPr>
          <w:p w14:paraId="6ACE62E7" w14:textId="77777777" w:rsidR="00474934" w:rsidRPr="00E53F13" w:rsidRDefault="00474934" w:rsidP="001D4683">
            <w:pPr>
              <w:spacing w:line="240" w:lineRule="auto"/>
              <w:jc w:val="center"/>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2013</w:t>
            </w:r>
          </w:p>
        </w:tc>
        <w:tc>
          <w:tcPr>
            <w:tcW w:w="0" w:type="auto"/>
            <w:tcBorders>
              <w:top w:val="nil"/>
              <w:left w:val="nil"/>
              <w:bottom w:val="single" w:sz="4" w:space="0" w:color="auto"/>
              <w:right w:val="single" w:sz="4" w:space="0" w:color="auto"/>
            </w:tcBorders>
            <w:shd w:val="clear" w:color="auto" w:fill="auto"/>
            <w:noWrap/>
            <w:vAlign w:val="bottom"/>
            <w:hideMark/>
          </w:tcPr>
          <w:p w14:paraId="0AB526E4" w14:textId="77777777" w:rsidR="00474934" w:rsidRPr="00E53F13" w:rsidRDefault="00474934" w:rsidP="001D4683">
            <w:pPr>
              <w:spacing w:line="240" w:lineRule="auto"/>
              <w:jc w:val="center"/>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2014</w:t>
            </w:r>
          </w:p>
        </w:tc>
      </w:tr>
      <w:tr w:rsidR="00474934" w:rsidRPr="00E53F13" w14:paraId="12CB972D" w14:textId="77777777" w:rsidTr="001D4683">
        <w:trPr>
          <w:trHeight w:val="2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6F6D3D3B" w14:textId="77777777" w:rsidR="00474934" w:rsidRPr="00E53F13" w:rsidRDefault="0042688F" w:rsidP="001D4683">
            <w:pPr>
              <w:spacing w:line="240" w:lineRule="auto"/>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OZ MR</w:t>
            </w:r>
          </w:p>
        </w:tc>
        <w:tc>
          <w:tcPr>
            <w:tcW w:w="0" w:type="auto"/>
            <w:tcBorders>
              <w:top w:val="nil"/>
              <w:left w:val="nil"/>
              <w:bottom w:val="single" w:sz="4" w:space="0" w:color="auto"/>
              <w:right w:val="single" w:sz="4" w:space="0" w:color="auto"/>
            </w:tcBorders>
            <w:shd w:val="clear" w:color="000000" w:fill="D9D9D9"/>
            <w:noWrap/>
            <w:vAlign w:val="bottom"/>
            <w:hideMark/>
          </w:tcPr>
          <w:p w14:paraId="4CD2E776" w14:textId="77777777" w:rsidR="00474934" w:rsidRPr="00E53F13" w:rsidRDefault="00474934" w:rsidP="001D4683">
            <w:pPr>
              <w:spacing w:line="240" w:lineRule="auto"/>
              <w:jc w:val="right"/>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2</w:t>
            </w:r>
            <w:r w:rsidR="003A1AA7" w:rsidRPr="00E53F13">
              <w:rPr>
                <w:rFonts w:eastAsia="Times New Roman" w:cs="Times New Roman"/>
                <w:b/>
                <w:bCs/>
                <w:color w:val="000000"/>
                <w:sz w:val="20"/>
                <w:szCs w:val="20"/>
                <w:lang w:eastAsia="sk-SK"/>
              </w:rPr>
              <w:t>243</w:t>
            </w:r>
          </w:p>
        </w:tc>
        <w:tc>
          <w:tcPr>
            <w:tcW w:w="0" w:type="auto"/>
            <w:tcBorders>
              <w:top w:val="nil"/>
              <w:left w:val="nil"/>
              <w:bottom w:val="single" w:sz="4" w:space="0" w:color="auto"/>
              <w:right w:val="single" w:sz="4" w:space="0" w:color="auto"/>
            </w:tcBorders>
            <w:shd w:val="clear" w:color="000000" w:fill="D9D9D9"/>
            <w:noWrap/>
            <w:vAlign w:val="bottom"/>
            <w:hideMark/>
          </w:tcPr>
          <w:p w14:paraId="52066A6A" w14:textId="77777777" w:rsidR="00474934" w:rsidRPr="00E53F13" w:rsidRDefault="00474934" w:rsidP="001D4683">
            <w:pPr>
              <w:spacing w:line="240" w:lineRule="auto"/>
              <w:jc w:val="right"/>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1</w:t>
            </w:r>
            <w:r w:rsidR="003A1AA7" w:rsidRPr="00E53F13">
              <w:rPr>
                <w:rFonts w:eastAsia="Times New Roman" w:cs="Times New Roman"/>
                <w:b/>
                <w:bCs/>
                <w:color w:val="000000"/>
                <w:sz w:val="20"/>
                <w:szCs w:val="20"/>
                <w:lang w:eastAsia="sk-SK"/>
              </w:rPr>
              <w:t>934</w:t>
            </w:r>
          </w:p>
        </w:tc>
        <w:tc>
          <w:tcPr>
            <w:tcW w:w="0" w:type="auto"/>
            <w:tcBorders>
              <w:top w:val="nil"/>
              <w:left w:val="nil"/>
              <w:bottom w:val="single" w:sz="4" w:space="0" w:color="auto"/>
              <w:right w:val="single" w:sz="4" w:space="0" w:color="auto"/>
            </w:tcBorders>
            <w:shd w:val="clear" w:color="000000" w:fill="D9D9D9"/>
            <w:noWrap/>
            <w:vAlign w:val="bottom"/>
            <w:hideMark/>
          </w:tcPr>
          <w:p w14:paraId="5B2D4876" w14:textId="77777777" w:rsidR="00474934" w:rsidRPr="00E53F13" w:rsidRDefault="00474934" w:rsidP="001D4683">
            <w:pPr>
              <w:spacing w:line="240" w:lineRule="auto"/>
              <w:jc w:val="right"/>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19</w:t>
            </w:r>
            <w:r w:rsidR="003A1AA7" w:rsidRPr="00E53F13">
              <w:rPr>
                <w:rFonts w:eastAsia="Times New Roman" w:cs="Times New Roman"/>
                <w:b/>
                <w:bCs/>
                <w:color w:val="000000"/>
                <w:sz w:val="20"/>
                <w:szCs w:val="20"/>
                <w:lang w:eastAsia="sk-SK"/>
              </w:rPr>
              <w:t>02</w:t>
            </w:r>
          </w:p>
        </w:tc>
        <w:tc>
          <w:tcPr>
            <w:tcW w:w="0" w:type="auto"/>
            <w:tcBorders>
              <w:top w:val="nil"/>
              <w:left w:val="nil"/>
              <w:bottom w:val="single" w:sz="4" w:space="0" w:color="auto"/>
              <w:right w:val="single" w:sz="4" w:space="0" w:color="auto"/>
            </w:tcBorders>
            <w:shd w:val="clear" w:color="000000" w:fill="D9D9D9"/>
            <w:noWrap/>
            <w:vAlign w:val="bottom"/>
            <w:hideMark/>
          </w:tcPr>
          <w:p w14:paraId="7341BC8B" w14:textId="77777777" w:rsidR="00474934" w:rsidRPr="00E53F13" w:rsidRDefault="00474934" w:rsidP="001D4683">
            <w:pPr>
              <w:spacing w:line="240" w:lineRule="auto"/>
              <w:jc w:val="right"/>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9</w:t>
            </w:r>
            <w:r w:rsidR="003A1AA7" w:rsidRPr="00E53F13">
              <w:rPr>
                <w:rFonts w:eastAsia="Times New Roman" w:cs="Times New Roman"/>
                <w:b/>
                <w:bCs/>
                <w:color w:val="000000"/>
                <w:sz w:val="20"/>
                <w:szCs w:val="20"/>
                <w:lang w:eastAsia="sk-SK"/>
              </w:rPr>
              <w:t>95</w:t>
            </w:r>
          </w:p>
        </w:tc>
        <w:tc>
          <w:tcPr>
            <w:tcW w:w="0" w:type="auto"/>
            <w:tcBorders>
              <w:top w:val="nil"/>
              <w:left w:val="nil"/>
              <w:bottom w:val="single" w:sz="4" w:space="0" w:color="auto"/>
              <w:right w:val="single" w:sz="4" w:space="0" w:color="auto"/>
            </w:tcBorders>
            <w:shd w:val="clear" w:color="000000" w:fill="D9D9D9"/>
            <w:noWrap/>
            <w:vAlign w:val="bottom"/>
            <w:hideMark/>
          </w:tcPr>
          <w:p w14:paraId="3BEB0CFE" w14:textId="77777777" w:rsidR="00474934" w:rsidRPr="00E53F13" w:rsidRDefault="00474934" w:rsidP="001D4683">
            <w:pPr>
              <w:spacing w:line="240" w:lineRule="auto"/>
              <w:jc w:val="right"/>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8</w:t>
            </w:r>
            <w:r w:rsidR="003A1AA7" w:rsidRPr="00E53F13">
              <w:rPr>
                <w:rFonts w:eastAsia="Times New Roman" w:cs="Times New Roman"/>
                <w:b/>
                <w:bCs/>
                <w:color w:val="000000"/>
                <w:sz w:val="20"/>
                <w:szCs w:val="20"/>
                <w:lang w:eastAsia="sk-SK"/>
              </w:rPr>
              <w:t>66</w:t>
            </w:r>
          </w:p>
        </w:tc>
        <w:tc>
          <w:tcPr>
            <w:tcW w:w="0" w:type="auto"/>
            <w:tcBorders>
              <w:top w:val="nil"/>
              <w:left w:val="nil"/>
              <w:bottom w:val="single" w:sz="4" w:space="0" w:color="auto"/>
              <w:right w:val="single" w:sz="4" w:space="0" w:color="auto"/>
            </w:tcBorders>
            <w:shd w:val="clear" w:color="000000" w:fill="D9D9D9"/>
            <w:noWrap/>
            <w:vAlign w:val="bottom"/>
            <w:hideMark/>
          </w:tcPr>
          <w:p w14:paraId="435E46B6" w14:textId="77777777" w:rsidR="00474934" w:rsidRPr="00E53F13" w:rsidRDefault="00474934" w:rsidP="001D4683">
            <w:pPr>
              <w:spacing w:line="240" w:lineRule="auto"/>
              <w:jc w:val="right"/>
              <w:rPr>
                <w:rFonts w:eastAsia="Times New Roman" w:cs="Times New Roman"/>
                <w:b/>
                <w:bCs/>
                <w:color w:val="000000"/>
                <w:sz w:val="20"/>
                <w:szCs w:val="20"/>
                <w:lang w:eastAsia="sk-SK"/>
              </w:rPr>
            </w:pPr>
            <w:r w:rsidRPr="00E53F13">
              <w:rPr>
                <w:rFonts w:eastAsia="Times New Roman" w:cs="Times New Roman"/>
                <w:b/>
                <w:bCs/>
                <w:color w:val="000000"/>
                <w:sz w:val="20"/>
                <w:szCs w:val="20"/>
                <w:lang w:eastAsia="sk-SK"/>
              </w:rPr>
              <w:t>8</w:t>
            </w:r>
            <w:r w:rsidR="003A1AA7" w:rsidRPr="00E53F13">
              <w:rPr>
                <w:rFonts w:eastAsia="Times New Roman" w:cs="Times New Roman"/>
                <w:b/>
                <w:bCs/>
                <w:color w:val="000000"/>
                <w:sz w:val="20"/>
                <w:szCs w:val="20"/>
                <w:lang w:eastAsia="sk-SK"/>
              </w:rPr>
              <w:t>87</w:t>
            </w:r>
          </w:p>
        </w:tc>
      </w:tr>
    </w:tbl>
    <w:p w14:paraId="277351C5" w14:textId="77777777" w:rsidR="00474934" w:rsidRPr="00E53F13" w:rsidRDefault="00474934" w:rsidP="00474934">
      <w:pPr>
        <w:rPr>
          <w:rFonts w:cs="Times New Roman"/>
          <w:i/>
          <w:sz w:val="20"/>
          <w:szCs w:val="20"/>
        </w:rPr>
      </w:pPr>
      <w:r w:rsidRPr="00E53F13">
        <w:rPr>
          <w:rFonts w:cs="Times New Roman"/>
          <w:i/>
          <w:sz w:val="20"/>
          <w:szCs w:val="20"/>
        </w:rPr>
        <w:t>Zdroj: Štatistický úrad SR</w:t>
      </w:r>
    </w:p>
    <w:p w14:paraId="0E14C3CB" w14:textId="77777777" w:rsidR="00DE5C79" w:rsidRPr="00E53F13" w:rsidRDefault="00DE5C79" w:rsidP="00842771"/>
    <w:p w14:paraId="4DA7F253" w14:textId="77777777" w:rsidR="002B30F6" w:rsidRPr="00E53F13" w:rsidRDefault="002B30F6" w:rsidP="00842771">
      <w:pPr>
        <w:pStyle w:val="Nadpis4"/>
      </w:pPr>
      <w:r w:rsidRPr="00E53F13">
        <w:t>Demografický pohyb</w:t>
      </w:r>
    </w:p>
    <w:p w14:paraId="3F08411B" w14:textId="77777777" w:rsidR="00625958" w:rsidRPr="00E53F13" w:rsidRDefault="002B30F6" w:rsidP="00625958">
      <w:pPr>
        <w:jc w:val="both"/>
        <w:rPr>
          <w:rFonts w:cs="Times New Roman"/>
          <w:szCs w:val="24"/>
        </w:rPr>
      </w:pPr>
      <w:r w:rsidRPr="00E53F13">
        <w:rPr>
          <w:rFonts w:cs="Times New Roman"/>
          <w:szCs w:val="24"/>
        </w:rPr>
        <w:t>Početnosť obyvateľstva na území OZ Medzi riekami je určovaná populačnými procesmi, ktoré súvisia s narodením a zomieraním obyvateľstva a migráciou. Sledovaním prirodzených prírastkov v rokoch 2012 – 2014 (</w:t>
      </w:r>
      <w:r w:rsidR="001F3DBB" w:rsidRPr="00E53F13">
        <w:rPr>
          <w:rFonts w:cs="Times New Roman"/>
          <w:szCs w:val="24"/>
        </w:rPr>
        <w:t>graf</w:t>
      </w:r>
      <w:r w:rsidRPr="00E53F13">
        <w:rPr>
          <w:rFonts w:cs="Times New Roman"/>
          <w:szCs w:val="24"/>
        </w:rPr>
        <w:t xml:space="preserve"> č. </w:t>
      </w:r>
      <w:r w:rsidR="001F3DBB" w:rsidRPr="00E53F13">
        <w:rPr>
          <w:rFonts w:cs="Times New Roman"/>
          <w:szCs w:val="24"/>
        </w:rPr>
        <w:t>5</w:t>
      </w:r>
      <w:r w:rsidRPr="00E53F13">
        <w:rPr>
          <w:rFonts w:cs="Times New Roman"/>
          <w:szCs w:val="24"/>
        </w:rPr>
        <w:t>) zisťujeme na území prirodzený úbytok obyvateľstva, avšak napriek prirodzenému úbytku obyvateľstva, územie zaznam</w:t>
      </w:r>
      <w:r w:rsidR="00A410EB" w:rsidRPr="00E53F13">
        <w:rPr>
          <w:rFonts w:cs="Times New Roman"/>
          <w:szCs w:val="24"/>
        </w:rPr>
        <w:t>enalo kladný celkový prírastok</w:t>
      </w:r>
      <w:r w:rsidR="00313CA6" w:rsidRPr="00E53F13">
        <w:rPr>
          <w:rFonts w:cs="Times New Roman"/>
          <w:szCs w:val="24"/>
        </w:rPr>
        <w:t xml:space="preserve"> -</w:t>
      </w:r>
      <w:r w:rsidRPr="00E53F13">
        <w:rPr>
          <w:rFonts w:cs="Times New Roman"/>
          <w:szCs w:val="24"/>
        </w:rPr>
        <w:t xml:space="preserve"> úbytok bol vykompenzovaný </w:t>
      </w:r>
      <w:r w:rsidR="00A410EB" w:rsidRPr="00E53F13">
        <w:rPr>
          <w:rFonts w:cs="Times New Roman"/>
          <w:szCs w:val="24"/>
        </w:rPr>
        <w:t>pri</w:t>
      </w:r>
      <w:r w:rsidRPr="00E53F13">
        <w:rPr>
          <w:rFonts w:cs="Times New Roman"/>
          <w:szCs w:val="24"/>
        </w:rPr>
        <w:t xml:space="preserve">sťahovaním obyvateľstva. </w:t>
      </w:r>
      <w:r w:rsidR="00625958" w:rsidRPr="00E53F13">
        <w:rPr>
          <w:rFonts w:cs="Times New Roman"/>
          <w:szCs w:val="24"/>
        </w:rPr>
        <w:t>Často ide o rómskych obyvateľov, ktorí majú tendenciu skupovať prázdne, neobývané domy v obciach, avšak aj podľa SWOT analýzy, obce v blízkosti okresného mesta Michalovce zaznamenali nárast počtu prisťahovaných mladých rodín s deťmi..</w:t>
      </w:r>
    </w:p>
    <w:p w14:paraId="3AB67250" w14:textId="77777777" w:rsidR="001F3DBB" w:rsidRPr="00E53F13" w:rsidRDefault="001F3DBB" w:rsidP="00625958">
      <w:pPr>
        <w:jc w:val="both"/>
        <w:rPr>
          <w:rFonts w:cs="Times New Roman"/>
          <w:b/>
          <w:sz w:val="20"/>
          <w:szCs w:val="20"/>
        </w:rPr>
      </w:pPr>
      <w:r w:rsidRPr="00E53F13">
        <w:rPr>
          <w:rFonts w:cs="Times New Roman"/>
          <w:b/>
          <w:sz w:val="20"/>
          <w:szCs w:val="20"/>
        </w:rPr>
        <w:t>Graf č. 5: Demografický pohyb obyvateľstva na území OZ MR</w:t>
      </w:r>
    </w:p>
    <w:p w14:paraId="044C482C" w14:textId="77777777" w:rsidR="001F3DBB" w:rsidRPr="00E53F13" w:rsidRDefault="001F3DBB" w:rsidP="00625958">
      <w:pPr>
        <w:jc w:val="both"/>
        <w:rPr>
          <w:rFonts w:cs="Times New Roman"/>
          <w:szCs w:val="24"/>
        </w:rPr>
      </w:pPr>
      <w:r w:rsidRPr="00E53F13">
        <w:rPr>
          <w:noProof/>
          <w:lang w:eastAsia="sk-SK"/>
        </w:rPr>
        <w:drawing>
          <wp:inline distT="0" distB="0" distL="0" distR="0" wp14:anchorId="3A95E4C2" wp14:editId="2375A724">
            <wp:extent cx="4353636" cy="2381534"/>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D79830B" w14:textId="77777777" w:rsidR="001F3DBB" w:rsidRPr="00E53F13" w:rsidRDefault="001F3DBB" w:rsidP="001F3DBB">
      <w:pPr>
        <w:rPr>
          <w:rFonts w:cs="Times New Roman"/>
          <w:i/>
          <w:sz w:val="20"/>
          <w:szCs w:val="20"/>
        </w:rPr>
      </w:pPr>
      <w:r w:rsidRPr="00E53F13">
        <w:rPr>
          <w:rFonts w:cs="Times New Roman"/>
          <w:i/>
          <w:sz w:val="20"/>
          <w:szCs w:val="20"/>
        </w:rPr>
        <w:t>Zdroj: Štatistický úrad SR</w:t>
      </w:r>
    </w:p>
    <w:p w14:paraId="39A52CA4" w14:textId="77777777" w:rsidR="001F3DBB" w:rsidRPr="00E53F13" w:rsidRDefault="001F3DBB" w:rsidP="00625958">
      <w:pPr>
        <w:jc w:val="both"/>
        <w:rPr>
          <w:rFonts w:cs="Times New Roman"/>
          <w:szCs w:val="24"/>
        </w:rPr>
      </w:pPr>
    </w:p>
    <w:p w14:paraId="10AE5BEF" w14:textId="77777777" w:rsidR="00625958" w:rsidRPr="00E53F13" w:rsidRDefault="00625958" w:rsidP="00625958">
      <w:pPr>
        <w:jc w:val="both"/>
        <w:rPr>
          <w:rFonts w:cs="Times New Roman"/>
          <w:szCs w:val="24"/>
        </w:rPr>
      </w:pPr>
      <w:r w:rsidRPr="00E53F13">
        <w:rPr>
          <w:rFonts w:cs="Times New Roman"/>
          <w:szCs w:val="24"/>
        </w:rPr>
        <w:t>Pre pohyb obyvateľov je významná aj skutočnosť, že istý počet obyvateľov regiónu dočasne alebo dlhodobo pracuje vo väčších mestách na Slovensku, alebo v zahraničí. Aj keď sú títo obyvatelia prihlásení na trvalý pobyt v obciach územia</w:t>
      </w:r>
      <w:r w:rsidR="00B00F2B" w:rsidRPr="00E53F13">
        <w:rPr>
          <w:rFonts w:cs="Times New Roman"/>
          <w:szCs w:val="24"/>
        </w:rPr>
        <w:t xml:space="preserve"> OZ MR</w:t>
      </w:r>
      <w:r w:rsidRPr="00E53F13">
        <w:rPr>
          <w:rFonts w:cs="Times New Roman"/>
          <w:szCs w:val="24"/>
        </w:rPr>
        <w:t>, ten je iba formálny, pretože reálne sa nachádzajú mimo neho. Tieto pohyby často nie sú oficiálne podchytené, pretože sa ťažko sledujú a dokladajú. Odchod za prácou je významný tak u majoritnej, ako aj minoritnej skupiny obyvateľstva. Jeho príčinami sú predovšetkým nedostatok pracovných príležitostí v regióne, nízka mzda za odvedenú prácu a nízka úroveň vzdelania u obyvateľstva.</w:t>
      </w:r>
    </w:p>
    <w:p w14:paraId="0C0996D3" w14:textId="77777777" w:rsidR="00C86AAF" w:rsidRPr="00E53F13" w:rsidRDefault="00C86AAF" w:rsidP="00A13680">
      <w:pPr>
        <w:jc w:val="both"/>
        <w:rPr>
          <w:rFonts w:cs="Times New Roman"/>
          <w:szCs w:val="24"/>
        </w:rPr>
      </w:pPr>
    </w:p>
    <w:p w14:paraId="66EBDC90" w14:textId="77777777" w:rsidR="00B648A5" w:rsidRPr="00E53F13" w:rsidRDefault="00AB2CE9" w:rsidP="00842771">
      <w:pPr>
        <w:pStyle w:val="Nadpis3"/>
      </w:pPr>
      <w:bookmarkStart w:id="22" w:name="_Toc437010942"/>
      <w:r w:rsidRPr="00E53F13">
        <w:t>M</w:t>
      </w:r>
      <w:r w:rsidR="00897A5D" w:rsidRPr="00E53F13">
        <w:t>iestne služby</w:t>
      </w:r>
      <w:bookmarkEnd w:id="22"/>
    </w:p>
    <w:p w14:paraId="01797E32" w14:textId="77777777" w:rsidR="002D2C44" w:rsidRPr="00E53F13" w:rsidRDefault="002D2C44" w:rsidP="002D2C44">
      <w:pPr>
        <w:jc w:val="both"/>
        <w:rPr>
          <w:rFonts w:cs="Times New Roman"/>
          <w:bCs/>
          <w:i/>
          <w:szCs w:val="24"/>
        </w:rPr>
      </w:pPr>
      <w:r w:rsidRPr="00E53F13">
        <w:rPr>
          <w:rFonts w:cs="Times New Roman"/>
          <w:bCs/>
          <w:i/>
          <w:szCs w:val="24"/>
        </w:rPr>
        <w:t>Školstvo</w:t>
      </w:r>
    </w:p>
    <w:p w14:paraId="2CEAFDA3" w14:textId="77777777" w:rsidR="002D2C44" w:rsidRPr="00E53F13" w:rsidRDefault="002D2C44" w:rsidP="002D2C44">
      <w:pPr>
        <w:jc w:val="both"/>
        <w:rPr>
          <w:rFonts w:cs="Times New Roman"/>
          <w:bCs/>
          <w:szCs w:val="24"/>
        </w:rPr>
      </w:pPr>
      <w:r w:rsidRPr="00E53F13">
        <w:rPr>
          <w:rFonts w:cs="Times New Roman"/>
          <w:bCs/>
          <w:szCs w:val="24"/>
        </w:rPr>
        <w:t xml:space="preserve">Školstvo tvorí významnú súčasť sociálnej infraštruktúry každého územia, a teda aj územia </w:t>
      </w:r>
      <w:r w:rsidR="00870113" w:rsidRPr="00E53F13">
        <w:rPr>
          <w:rFonts w:cs="Times New Roman"/>
          <w:bCs/>
          <w:szCs w:val="24"/>
        </w:rPr>
        <w:t>OZ MR</w:t>
      </w:r>
      <w:r w:rsidRPr="00E53F13">
        <w:rPr>
          <w:rFonts w:cs="Times New Roman"/>
          <w:bCs/>
          <w:szCs w:val="24"/>
        </w:rPr>
        <w:t xml:space="preserve">, kde je zastúpené sieťou materských a základných škôl. Momentálne sú </w:t>
      </w:r>
      <w:r w:rsidRPr="00E53F13">
        <w:rPr>
          <w:rFonts w:cs="Times New Roman"/>
          <w:b/>
          <w:bCs/>
          <w:szCs w:val="24"/>
        </w:rPr>
        <w:t>materské školy</w:t>
      </w:r>
      <w:r w:rsidRPr="00E53F13">
        <w:rPr>
          <w:rFonts w:cs="Times New Roman"/>
          <w:bCs/>
          <w:szCs w:val="24"/>
        </w:rPr>
        <w:t xml:space="preserve"> zriadené v 15 obciach (viď tab. č. </w:t>
      </w:r>
      <w:r w:rsidR="00FF55DC" w:rsidRPr="00E53F13">
        <w:rPr>
          <w:rFonts w:cs="Times New Roman"/>
          <w:bCs/>
          <w:szCs w:val="24"/>
        </w:rPr>
        <w:t>7</w:t>
      </w:r>
      <w:r w:rsidRPr="00E53F13">
        <w:rPr>
          <w:rFonts w:cs="Times New Roman"/>
          <w:bCs/>
          <w:szCs w:val="24"/>
        </w:rPr>
        <w:t xml:space="preserve">) a v roku 2014 ich navštevovalo 338 detí. Oproti roku 2013, kedy MŠ navštevovalo 297 je to mierny nárast. </w:t>
      </w:r>
    </w:p>
    <w:p w14:paraId="4E1115E8" w14:textId="77777777" w:rsidR="002D2C44" w:rsidRPr="00E53F13" w:rsidRDefault="002D2C44" w:rsidP="002D2C44">
      <w:pPr>
        <w:jc w:val="both"/>
        <w:rPr>
          <w:rFonts w:cs="Times New Roman"/>
          <w:bCs/>
          <w:szCs w:val="24"/>
        </w:rPr>
      </w:pPr>
      <w:r w:rsidRPr="00E53F13">
        <w:rPr>
          <w:rFonts w:cs="Times New Roman"/>
          <w:bCs/>
          <w:szCs w:val="24"/>
        </w:rPr>
        <w:t>Pokrytie územia MŠ je dostatočné, a starostlivosť v predškolských zariadeniach je poskytnutá aj deťom z obcí, kde sa takéto zariadenie nenachádza.</w:t>
      </w:r>
    </w:p>
    <w:p w14:paraId="00823366" w14:textId="77777777" w:rsidR="002D2C44" w:rsidRPr="00E53F13" w:rsidRDefault="002D2C44" w:rsidP="002D2C44">
      <w:pPr>
        <w:jc w:val="both"/>
        <w:rPr>
          <w:rFonts w:cs="Times New Roman"/>
          <w:bCs/>
          <w:szCs w:val="24"/>
        </w:rPr>
      </w:pPr>
    </w:p>
    <w:p w14:paraId="1DFA7E37" w14:textId="77777777" w:rsidR="00A75CC9" w:rsidRPr="00E53F13" w:rsidRDefault="002D2C44" w:rsidP="002D2C44">
      <w:pPr>
        <w:jc w:val="both"/>
        <w:rPr>
          <w:rFonts w:cs="Times New Roman"/>
          <w:szCs w:val="24"/>
        </w:rPr>
      </w:pPr>
      <w:r w:rsidRPr="00E53F13">
        <w:rPr>
          <w:rFonts w:cs="Times New Roman"/>
          <w:b/>
          <w:bCs/>
          <w:szCs w:val="24"/>
        </w:rPr>
        <w:t>Zá</w:t>
      </w:r>
      <w:r w:rsidRPr="00E53F13">
        <w:rPr>
          <w:rFonts w:cs="Times New Roman"/>
          <w:b/>
          <w:bCs/>
          <w:iCs/>
          <w:szCs w:val="24"/>
        </w:rPr>
        <w:t>kladné školy</w:t>
      </w:r>
      <w:r w:rsidRPr="00E53F13">
        <w:rPr>
          <w:rFonts w:cs="Times New Roman"/>
          <w:b/>
          <w:bCs/>
          <w:i/>
          <w:iCs/>
          <w:szCs w:val="24"/>
        </w:rPr>
        <w:t xml:space="preserve"> </w:t>
      </w:r>
      <w:r w:rsidRPr="00E53F13">
        <w:rPr>
          <w:rFonts w:cs="Times New Roman"/>
          <w:szCs w:val="24"/>
        </w:rPr>
        <w:t>sú prevádzkované v 10 obciach, z toho plne organizované školy (so zriadenými ročníkmi 1 až 9) sú v 6 obciach, vo zvyšných 4 obciach sú zriadené školy len po štvrtý ročník. Deti potom pokračujú v základnej školskej dochádzke v susedných obciach, resp. dochádzajú do mesta.</w:t>
      </w:r>
    </w:p>
    <w:p w14:paraId="2DC8B343" w14:textId="77777777" w:rsidR="002D2C44" w:rsidRPr="00E53F13" w:rsidRDefault="002D2C44" w:rsidP="002D2C44">
      <w:pPr>
        <w:jc w:val="both"/>
        <w:rPr>
          <w:rFonts w:cs="Times New Roman"/>
          <w:szCs w:val="24"/>
        </w:rPr>
      </w:pPr>
      <w:r w:rsidRPr="00E53F13">
        <w:rPr>
          <w:rFonts w:cs="Times New Roman"/>
          <w:szCs w:val="24"/>
        </w:rPr>
        <w:t>V roku 2014 tieto školy navštevovalo spolu 1858 žiakov. Najväčšia ZŠ sa nachádza v obci Pavlovce nad Uhom, kde je registrovaných 572 žiakov, vrátane detí z okolitých obcí. Po skončení vyučovania je deťom umožnené tráviť voľný čas v školských kluboch. Veľmi aktívna a tiež úspešná v rôznych projektoch je napr. ZŠ s MŠ Štefana Ďurovčíka v Palíne. Učitelia sú zapojení v programe Erazmus+, v rámci ktorého si vymieňajú poznatky o zdravom životnom štýle, enviro</w:t>
      </w:r>
      <w:r w:rsidR="00A75CC9" w:rsidRPr="00E53F13">
        <w:rPr>
          <w:rFonts w:cs="Times New Roman"/>
          <w:szCs w:val="24"/>
        </w:rPr>
        <w:t>n</w:t>
      </w:r>
      <w:r w:rsidRPr="00E53F13">
        <w:rPr>
          <w:rFonts w:cs="Times New Roman"/>
          <w:szCs w:val="24"/>
        </w:rPr>
        <w:t>mentálnej výchove a pod. v niekoľkých partnerských školách v rôznych krajinách. Škola sa stala v</w:t>
      </w:r>
      <w:r w:rsidR="00870113" w:rsidRPr="00E53F13">
        <w:rPr>
          <w:rFonts w:cs="Times New Roman"/>
          <w:szCs w:val="24"/>
        </w:rPr>
        <w:t xml:space="preserve"> školskom </w:t>
      </w:r>
      <w:r w:rsidRPr="00E53F13">
        <w:rPr>
          <w:rFonts w:cs="Times New Roman"/>
          <w:szCs w:val="24"/>
        </w:rPr>
        <w:t>roku</w:t>
      </w:r>
      <w:r w:rsidR="00A75CC9" w:rsidRPr="00E53F13">
        <w:rPr>
          <w:rFonts w:cs="Times New Roman"/>
          <w:szCs w:val="24"/>
        </w:rPr>
        <w:t xml:space="preserve"> </w:t>
      </w:r>
      <w:r w:rsidR="00870113" w:rsidRPr="00E53F13">
        <w:rPr>
          <w:rFonts w:cs="Times New Roman"/>
          <w:szCs w:val="24"/>
        </w:rPr>
        <w:t>2013/2014</w:t>
      </w:r>
      <w:r w:rsidRPr="00E53F13">
        <w:rPr>
          <w:rFonts w:cs="Times New Roman"/>
          <w:szCs w:val="24"/>
        </w:rPr>
        <w:t xml:space="preserve"> najúspešnejšou lesoochranárskou školou, jej žiaci získali umiestnenia v súťažnej konferencii Junior Internet. </w:t>
      </w:r>
    </w:p>
    <w:p w14:paraId="0791E7EC" w14:textId="77777777" w:rsidR="00125DC2" w:rsidRPr="00E53F13" w:rsidRDefault="002D2C44" w:rsidP="002D2C44">
      <w:pPr>
        <w:jc w:val="both"/>
        <w:rPr>
          <w:rFonts w:cs="Times New Roman"/>
          <w:b/>
          <w:sz w:val="20"/>
          <w:szCs w:val="20"/>
        </w:rPr>
      </w:pPr>
      <w:r w:rsidRPr="00E53F13">
        <w:rPr>
          <w:rFonts w:cs="Times New Roman"/>
          <w:b/>
          <w:szCs w:val="24"/>
        </w:rPr>
        <w:t>Stredné a vysoké školstvo</w:t>
      </w:r>
      <w:r w:rsidRPr="00E53F13">
        <w:rPr>
          <w:rFonts w:cs="Times New Roman"/>
          <w:szCs w:val="24"/>
        </w:rPr>
        <w:t xml:space="preserve"> v regióne nemá svoje </w:t>
      </w:r>
      <w:r w:rsidR="00A75CC9" w:rsidRPr="00E53F13">
        <w:rPr>
          <w:rFonts w:cs="Times New Roman"/>
          <w:szCs w:val="24"/>
        </w:rPr>
        <w:t>zastúpenie</w:t>
      </w:r>
      <w:r w:rsidRPr="00E53F13">
        <w:rPr>
          <w:rFonts w:cs="Times New Roman"/>
          <w:szCs w:val="24"/>
        </w:rPr>
        <w:t>, žiaci dochádzajú do šk</w:t>
      </w:r>
      <w:r w:rsidR="00A75CC9" w:rsidRPr="00E53F13">
        <w:rPr>
          <w:rFonts w:cs="Times New Roman"/>
          <w:szCs w:val="24"/>
        </w:rPr>
        <w:t>ô</w:t>
      </w:r>
      <w:r w:rsidRPr="00E53F13">
        <w:rPr>
          <w:rFonts w:cs="Times New Roman"/>
          <w:szCs w:val="24"/>
        </w:rPr>
        <w:t>l v Michalovciach, Sobranciach</w:t>
      </w:r>
      <w:r w:rsidR="00A75CC9" w:rsidRPr="00E53F13">
        <w:rPr>
          <w:rFonts w:cs="Times New Roman"/>
          <w:szCs w:val="24"/>
        </w:rPr>
        <w:t>.</w:t>
      </w:r>
    </w:p>
    <w:p w14:paraId="037B0B03" w14:textId="77777777" w:rsidR="002D2C44" w:rsidRPr="00E53F13" w:rsidRDefault="002D2C44" w:rsidP="002D2C44">
      <w:pPr>
        <w:jc w:val="both"/>
        <w:rPr>
          <w:rFonts w:cs="Times New Roman"/>
          <w:b/>
          <w:sz w:val="20"/>
          <w:szCs w:val="20"/>
        </w:rPr>
      </w:pPr>
    </w:p>
    <w:p w14:paraId="22622BC0" w14:textId="77777777" w:rsidR="00AB2CE9" w:rsidRPr="00E53F13" w:rsidRDefault="00AB2CE9" w:rsidP="00AB2CE9">
      <w:pPr>
        <w:pStyle w:val="Popis"/>
        <w:keepNext/>
      </w:pPr>
      <w:bookmarkStart w:id="23" w:name="_Toc437010983"/>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11</w:t>
      </w:r>
      <w:r w:rsidR="00162EC0" w:rsidRPr="00E53F13">
        <w:rPr>
          <w:noProof/>
        </w:rPr>
        <w:fldChar w:fldCharType="end"/>
      </w:r>
      <w:r w:rsidRPr="00E53F13">
        <w:t xml:space="preserve"> Školské zariadenia na území OZ MR (rok 2014)</w:t>
      </w:r>
      <w:bookmarkEnd w:id="23"/>
    </w:p>
    <w:tbl>
      <w:tblPr>
        <w:tblStyle w:val="Mriekatabuky"/>
        <w:tblW w:w="0" w:type="auto"/>
        <w:tblLook w:val="04A0" w:firstRow="1" w:lastRow="0" w:firstColumn="1" w:lastColumn="0" w:noHBand="0" w:noVBand="1"/>
      </w:tblPr>
      <w:tblGrid>
        <w:gridCol w:w="3899"/>
        <w:gridCol w:w="2588"/>
        <w:gridCol w:w="2574"/>
      </w:tblGrid>
      <w:tr w:rsidR="002D2C44" w:rsidRPr="00E53F13" w14:paraId="6507B904" w14:textId="77777777" w:rsidTr="008C1DE3">
        <w:tc>
          <w:tcPr>
            <w:tcW w:w="0" w:type="auto"/>
          </w:tcPr>
          <w:p w14:paraId="2B3522AE" w14:textId="77777777" w:rsidR="002D2C44" w:rsidRPr="00E53F13" w:rsidRDefault="002D2C44" w:rsidP="008C1DE3">
            <w:pPr>
              <w:spacing w:line="240" w:lineRule="auto"/>
              <w:jc w:val="both"/>
              <w:rPr>
                <w:rFonts w:cs="Times New Roman"/>
                <w:b/>
                <w:szCs w:val="24"/>
              </w:rPr>
            </w:pPr>
            <w:r w:rsidRPr="00E53F13">
              <w:rPr>
                <w:rFonts w:cs="Times New Roman"/>
                <w:b/>
                <w:szCs w:val="24"/>
              </w:rPr>
              <w:t>Materská škola</w:t>
            </w:r>
          </w:p>
        </w:tc>
        <w:tc>
          <w:tcPr>
            <w:tcW w:w="0" w:type="auto"/>
          </w:tcPr>
          <w:p w14:paraId="308038B4" w14:textId="77777777" w:rsidR="002D2C44" w:rsidRPr="00E53F13" w:rsidRDefault="008C1DE3" w:rsidP="008C1DE3">
            <w:pPr>
              <w:spacing w:line="240" w:lineRule="auto"/>
              <w:jc w:val="both"/>
              <w:rPr>
                <w:rFonts w:cs="Times New Roman"/>
                <w:b/>
                <w:szCs w:val="24"/>
              </w:rPr>
            </w:pPr>
            <w:r w:rsidRPr="00E53F13">
              <w:rPr>
                <w:rFonts w:cs="Times New Roman"/>
                <w:b/>
                <w:szCs w:val="24"/>
              </w:rPr>
              <w:t>Základná škola (</w:t>
            </w:r>
            <w:r w:rsidR="002D2C44" w:rsidRPr="00E53F13">
              <w:rPr>
                <w:rFonts w:cs="Times New Roman"/>
                <w:b/>
                <w:szCs w:val="24"/>
              </w:rPr>
              <w:t>roč. 1-4)</w:t>
            </w:r>
          </w:p>
        </w:tc>
        <w:tc>
          <w:tcPr>
            <w:tcW w:w="0" w:type="auto"/>
          </w:tcPr>
          <w:p w14:paraId="420C1829" w14:textId="77777777" w:rsidR="002D2C44" w:rsidRPr="00E53F13" w:rsidRDefault="002D2C44" w:rsidP="008C1DE3">
            <w:pPr>
              <w:spacing w:line="240" w:lineRule="auto"/>
              <w:jc w:val="both"/>
              <w:rPr>
                <w:rFonts w:cs="Times New Roman"/>
                <w:b/>
                <w:szCs w:val="24"/>
              </w:rPr>
            </w:pPr>
            <w:r w:rsidRPr="00E53F13">
              <w:rPr>
                <w:rFonts w:cs="Times New Roman"/>
                <w:b/>
                <w:szCs w:val="24"/>
              </w:rPr>
              <w:t>Základná škola (roč. 1-9)</w:t>
            </w:r>
          </w:p>
        </w:tc>
      </w:tr>
      <w:tr w:rsidR="002D2C44" w:rsidRPr="00E53F13" w14:paraId="6B28851A" w14:textId="77777777" w:rsidTr="008C1DE3">
        <w:tc>
          <w:tcPr>
            <w:tcW w:w="0" w:type="auto"/>
          </w:tcPr>
          <w:p w14:paraId="7451C7FC" w14:textId="77777777" w:rsidR="002D2C44" w:rsidRPr="00E53F13" w:rsidRDefault="002D2C44" w:rsidP="008C1DE3">
            <w:pPr>
              <w:spacing w:line="240" w:lineRule="auto"/>
              <w:jc w:val="both"/>
              <w:rPr>
                <w:rFonts w:cs="Times New Roman"/>
                <w:szCs w:val="24"/>
              </w:rPr>
            </w:pPr>
            <w:r w:rsidRPr="00E53F13">
              <w:rPr>
                <w:rFonts w:cs="Times New Roman"/>
                <w:szCs w:val="24"/>
              </w:rPr>
              <w:t>Bajany, Budkovce (2 triedy),</w:t>
            </w:r>
            <w:r w:rsidR="008C1DE3" w:rsidRPr="00E53F13">
              <w:rPr>
                <w:rFonts w:cs="Times New Roman"/>
                <w:szCs w:val="24"/>
              </w:rPr>
              <w:t xml:space="preserve"> </w:t>
            </w:r>
          </w:p>
          <w:p w14:paraId="00720038" w14:textId="77777777" w:rsidR="002D2C44" w:rsidRPr="00E53F13" w:rsidRDefault="002D2C44" w:rsidP="008C1DE3">
            <w:pPr>
              <w:spacing w:line="240" w:lineRule="auto"/>
              <w:jc w:val="both"/>
              <w:rPr>
                <w:rFonts w:cs="Times New Roman"/>
                <w:szCs w:val="24"/>
              </w:rPr>
            </w:pPr>
            <w:r w:rsidRPr="00E53F13">
              <w:rPr>
                <w:rFonts w:cs="Times New Roman"/>
                <w:szCs w:val="24"/>
              </w:rPr>
              <w:t>Dúbravka, Hatalov,</w:t>
            </w:r>
            <w:r w:rsidR="008C1DE3" w:rsidRPr="00E53F13">
              <w:rPr>
                <w:rFonts w:cs="Times New Roman"/>
                <w:szCs w:val="24"/>
              </w:rPr>
              <w:t xml:space="preserve"> </w:t>
            </w:r>
            <w:r w:rsidRPr="00E53F13">
              <w:rPr>
                <w:rFonts w:cs="Times New Roman"/>
                <w:szCs w:val="24"/>
              </w:rPr>
              <w:t>Iňačovce, Lastomír,</w:t>
            </w:r>
          </w:p>
          <w:p w14:paraId="307F0696" w14:textId="77777777" w:rsidR="002D2C44" w:rsidRPr="00E53F13" w:rsidRDefault="002D2C44" w:rsidP="008C1DE3">
            <w:pPr>
              <w:spacing w:line="240" w:lineRule="auto"/>
              <w:jc w:val="both"/>
              <w:rPr>
                <w:rFonts w:cs="Times New Roman"/>
                <w:szCs w:val="24"/>
              </w:rPr>
            </w:pPr>
            <w:r w:rsidRPr="00E53F13">
              <w:rPr>
                <w:rFonts w:cs="Times New Roman"/>
                <w:szCs w:val="24"/>
              </w:rPr>
              <w:t>Palín (2 triedy), Pavlovce nad Uhom,</w:t>
            </w:r>
          </w:p>
          <w:p w14:paraId="142C82B6" w14:textId="77777777" w:rsidR="002D2C44" w:rsidRPr="00E53F13" w:rsidRDefault="002D2C44" w:rsidP="008C1DE3">
            <w:pPr>
              <w:spacing w:line="240" w:lineRule="auto"/>
              <w:jc w:val="both"/>
              <w:rPr>
                <w:rFonts w:cs="Times New Roman"/>
                <w:szCs w:val="24"/>
              </w:rPr>
            </w:pPr>
            <w:r w:rsidRPr="00E53F13">
              <w:rPr>
                <w:rFonts w:cs="Times New Roman"/>
                <w:szCs w:val="24"/>
              </w:rPr>
              <w:t>Slavkovce, Sliepkovce,</w:t>
            </w:r>
            <w:r w:rsidR="008C1DE3" w:rsidRPr="00E53F13">
              <w:rPr>
                <w:rFonts w:cs="Times New Roman"/>
                <w:szCs w:val="24"/>
              </w:rPr>
              <w:t xml:space="preserve"> </w:t>
            </w:r>
            <w:r w:rsidRPr="00E53F13">
              <w:rPr>
                <w:rFonts w:cs="Times New Roman"/>
                <w:szCs w:val="24"/>
              </w:rPr>
              <w:t>Stretava, Zalužice,</w:t>
            </w:r>
          </w:p>
          <w:p w14:paraId="0A9F3369" w14:textId="77777777" w:rsidR="002D2C44" w:rsidRPr="00E53F13" w:rsidRDefault="002D2C44" w:rsidP="008C1DE3">
            <w:pPr>
              <w:spacing w:line="240" w:lineRule="auto"/>
              <w:jc w:val="both"/>
              <w:rPr>
                <w:rFonts w:cs="Times New Roman"/>
                <w:szCs w:val="24"/>
              </w:rPr>
            </w:pPr>
            <w:r w:rsidRPr="00E53F13">
              <w:rPr>
                <w:rFonts w:cs="Times New Roman"/>
                <w:szCs w:val="24"/>
              </w:rPr>
              <w:t>Závadka, Zemplínska Široká</w:t>
            </w:r>
            <w:r w:rsidR="00870113" w:rsidRPr="00E53F13">
              <w:rPr>
                <w:rFonts w:cs="Times New Roman"/>
                <w:szCs w:val="24"/>
              </w:rPr>
              <w:t>, Žbince</w:t>
            </w:r>
          </w:p>
        </w:tc>
        <w:tc>
          <w:tcPr>
            <w:tcW w:w="0" w:type="auto"/>
          </w:tcPr>
          <w:p w14:paraId="1883F037" w14:textId="77777777" w:rsidR="002D2C44" w:rsidRPr="00E53F13" w:rsidRDefault="002D2C44" w:rsidP="008C1DE3">
            <w:pPr>
              <w:spacing w:line="240" w:lineRule="auto"/>
              <w:jc w:val="both"/>
              <w:rPr>
                <w:rFonts w:cs="Times New Roman"/>
                <w:szCs w:val="24"/>
              </w:rPr>
            </w:pPr>
            <w:r w:rsidRPr="00E53F13">
              <w:rPr>
                <w:rFonts w:cs="Times New Roman"/>
                <w:szCs w:val="24"/>
              </w:rPr>
              <w:t>Hatalov,</w:t>
            </w:r>
          </w:p>
          <w:p w14:paraId="18A33E7E" w14:textId="77777777" w:rsidR="002D2C44" w:rsidRPr="00E53F13" w:rsidRDefault="002D2C44" w:rsidP="008C1DE3">
            <w:pPr>
              <w:spacing w:line="240" w:lineRule="auto"/>
              <w:jc w:val="both"/>
              <w:rPr>
                <w:rFonts w:cs="Times New Roman"/>
                <w:szCs w:val="24"/>
              </w:rPr>
            </w:pPr>
            <w:r w:rsidRPr="00E53F13">
              <w:rPr>
                <w:rFonts w:cs="Times New Roman"/>
                <w:szCs w:val="24"/>
              </w:rPr>
              <w:t>Iňačovce,</w:t>
            </w:r>
          </w:p>
          <w:p w14:paraId="49A13510" w14:textId="77777777" w:rsidR="002D2C44" w:rsidRPr="00E53F13" w:rsidRDefault="002D2C44" w:rsidP="008C1DE3">
            <w:pPr>
              <w:spacing w:line="240" w:lineRule="auto"/>
              <w:jc w:val="both"/>
              <w:rPr>
                <w:rFonts w:cs="Times New Roman"/>
                <w:szCs w:val="24"/>
              </w:rPr>
            </w:pPr>
            <w:r w:rsidRPr="00E53F13">
              <w:rPr>
                <w:rFonts w:cs="Times New Roman"/>
                <w:szCs w:val="24"/>
              </w:rPr>
              <w:t>Lastomír,</w:t>
            </w:r>
          </w:p>
          <w:p w14:paraId="487D7B5E" w14:textId="77777777" w:rsidR="002D2C44" w:rsidRPr="00E53F13" w:rsidRDefault="00870113" w:rsidP="008C1DE3">
            <w:pPr>
              <w:spacing w:line="240" w:lineRule="auto"/>
              <w:jc w:val="both"/>
              <w:rPr>
                <w:rFonts w:cs="Times New Roman"/>
                <w:szCs w:val="24"/>
              </w:rPr>
            </w:pPr>
            <w:r w:rsidRPr="00E53F13">
              <w:rPr>
                <w:rFonts w:cs="Times New Roman"/>
                <w:szCs w:val="24"/>
              </w:rPr>
              <w:t>Vrbnica</w:t>
            </w:r>
            <w:r w:rsidR="002D2C44" w:rsidRPr="00E53F13">
              <w:rPr>
                <w:rFonts w:cs="Times New Roman"/>
                <w:szCs w:val="24"/>
              </w:rPr>
              <w:t>,</w:t>
            </w:r>
          </w:p>
          <w:p w14:paraId="10F2B17F" w14:textId="77777777" w:rsidR="002D2C44" w:rsidRPr="00E53F13" w:rsidRDefault="002D2C44" w:rsidP="008C1DE3">
            <w:pPr>
              <w:spacing w:line="240" w:lineRule="auto"/>
              <w:jc w:val="both"/>
              <w:rPr>
                <w:rFonts w:cs="Times New Roman"/>
                <w:szCs w:val="24"/>
              </w:rPr>
            </w:pPr>
            <w:r w:rsidRPr="00E53F13">
              <w:rPr>
                <w:rFonts w:cs="Times New Roman"/>
                <w:szCs w:val="24"/>
              </w:rPr>
              <w:t>Zemplínska Široká</w:t>
            </w:r>
          </w:p>
        </w:tc>
        <w:tc>
          <w:tcPr>
            <w:tcW w:w="0" w:type="auto"/>
          </w:tcPr>
          <w:p w14:paraId="499021A3" w14:textId="77777777" w:rsidR="002D2C44" w:rsidRPr="00E53F13" w:rsidRDefault="002D2C44" w:rsidP="008C1DE3">
            <w:pPr>
              <w:spacing w:line="240" w:lineRule="auto"/>
              <w:jc w:val="both"/>
              <w:rPr>
                <w:rFonts w:cs="Times New Roman"/>
                <w:szCs w:val="24"/>
              </w:rPr>
            </w:pPr>
            <w:r w:rsidRPr="00E53F13">
              <w:rPr>
                <w:rFonts w:cs="Times New Roman"/>
                <w:szCs w:val="24"/>
              </w:rPr>
              <w:t>Budkovce,</w:t>
            </w:r>
          </w:p>
          <w:p w14:paraId="39675583" w14:textId="77777777" w:rsidR="002D2C44" w:rsidRPr="00E53F13" w:rsidRDefault="002D2C44" w:rsidP="008C1DE3">
            <w:pPr>
              <w:spacing w:line="240" w:lineRule="auto"/>
              <w:jc w:val="both"/>
              <w:rPr>
                <w:rFonts w:cs="Times New Roman"/>
                <w:szCs w:val="24"/>
              </w:rPr>
            </w:pPr>
            <w:r w:rsidRPr="00E53F13">
              <w:rPr>
                <w:rFonts w:cs="Times New Roman"/>
                <w:szCs w:val="24"/>
              </w:rPr>
              <w:t>Palín,</w:t>
            </w:r>
          </w:p>
          <w:p w14:paraId="4C4860A0" w14:textId="77777777" w:rsidR="002D2C44" w:rsidRPr="00E53F13" w:rsidRDefault="002D2C44" w:rsidP="008C1DE3">
            <w:pPr>
              <w:spacing w:line="240" w:lineRule="auto"/>
              <w:jc w:val="both"/>
              <w:rPr>
                <w:rFonts w:cs="Times New Roman"/>
                <w:szCs w:val="24"/>
              </w:rPr>
            </w:pPr>
            <w:r w:rsidRPr="00E53F13">
              <w:rPr>
                <w:rFonts w:cs="Times New Roman"/>
                <w:szCs w:val="24"/>
              </w:rPr>
              <w:t>Pavlovce nad Uhom,</w:t>
            </w:r>
          </w:p>
          <w:p w14:paraId="0FAFB265" w14:textId="77777777" w:rsidR="002D2C44" w:rsidRPr="00E53F13" w:rsidRDefault="00870113" w:rsidP="008C1DE3">
            <w:pPr>
              <w:spacing w:line="240" w:lineRule="auto"/>
              <w:jc w:val="both"/>
              <w:rPr>
                <w:rFonts w:cs="Times New Roman"/>
                <w:szCs w:val="24"/>
              </w:rPr>
            </w:pPr>
            <w:r w:rsidRPr="00E53F13">
              <w:rPr>
                <w:rFonts w:cs="Times New Roman"/>
                <w:szCs w:val="24"/>
              </w:rPr>
              <w:t>Zalužice</w:t>
            </w:r>
          </w:p>
          <w:p w14:paraId="625B7F1E" w14:textId="77777777" w:rsidR="002D2C44" w:rsidRPr="00E53F13" w:rsidRDefault="002D2C44" w:rsidP="008C1DE3">
            <w:pPr>
              <w:spacing w:line="240" w:lineRule="auto"/>
              <w:jc w:val="both"/>
              <w:rPr>
                <w:rFonts w:cs="Times New Roman"/>
                <w:szCs w:val="24"/>
              </w:rPr>
            </w:pPr>
            <w:r w:rsidRPr="00E53F13">
              <w:rPr>
                <w:rFonts w:cs="Times New Roman"/>
                <w:szCs w:val="24"/>
              </w:rPr>
              <w:t xml:space="preserve">Žbince </w:t>
            </w:r>
          </w:p>
        </w:tc>
      </w:tr>
    </w:tbl>
    <w:p w14:paraId="0C87232B" w14:textId="77777777" w:rsidR="002D2C44" w:rsidRPr="00E53F13" w:rsidRDefault="00A75CC9" w:rsidP="002D2C44">
      <w:pPr>
        <w:jc w:val="both"/>
        <w:rPr>
          <w:rFonts w:cs="Times New Roman"/>
          <w:sz w:val="20"/>
          <w:szCs w:val="20"/>
        </w:rPr>
      </w:pPr>
      <w:r w:rsidRPr="00E53F13">
        <w:rPr>
          <w:rFonts w:cs="Times New Roman"/>
          <w:i/>
          <w:sz w:val="20"/>
          <w:szCs w:val="20"/>
        </w:rPr>
        <w:t>Zdroj: Štatistický úrad SR</w:t>
      </w:r>
    </w:p>
    <w:p w14:paraId="375CF1AD" w14:textId="77777777" w:rsidR="002D2C44" w:rsidRPr="00E53F13" w:rsidRDefault="002D2C44" w:rsidP="002D2C44">
      <w:pPr>
        <w:jc w:val="both"/>
        <w:rPr>
          <w:rFonts w:cs="Times New Roman"/>
          <w:szCs w:val="24"/>
        </w:rPr>
      </w:pPr>
    </w:p>
    <w:p w14:paraId="03B05783" w14:textId="77777777" w:rsidR="008E46F4" w:rsidRPr="00E53F13" w:rsidRDefault="002D2C44" w:rsidP="002D2C44">
      <w:pPr>
        <w:jc w:val="both"/>
        <w:rPr>
          <w:rFonts w:cs="Times New Roman"/>
          <w:i/>
          <w:szCs w:val="24"/>
        </w:rPr>
      </w:pPr>
      <w:r w:rsidRPr="00E53F13">
        <w:rPr>
          <w:rFonts w:cs="Times New Roman"/>
          <w:bCs/>
          <w:i/>
          <w:szCs w:val="24"/>
        </w:rPr>
        <w:t>Zdravotnícka starostlivos</w:t>
      </w:r>
      <w:r w:rsidRPr="00E53F13">
        <w:rPr>
          <w:rFonts w:cs="Times New Roman"/>
          <w:i/>
          <w:szCs w:val="24"/>
        </w:rPr>
        <w:t>ť</w:t>
      </w:r>
    </w:p>
    <w:p w14:paraId="1F19F204" w14:textId="77777777" w:rsidR="002D2C44" w:rsidRPr="00E53F13" w:rsidRDefault="002D2C44" w:rsidP="002D2C44">
      <w:pPr>
        <w:jc w:val="both"/>
        <w:rPr>
          <w:rFonts w:cs="Times New Roman"/>
          <w:szCs w:val="24"/>
        </w:rPr>
      </w:pPr>
      <w:r w:rsidRPr="00E53F13">
        <w:rPr>
          <w:rFonts w:cs="Times New Roman"/>
          <w:szCs w:val="24"/>
        </w:rPr>
        <w:t xml:space="preserve">Zdravotnú starostlivosť v obciach na území </w:t>
      </w:r>
      <w:r w:rsidR="00870113" w:rsidRPr="00E53F13">
        <w:rPr>
          <w:rFonts w:cs="Times New Roman"/>
          <w:szCs w:val="24"/>
        </w:rPr>
        <w:t>OZ MR</w:t>
      </w:r>
      <w:r w:rsidRPr="00E53F13">
        <w:rPr>
          <w:rFonts w:cs="Times New Roman"/>
          <w:szCs w:val="24"/>
        </w:rPr>
        <w:t xml:space="preserve"> zabezpečujú najmä praktický lekár pre dospelých, praktický lekár pre deti a lekár - stomatológ. Ich samostatné ambulancie sa nachádzajú v niekoľkých obciach (</w:t>
      </w:r>
      <w:r w:rsidR="00B50774" w:rsidRPr="00E53F13">
        <w:rPr>
          <w:rFonts w:cs="Times New Roman"/>
          <w:szCs w:val="24"/>
        </w:rPr>
        <w:t>tabuľka</w:t>
      </w:r>
      <w:r w:rsidRPr="00E53F13">
        <w:rPr>
          <w:rFonts w:cs="Times New Roman"/>
          <w:szCs w:val="24"/>
        </w:rPr>
        <w:t xml:space="preserve"> č. </w:t>
      </w:r>
      <w:r w:rsidR="00FF55DC" w:rsidRPr="00E53F13">
        <w:rPr>
          <w:rFonts w:cs="Times New Roman"/>
          <w:szCs w:val="24"/>
        </w:rPr>
        <w:t>8</w:t>
      </w:r>
      <w:r w:rsidRPr="00E53F13">
        <w:rPr>
          <w:rFonts w:cs="Times New Roman"/>
          <w:szCs w:val="24"/>
        </w:rPr>
        <w:t>), je však bežné, že obyvatelia v značnej miere využívajú služby poskytované zdravotníckymi zariadeniami v mestách Michalovce</w:t>
      </w:r>
      <w:r w:rsidR="008E46F4" w:rsidRPr="00E53F13">
        <w:rPr>
          <w:rFonts w:cs="Times New Roman"/>
          <w:szCs w:val="24"/>
        </w:rPr>
        <w:t xml:space="preserve"> a Sobrance</w:t>
      </w:r>
      <w:r w:rsidRPr="00E53F13">
        <w:rPr>
          <w:rFonts w:cs="Times New Roman"/>
          <w:szCs w:val="24"/>
        </w:rPr>
        <w:t xml:space="preserve">. Dá sa povedať, že spádovou obcou pre blízke okolie je najmä obec Pavlovce nad Uhom. </w:t>
      </w:r>
    </w:p>
    <w:p w14:paraId="41664A7C" w14:textId="77777777" w:rsidR="002D2C44" w:rsidRPr="00E53F13" w:rsidRDefault="002D2C44" w:rsidP="002D2C44">
      <w:pPr>
        <w:jc w:val="both"/>
        <w:rPr>
          <w:rFonts w:cs="Times New Roman"/>
          <w:szCs w:val="24"/>
        </w:rPr>
      </w:pPr>
      <w:r w:rsidRPr="00E53F13">
        <w:rPr>
          <w:rFonts w:cs="Times New Roman"/>
          <w:szCs w:val="24"/>
        </w:rPr>
        <w:t xml:space="preserve">V obciach </w:t>
      </w:r>
      <w:r w:rsidR="008E46F4" w:rsidRPr="00E53F13">
        <w:rPr>
          <w:rFonts w:cs="Times New Roman"/>
          <w:szCs w:val="24"/>
        </w:rPr>
        <w:t>na území OZ MR</w:t>
      </w:r>
      <w:r w:rsidRPr="00E53F13">
        <w:rPr>
          <w:rFonts w:cs="Times New Roman"/>
          <w:szCs w:val="24"/>
        </w:rPr>
        <w:t xml:space="preserve"> sa tiež nachádza niekoľko ambulancií lekára špecialistu a tiež lekární.</w:t>
      </w:r>
    </w:p>
    <w:p w14:paraId="0C445862" w14:textId="77777777" w:rsidR="002D2C44" w:rsidRPr="00E53F13" w:rsidRDefault="002D2C44" w:rsidP="002D2C44">
      <w:pPr>
        <w:jc w:val="both"/>
        <w:rPr>
          <w:rFonts w:cs="Times New Roman"/>
          <w:b/>
          <w:sz w:val="20"/>
          <w:szCs w:val="20"/>
        </w:rPr>
      </w:pPr>
    </w:p>
    <w:p w14:paraId="34FF5935" w14:textId="77777777" w:rsidR="008C1DE3" w:rsidRPr="00E53F13" w:rsidRDefault="008C1DE3" w:rsidP="008C1DE3">
      <w:pPr>
        <w:pStyle w:val="Popis"/>
        <w:keepNext/>
      </w:pPr>
      <w:bookmarkStart w:id="24" w:name="_Toc437010984"/>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12</w:t>
      </w:r>
      <w:r w:rsidR="00162EC0" w:rsidRPr="00E53F13">
        <w:rPr>
          <w:noProof/>
        </w:rPr>
        <w:fldChar w:fldCharType="end"/>
      </w:r>
      <w:r w:rsidRPr="00E53F13">
        <w:t xml:space="preserve"> Zdravotnícke zariadenia na území OZ MR (rok 2013)</w:t>
      </w:r>
      <w:bookmarkEnd w:id="24"/>
    </w:p>
    <w:tbl>
      <w:tblPr>
        <w:tblStyle w:val="Mriekatabuky"/>
        <w:tblW w:w="0" w:type="auto"/>
        <w:tblLook w:val="04A0" w:firstRow="1" w:lastRow="0" w:firstColumn="1" w:lastColumn="0" w:noHBand="0" w:noVBand="1"/>
      </w:tblPr>
      <w:tblGrid>
        <w:gridCol w:w="5778"/>
        <w:gridCol w:w="2694"/>
      </w:tblGrid>
      <w:tr w:rsidR="002D2C44" w:rsidRPr="00E53F13" w14:paraId="0D59CDED" w14:textId="77777777" w:rsidTr="00474847">
        <w:tc>
          <w:tcPr>
            <w:tcW w:w="5778" w:type="dxa"/>
          </w:tcPr>
          <w:p w14:paraId="430E032C" w14:textId="77777777" w:rsidR="002D2C44" w:rsidRPr="00E53F13" w:rsidRDefault="002D2C44" w:rsidP="008C1DE3">
            <w:pPr>
              <w:spacing w:line="240" w:lineRule="auto"/>
              <w:jc w:val="both"/>
              <w:rPr>
                <w:rFonts w:cs="Times New Roman"/>
                <w:b/>
                <w:szCs w:val="20"/>
              </w:rPr>
            </w:pPr>
            <w:r w:rsidRPr="00E53F13">
              <w:rPr>
                <w:rFonts w:cs="Times New Roman"/>
                <w:b/>
                <w:szCs w:val="20"/>
              </w:rPr>
              <w:t>Zdravotnícke zariadenie/ druh</w:t>
            </w:r>
          </w:p>
        </w:tc>
        <w:tc>
          <w:tcPr>
            <w:tcW w:w="2694" w:type="dxa"/>
          </w:tcPr>
          <w:p w14:paraId="0B9C7C50" w14:textId="77777777" w:rsidR="002D2C44" w:rsidRPr="00E53F13" w:rsidRDefault="002D2C44" w:rsidP="008C1DE3">
            <w:pPr>
              <w:spacing w:line="240" w:lineRule="auto"/>
              <w:jc w:val="both"/>
              <w:rPr>
                <w:rFonts w:cs="Times New Roman"/>
                <w:b/>
                <w:szCs w:val="20"/>
              </w:rPr>
            </w:pPr>
            <w:r w:rsidRPr="00E53F13">
              <w:rPr>
                <w:rFonts w:cs="Times New Roman"/>
                <w:b/>
                <w:szCs w:val="20"/>
              </w:rPr>
              <w:t>Počet v území</w:t>
            </w:r>
          </w:p>
        </w:tc>
      </w:tr>
      <w:tr w:rsidR="002D2C44" w:rsidRPr="00E53F13" w14:paraId="0F206957" w14:textId="77777777" w:rsidTr="00474847">
        <w:tc>
          <w:tcPr>
            <w:tcW w:w="5778" w:type="dxa"/>
          </w:tcPr>
          <w:p w14:paraId="493DADCD" w14:textId="77777777" w:rsidR="002D2C44" w:rsidRPr="00E53F13" w:rsidRDefault="002D2C44" w:rsidP="008C1DE3">
            <w:pPr>
              <w:spacing w:line="240" w:lineRule="auto"/>
              <w:jc w:val="both"/>
              <w:rPr>
                <w:rFonts w:cs="Times New Roman"/>
                <w:szCs w:val="20"/>
              </w:rPr>
            </w:pPr>
            <w:r w:rsidRPr="00E53F13">
              <w:rPr>
                <w:rFonts w:cs="Times New Roman"/>
                <w:szCs w:val="20"/>
              </w:rPr>
              <w:t xml:space="preserve">Samostatná ambulancia praktického lekára pre dospelých </w:t>
            </w:r>
          </w:p>
        </w:tc>
        <w:tc>
          <w:tcPr>
            <w:tcW w:w="2694" w:type="dxa"/>
          </w:tcPr>
          <w:p w14:paraId="5E416DDC" w14:textId="77777777" w:rsidR="002D2C44" w:rsidRPr="00E53F13" w:rsidRDefault="002D2C44" w:rsidP="008C1DE3">
            <w:pPr>
              <w:spacing w:line="240" w:lineRule="auto"/>
              <w:jc w:val="both"/>
              <w:rPr>
                <w:rFonts w:cs="Times New Roman"/>
                <w:szCs w:val="20"/>
              </w:rPr>
            </w:pPr>
            <w:r w:rsidRPr="00E53F13">
              <w:rPr>
                <w:rFonts w:cs="Times New Roman"/>
                <w:szCs w:val="20"/>
              </w:rPr>
              <w:t>4</w:t>
            </w:r>
          </w:p>
        </w:tc>
      </w:tr>
      <w:tr w:rsidR="002D2C44" w:rsidRPr="00E53F13" w14:paraId="5946B58E" w14:textId="77777777" w:rsidTr="00474847">
        <w:tc>
          <w:tcPr>
            <w:tcW w:w="5778" w:type="dxa"/>
          </w:tcPr>
          <w:p w14:paraId="6975EEF7" w14:textId="77777777" w:rsidR="002D2C44" w:rsidRPr="00E53F13" w:rsidRDefault="002D2C44" w:rsidP="008C1DE3">
            <w:pPr>
              <w:spacing w:line="240" w:lineRule="auto"/>
              <w:jc w:val="both"/>
              <w:rPr>
                <w:rFonts w:cs="Times New Roman"/>
                <w:szCs w:val="20"/>
              </w:rPr>
            </w:pPr>
            <w:r w:rsidRPr="00E53F13">
              <w:rPr>
                <w:rFonts w:cs="Times New Roman"/>
                <w:szCs w:val="20"/>
              </w:rPr>
              <w:t xml:space="preserve">Samostatná ambulancia praktického lekára pre deti </w:t>
            </w:r>
          </w:p>
        </w:tc>
        <w:tc>
          <w:tcPr>
            <w:tcW w:w="2694" w:type="dxa"/>
          </w:tcPr>
          <w:p w14:paraId="6C5D7B0E" w14:textId="77777777" w:rsidR="002D2C44" w:rsidRPr="00E53F13" w:rsidRDefault="002D2C44" w:rsidP="008C1DE3">
            <w:pPr>
              <w:spacing w:line="240" w:lineRule="auto"/>
              <w:jc w:val="both"/>
              <w:rPr>
                <w:rFonts w:cs="Times New Roman"/>
                <w:szCs w:val="20"/>
              </w:rPr>
            </w:pPr>
            <w:r w:rsidRPr="00E53F13">
              <w:rPr>
                <w:rFonts w:cs="Times New Roman"/>
                <w:szCs w:val="20"/>
              </w:rPr>
              <w:t>2</w:t>
            </w:r>
          </w:p>
        </w:tc>
      </w:tr>
      <w:tr w:rsidR="002D2C44" w:rsidRPr="00E53F13" w14:paraId="23C70C3F" w14:textId="77777777" w:rsidTr="00474847">
        <w:tc>
          <w:tcPr>
            <w:tcW w:w="5778" w:type="dxa"/>
          </w:tcPr>
          <w:p w14:paraId="08AFF0F7" w14:textId="77777777" w:rsidR="002D2C44" w:rsidRPr="00E53F13" w:rsidRDefault="002D2C44" w:rsidP="008C1DE3">
            <w:pPr>
              <w:spacing w:line="240" w:lineRule="auto"/>
              <w:jc w:val="both"/>
              <w:rPr>
                <w:rFonts w:cs="Times New Roman"/>
                <w:szCs w:val="20"/>
              </w:rPr>
            </w:pPr>
            <w:r w:rsidRPr="00E53F13">
              <w:rPr>
                <w:rFonts w:cs="Times New Roman"/>
                <w:szCs w:val="20"/>
              </w:rPr>
              <w:t xml:space="preserve">Samostatná ambulancia lekára špecialistu  </w:t>
            </w:r>
          </w:p>
        </w:tc>
        <w:tc>
          <w:tcPr>
            <w:tcW w:w="2694" w:type="dxa"/>
          </w:tcPr>
          <w:p w14:paraId="60BBE82E" w14:textId="77777777" w:rsidR="002D2C44" w:rsidRPr="00E53F13" w:rsidRDefault="002D2C44" w:rsidP="008C1DE3">
            <w:pPr>
              <w:spacing w:line="240" w:lineRule="auto"/>
              <w:jc w:val="both"/>
              <w:rPr>
                <w:rFonts w:cs="Times New Roman"/>
                <w:szCs w:val="20"/>
              </w:rPr>
            </w:pPr>
            <w:r w:rsidRPr="00E53F13">
              <w:rPr>
                <w:rFonts w:cs="Times New Roman"/>
                <w:szCs w:val="20"/>
              </w:rPr>
              <w:t>3</w:t>
            </w:r>
          </w:p>
        </w:tc>
      </w:tr>
      <w:tr w:rsidR="002D2C44" w:rsidRPr="00E53F13" w14:paraId="030D53C5" w14:textId="77777777" w:rsidTr="00474847">
        <w:tc>
          <w:tcPr>
            <w:tcW w:w="5778" w:type="dxa"/>
          </w:tcPr>
          <w:p w14:paraId="262D9711" w14:textId="77777777" w:rsidR="002D2C44" w:rsidRPr="00E53F13" w:rsidRDefault="002D2C44" w:rsidP="008C1DE3">
            <w:pPr>
              <w:spacing w:line="240" w:lineRule="auto"/>
              <w:jc w:val="both"/>
              <w:rPr>
                <w:rFonts w:cs="Times New Roman"/>
                <w:szCs w:val="20"/>
              </w:rPr>
            </w:pPr>
            <w:r w:rsidRPr="00E53F13">
              <w:rPr>
                <w:rFonts w:cs="Times New Roman"/>
                <w:szCs w:val="20"/>
              </w:rPr>
              <w:t xml:space="preserve">Samostatná ambulancia lekára stomatológa </w:t>
            </w:r>
          </w:p>
        </w:tc>
        <w:tc>
          <w:tcPr>
            <w:tcW w:w="2694" w:type="dxa"/>
          </w:tcPr>
          <w:p w14:paraId="3E093A46" w14:textId="77777777" w:rsidR="002D2C44" w:rsidRPr="00E53F13" w:rsidRDefault="002D2C44" w:rsidP="008C1DE3">
            <w:pPr>
              <w:spacing w:line="240" w:lineRule="auto"/>
              <w:jc w:val="both"/>
              <w:rPr>
                <w:rFonts w:cs="Times New Roman"/>
                <w:szCs w:val="20"/>
              </w:rPr>
            </w:pPr>
            <w:r w:rsidRPr="00E53F13">
              <w:rPr>
                <w:rFonts w:cs="Times New Roman"/>
                <w:szCs w:val="20"/>
              </w:rPr>
              <w:t>3</w:t>
            </w:r>
          </w:p>
        </w:tc>
      </w:tr>
      <w:tr w:rsidR="002D2C44" w:rsidRPr="00E53F13" w14:paraId="2CFF5EC2" w14:textId="77777777" w:rsidTr="00474847">
        <w:tc>
          <w:tcPr>
            <w:tcW w:w="5778" w:type="dxa"/>
          </w:tcPr>
          <w:p w14:paraId="315352DB" w14:textId="77777777" w:rsidR="002D2C44" w:rsidRPr="00E53F13" w:rsidRDefault="002D2C44" w:rsidP="008C1DE3">
            <w:pPr>
              <w:spacing w:line="240" w:lineRule="auto"/>
              <w:jc w:val="both"/>
              <w:rPr>
                <w:rFonts w:cs="Times New Roman"/>
                <w:szCs w:val="20"/>
              </w:rPr>
            </w:pPr>
            <w:r w:rsidRPr="00E53F13">
              <w:rPr>
                <w:rFonts w:cs="Times New Roman"/>
                <w:szCs w:val="20"/>
              </w:rPr>
              <w:t>Lekárne a výdajne liekov</w:t>
            </w:r>
          </w:p>
        </w:tc>
        <w:tc>
          <w:tcPr>
            <w:tcW w:w="2694" w:type="dxa"/>
          </w:tcPr>
          <w:p w14:paraId="649E6E6E" w14:textId="77777777" w:rsidR="002D2C44" w:rsidRPr="00E53F13" w:rsidRDefault="002D2C44" w:rsidP="008C1DE3">
            <w:pPr>
              <w:spacing w:line="240" w:lineRule="auto"/>
              <w:jc w:val="both"/>
              <w:rPr>
                <w:rFonts w:cs="Times New Roman"/>
                <w:szCs w:val="20"/>
              </w:rPr>
            </w:pPr>
            <w:r w:rsidRPr="00E53F13">
              <w:rPr>
                <w:rFonts w:cs="Times New Roman"/>
                <w:szCs w:val="20"/>
              </w:rPr>
              <w:t>3</w:t>
            </w:r>
          </w:p>
        </w:tc>
      </w:tr>
    </w:tbl>
    <w:p w14:paraId="5BE3086C" w14:textId="77777777" w:rsidR="002D2C44" w:rsidRPr="00E53F13" w:rsidRDefault="002D2C44" w:rsidP="002D2C44">
      <w:pPr>
        <w:jc w:val="both"/>
        <w:rPr>
          <w:rFonts w:cs="Times New Roman"/>
          <w:i/>
          <w:sz w:val="20"/>
          <w:szCs w:val="20"/>
        </w:rPr>
      </w:pPr>
      <w:r w:rsidRPr="00E53F13">
        <w:rPr>
          <w:rFonts w:cs="Times New Roman"/>
          <w:i/>
          <w:sz w:val="20"/>
          <w:szCs w:val="20"/>
        </w:rPr>
        <w:t>Zdroj: Štatistický úrad SR</w:t>
      </w:r>
    </w:p>
    <w:p w14:paraId="2FC7102C" w14:textId="77777777" w:rsidR="008E46F4" w:rsidRPr="00E53F13" w:rsidRDefault="008E46F4" w:rsidP="002D2C44">
      <w:pPr>
        <w:jc w:val="both"/>
        <w:rPr>
          <w:rFonts w:cs="Times New Roman"/>
          <w:szCs w:val="24"/>
        </w:rPr>
      </w:pPr>
    </w:p>
    <w:p w14:paraId="02C421E8" w14:textId="77777777" w:rsidR="002D2C44" w:rsidRPr="00E53F13" w:rsidRDefault="002D2C44" w:rsidP="002D2C44">
      <w:pPr>
        <w:jc w:val="both"/>
        <w:rPr>
          <w:rFonts w:cs="Times New Roman"/>
          <w:bCs/>
          <w:i/>
          <w:szCs w:val="24"/>
        </w:rPr>
      </w:pPr>
      <w:r w:rsidRPr="00E53F13">
        <w:rPr>
          <w:rFonts w:cs="Times New Roman"/>
          <w:bCs/>
          <w:i/>
          <w:szCs w:val="24"/>
        </w:rPr>
        <w:t>Sociálne služby a sociálnoprávna ochrana detí, sociálna kuratela</w:t>
      </w:r>
    </w:p>
    <w:p w14:paraId="3955846B" w14:textId="77777777" w:rsidR="002D2C44" w:rsidRPr="00E53F13" w:rsidRDefault="002D2C44" w:rsidP="002D2C44">
      <w:pPr>
        <w:jc w:val="both"/>
        <w:rPr>
          <w:rFonts w:cs="Times New Roman"/>
          <w:szCs w:val="24"/>
        </w:rPr>
      </w:pPr>
      <w:r w:rsidRPr="00E53F13">
        <w:rPr>
          <w:rFonts w:cs="Times New Roman"/>
          <w:szCs w:val="24"/>
        </w:rPr>
        <w:t xml:space="preserve">Sociálna pomoc a poskytovanie sociálnych služieb je zamerané na zmierňovanie nepriaznivej situácie rôznych skupín obyvateľstva a s tým spojených špecifických problémov. </w:t>
      </w:r>
    </w:p>
    <w:p w14:paraId="20C5CD20" w14:textId="77777777" w:rsidR="002D2C44" w:rsidRPr="00E53F13" w:rsidRDefault="002D2C44" w:rsidP="002D2C44">
      <w:pPr>
        <w:jc w:val="both"/>
        <w:rPr>
          <w:rFonts w:cs="Times New Roman"/>
          <w:szCs w:val="24"/>
        </w:rPr>
      </w:pPr>
      <w:r w:rsidRPr="00E53F13">
        <w:rPr>
          <w:rFonts w:cs="Times New Roman"/>
          <w:szCs w:val="24"/>
        </w:rPr>
        <w:t xml:space="preserve">Na základe tak štatistických podkladov, ako aj osobných rozhovorov so starostami obcí sa ako problematické ukazuje starnutie obyvateľstva. S prihliadnutím na to, že mnohí zo seniorov sú osamelo žijúci (vdovy, vdovci, obyvatelia s deťmi žijúcimi mimo obce), často sa ocitajú v situácii, že si sami nedokážu zabezpečiť svoje každodenné potreby. Obce sa im snažia vychádzať v ústrety napr. rozvozom obedov, taktiež vo viacerých </w:t>
      </w:r>
      <w:r w:rsidR="008E46F4" w:rsidRPr="00E53F13">
        <w:rPr>
          <w:rFonts w:cs="Times New Roman"/>
          <w:szCs w:val="24"/>
        </w:rPr>
        <w:t xml:space="preserve">obciach </w:t>
      </w:r>
      <w:r w:rsidRPr="00E53F13">
        <w:rPr>
          <w:rFonts w:cs="Times New Roman"/>
          <w:szCs w:val="24"/>
        </w:rPr>
        <w:t xml:space="preserve">je naplánované zriadenie denného stacionára. </w:t>
      </w:r>
    </w:p>
    <w:p w14:paraId="5F5AFD58" w14:textId="77777777" w:rsidR="002D2C44" w:rsidRPr="00E53F13" w:rsidRDefault="008E46F4" w:rsidP="002D2C44">
      <w:pPr>
        <w:jc w:val="both"/>
        <w:rPr>
          <w:rFonts w:cs="Times New Roman"/>
          <w:b/>
          <w:bCs/>
          <w:szCs w:val="24"/>
        </w:rPr>
      </w:pPr>
      <w:r w:rsidRPr="00E53F13">
        <w:rPr>
          <w:rFonts w:cs="Times New Roman"/>
          <w:szCs w:val="24"/>
        </w:rPr>
        <w:t>O</w:t>
      </w:r>
      <w:r w:rsidR="002D2C44" w:rsidRPr="00E53F13">
        <w:rPr>
          <w:rFonts w:cs="Times New Roman"/>
          <w:szCs w:val="24"/>
        </w:rPr>
        <w:t>bc</w:t>
      </w:r>
      <w:r w:rsidRPr="00E53F13">
        <w:rPr>
          <w:rFonts w:cs="Times New Roman"/>
          <w:szCs w:val="24"/>
        </w:rPr>
        <w:t>e</w:t>
      </w:r>
      <w:r w:rsidR="002D2C44" w:rsidRPr="00E53F13">
        <w:rPr>
          <w:rFonts w:cs="Times New Roman"/>
          <w:szCs w:val="24"/>
        </w:rPr>
        <w:t xml:space="preserve"> s početnou rómskou menšinou využívajú nástroje aktívnej politiky trhu práce, a rôznych iných projektov. V obciach je tak k dispozícii napr. rómsky asistent na ZŠ, terénny pracovník a podobne.</w:t>
      </w:r>
    </w:p>
    <w:p w14:paraId="40B60611" w14:textId="77777777" w:rsidR="002D2C44" w:rsidRPr="00E53F13" w:rsidRDefault="002D2C44" w:rsidP="002D2C44">
      <w:pPr>
        <w:jc w:val="both"/>
        <w:rPr>
          <w:rFonts w:cs="Times New Roman"/>
          <w:szCs w:val="24"/>
        </w:rPr>
      </w:pPr>
    </w:p>
    <w:p w14:paraId="22137FA3" w14:textId="77777777" w:rsidR="002D2C44" w:rsidRPr="00E53F13" w:rsidRDefault="002D2C44" w:rsidP="00367DB0">
      <w:pPr>
        <w:pStyle w:val="Nadpis3"/>
      </w:pPr>
      <w:bookmarkStart w:id="25" w:name="_Toc437010943"/>
      <w:r w:rsidRPr="00E53F13">
        <w:t>Prehľad kultúrnych a historických zdrojov</w:t>
      </w:r>
      <w:bookmarkEnd w:id="25"/>
    </w:p>
    <w:p w14:paraId="6114524D" w14:textId="77777777" w:rsidR="002D2C44" w:rsidRPr="00E53F13" w:rsidRDefault="002D2C44" w:rsidP="002D2C44">
      <w:pPr>
        <w:jc w:val="both"/>
        <w:rPr>
          <w:rFonts w:cs="Times New Roman"/>
          <w:szCs w:val="24"/>
        </w:rPr>
      </w:pPr>
      <w:r w:rsidRPr="00E53F13">
        <w:rPr>
          <w:rFonts w:cs="Times New Roman"/>
          <w:szCs w:val="24"/>
        </w:rPr>
        <w:t xml:space="preserve">Územie </w:t>
      </w:r>
      <w:r w:rsidR="008E46F4" w:rsidRPr="00E53F13">
        <w:rPr>
          <w:rFonts w:cs="Times New Roman"/>
          <w:szCs w:val="24"/>
        </w:rPr>
        <w:t>OZ MR</w:t>
      </w:r>
      <w:r w:rsidRPr="00E53F13">
        <w:rPr>
          <w:rFonts w:cs="Times New Roman"/>
          <w:szCs w:val="24"/>
        </w:rPr>
        <w:t xml:space="preserve"> je málo bohaté na kultúrne a historické pamiatky, či archeologické náleziská.</w:t>
      </w:r>
      <w:r w:rsidR="008E46F4" w:rsidRPr="00E53F13">
        <w:rPr>
          <w:rFonts w:cs="Times New Roman"/>
          <w:szCs w:val="24"/>
        </w:rPr>
        <w:t xml:space="preserve"> </w:t>
      </w:r>
      <w:r w:rsidRPr="00E53F13">
        <w:rPr>
          <w:rFonts w:cs="Times New Roman"/>
          <w:szCs w:val="24"/>
        </w:rPr>
        <w:t xml:space="preserve">Napriek tomu, návštevníci tu stále môžu obdivovať niekoľko kultúrnych pamiatok. Ide najmä o stavby kostolov, a to rímskokatolícke, gréckokatolícke aj reformované. Kostoly gréckokatolíckeho obradu sa zvyknú vyznačovať krásne zdobeným </w:t>
      </w:r>
      <w:r w:rsidRPr="00E53F13">
        <w:rPr>
          <w:rFonts w:cs="Times New Roman"/>
          <w:b/>
          <w:bCs/>
          <w:szCs w:val="24"/>
        </w:rPr>
        <w:t>Ikonostas</w:t>
      </w:r>
      <w:r w:rsidR="008E46F4" w:rsidRPr="00E53F13">
        <w:rPr>
          <w:rFonts w:cs="Times New Roman"/>
          <w:b/>
          <w:bCs/>
          <w:szCs w:val="24"/>
        </w:rPr>
        <w:t>om</w:t>
      </w:r>
      <w:r w:rsidRPr="00E53F13">
        <w:rPr>
          <w:rFonts w:cs="Times New Roman"/>
          <w:szCs w:val="24"/>
        </w:rPr>
        <w:t xml:space="preserve"> – stenou s ikonami. </w:t>
      </w:r>
      <w:r w:rsidR="00A16520" w:rsidRPr="00E53F13">
        <w:rPr>
          <w:rFonts w:cs="Times New Roman"/>
          <w:szCs w:val="24"/>
        </w:rPr>
        <w:t>N</w:t>
      </w:r>
      <w:r w:rsidR="00F7226A" w:rsidRPr="00E53F13">
        <w:rPr>
          <w:rFonts w:cs="Times New Roman"/>
          <w:szCs w:val="24"/>
        </w:rPr>
        <w:t>a</w:t>
      </w:r>
      <w:r w:rsidR="00A16520" w:rsidRPr="00E53F13">
        <w:rPr>
          <w:rFonts w:cs="Times New Roman"/>
          <w:szCs w:val="24"/>
        </w:rPr>
        <w:t xml:space="preserve"> území OZ MR sa m</w:t>
      </w:r>
      <w:r w:rsidRPr="00E53F13">
        <w:rPr>
          <w:rFonts w:cs="Times New Roman"/>
          <w:szCs w:val="24"/>
        </w:rPr>
        <w:t>aľbe</w:t>
      </w:r>
      <w:r w:rsidR="00246327" w:rsidRPr="00E53F13">
        <w:rPr>
          <w:rFonts w:cs="Times New Roman"/>
          <w:szCs w:val="24"/>
        </w:rPr>
        <w:t xml:space="preserve"> ikon</w:t>
      </w:r>
      <w:r w:rsidRPr="00E53F13">
        <w:rPr>
          <w:rFonts w:cs="Times New Roman"/>
          <w:szCs w:val="24"/>
        </w:rPr>
        <w:t xml:space="preserve"> venuje aj maliarka z</w:t>
      </w:r>
      <w:r w:rsidR="008E46F4" w:rsidRPr="00E53F13">
        <w:rPr>
          <w:rFonts w:cs="Times New Roman"/>
          <w:szCs w:val="24"/>
        </w:rPr>
        <w:t xml:space="preserve">o </w:t>
      </w:r>
      <w:r w:rsidR="00246327" w:rsidRPr="00E53F13">
        <w:rPr>
          <w:rFonts w:cs="Times New Roman"/>
          <w:szCs w:val="24"/>
        </w:rPr>
        <w:t>Zalužíc - Dr. Ľudmila Lakomá-Krausová</w:t>
      </w:r>
      <w:r w:rsidR="008E46F4" w:rsidRPr="00E53F13">
        <w:rPr>
          <w:rFonts w:cs="Times New Roman"/>
          <w:szCs w:val="24"/>
        </w:rPr>
        <w:t>.</w:t>
      </w:r>
      <w:r w:rsidR="00B50774" w:rsidRPr="00E53F13">
        <w:rPr>
          <w:rFonts w:cs="Times New Roman"/>
          <w:szCs w:val="24"/>
        </w:rPr>
        <w:t xml:space="preserve"> Prehľad histórie a kultúrneho dedičstva je spracovaný v tabuľke č. 9.</w:t>
      </w:r>
    </w:p>
    <w:p w14:paraId="63A635C1" w14:textId="77777777" w:rsidR="00246327" w:rsidRPr="00E53F13" w:rsidRDefault="002D2C44" w:rsidP="002D2C44">
      <w:pPr>
        <w:jc w:val="both"/>
        <w:rPr>
          <w:rFonts w:cs="Times New Roman"/>
          <w:szCs w:val="24"/>
        </w:rPr>
      </w:pPr>
      <w:r w:rsidRPr="00E53F13">
        <w:rPr>
          <w:rFonts w:cs="Times New Roman"/>
          <w:szCs w:val="24"/>
        </w:rPr>
        <w:t>Medzi najvýznamnejšie kultúrne podujatia regionálneho významu</w:t>
      </w:r>
      <w:r w:rsidR="00246327" w:rsidRPr="00E53F13">
        <w:rPr>
          <w:rFonts w:cs="Times New Roman"/>
          <w:szCs w:val="24"/>
        </w:rPr>
        <w:t xml:space="preserve"> </w:t>
      </w:r>
      <w:r w:rsidRPr="00E53F13">
        <w:rPr>
          <w:rFonts w:cs="Times New Roman"/>
          <w:szCs w:val="24"/>
        </w:rPr>
        <w:t>patria</w:t>
      </w:r>
      <w:r w:rsidR="00671EC5" w:rsidRPr="00E53F13">
        <w:rPr>
          <w:rFonts w:cs="Times New Roman"/>
          <w:szCs w:val="24"/>
        </w:rPr>
        <w:t>: Čečehovský polmaratón, folkl</w:t>
      </w:r>
      <w:r w:rsidR="00A96800" w:rsidRPr="00E53F13">
        <w:rPr>
          <w:rFonts w:cs="Times New Roman"/>
          <w:szCs w:val="24"/>
        </w:rPr>
        <w:t>ó</w:t>
      </w:r>
      <w:r w:rsidR="00671EC5" w:rsidRPr="00E53F13">
        <w:rPr>
          <w:rFonts w:cs="Times New Roman"/>
          <w:szCs w:val="24"/>
        </w:rPr>
        <w:t>rny festival „</w:t>
      </w:r>
      <w:r w:rsidR="00671EC5" w:rsidRPr="00E53F13">
        <w:rPr>
          <w:rFonts w:cs="Times New Roman"/>
          <w:i/>
          <w:szCs w:val="24"/>
        </w:rPr>
        <w:t>Zalužicky poľo</w:t>
      </w:r>
      <w:r w:rsidR="00671EC5" w:rsidRPr="00E53F13">
        <w:rPr>
          <w:rFonts w:cs="Times New Roman"/>
          <w:szCs w:val="24"/>
        </w:rPr>
        <w:t>“</w:t>
      </w:r>
      <w:r w:rsidR="00FF55DC" w:rsidRPr="00E53F13">
        <w:rPr>
          <w:rFonts w:cs="Times New Roman"/>
          <w:szCs w:val="24"/>
        </w:rPr>
        <w:t>.</w:t>
      </w:r>
    </w:p>
    <w:p w14:paraId="7A690886" w14:textId="77777777" w:rsidR="002D2C44" w:rsidRPr="00E53F13" w:rsidRDefault="002D2C44" w:rsidP="002D2C44">
      <w:pPr>
        <w:jc w:val="both"/>
        <w:rPr>
          <w:rFonts w:cs="Times New Roman"/>
          <w:szCs w:val="24"/>
        </w:rPr>
      </w:pPr>
      <w:r w:rsidRPr="00E53F13">
        <w:rPr>
          <w:rFonts w:cs="Times New Roman"/>
          <w:szCs w:val="24"/>
        </w:rPr>
        <w:t>V lete sú organizované rôzne festivaly menšieho významu, vo viacerých obciach sa komunita stretáva počas celého roka pri príležitostiach ako napr. rôzne plesy a zábavy na začiatku roka, neskôr oslavy Dňa matiek a Dňa detí. V zime sú to príležitosti ako Mikuláš, vianočné posedenia so staršími. Bohaté na program sú už tradične Dni obce, a podobne.</w:t>
      </w:r>
    </w:p>
    <w:p w14:paraId="2A78ED99" w14:textId="77777777" w:rsidR="002D2C44" w:rsidRPr="00E53F13" w:rsidRDefault="002D2C44" w:rsidP="002D2C44">
      <w:pPr>
        <w:jc w:val="both"/>
        <w:rPr>
          <w:rFonts w:cs="Times New Roman"/>
          <w:szCs w:val="24"/>
        </w:rPr>
      </w:pPr>
    </w:p>
    <w:p w14:paraId="7C3FD63A" w14:textId="77777777" w:rsidR="002D2C44" w:rsidRPr="00E53F13" w:rsidRDefault="002D2C44" w:rsidP="002D2C44">
      <w:pPr>
        <w:jc w:val="both"/>
        <w:rPr>
          <w:rFonts w:cs="Times New Roman"/>
          <w:b/>
          <w:sz w:val="20"/>
          <w:szCs w:val="20"/>
        </w:rPr>
      </w:pPr>
    </w:p>
    <w:p w14:paraId="380A727F" w14:textId="77777777" w:rsidR="008C1DE3" w:rsidRPr="00E53F13" w:rsidRDefault="008C1DE3" w:rsidP="008C1DE3">
      <w:pPr>
        <w:pStyle w:val="Popis"/>
        <w:keepNext/>
      </w:pPr>
      <w:bookmarkStart w:id="26" w:name="_Toc437010985"/>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13</w:t>
      </w:r>
      <w:r w:rsidR="00162EC0" w:rsidRPr="00E53F13">
        <w:rPr>
          <w:noProof/>
        </w:rPr>
        <w:fldChar w:fldCharType="end"/>
      </w:r>
      <w:r w:rsidRPr="00E53F13">
        <w:t xml:space="preserve"> Stručný prehľad histórie a kultúrneho dedičstva</w:t>
      </w:r>
      <w:bookmarkEnd w:id="26"/>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6802"/>
      </w:tblGrid>
      <w:tr w:rsidR="0088793E" w:rsidRPr="00E53F13" w14:paraId="7E606477" w14:textId="77777777" w:rsidTr="008C1DE3">
        <w:tc>
          <w:tcPr>
            <w:tcW w:w="0" w:type="auto"/>
            <w:tcBorders>
              <w:top w:val="single" w:sz="4" w:space="0" w:color="auto"/>
              <w:left w:val="single" w:sz="4" w:space="0" w:color="auto"/>
              <w:bottom w:val="single" w:sz="4" w:space="0" w:color="auto"/>
            </w:tcBorders>
          </w:tcPr>
          <w:p w14:paraId="03D73CB2" w14:textId="77777777" w:rsidR="00AE16E6" w:rsidRPr="00E53F13" w:rsidRDefault="00AE16E6" w:rsidP="00AE16E6">
            <w:pPr>
              <w:spacing w:line="288" w:lineRule="auto"/>
              <w:jc w:val="center"/>
            </w:pPr>
            <w:r w:rsidRPr="00E53F13">
              <w:t>OBEC</w:t>
            </w:r>
          </w:p>
        </w:tc>
        <w:tc>
          <w:tcPr>
            <w:tcW w:w="0" w:type="auto"/>
            <w:tcBorders>
              <w:top w:val="single" w:sz="4" w:space="0" w:color="auto"/>
              <w:bottom w:val="single" w:sz="4" w:space="0" w:color="auto"/>
              <w:right w:val="single" w:sz="4" w:space="0" w:color="auto"/>
            </w:tcBorders>
          </w:tcPr>
          <w:p w14:paraId="734021DF" w14:textId="77777777" w:rsidR="00AE16E6" w:rsidRPr="00E53F13" w:rsidRDefault="00AE16E6" w:rsidP="008C1DE3">
            <w:pPr>
              <w:spacing w:line="288" w:lineRule="auto"/>
              <w:jc w:val="both"/>
            </w:pPr>
            <w:r w:rsidRPr="00E53F13">
              <w:t>História</w:t>
            </w:r>
          </w:p>
        </w:tc>
      </w:tr>
      <w:tr w:rsidR="0088793E" w:rsidRPr="00E53F13" w14:paraId="1576782C" w14:textId="77777777" w:rsidTr="008C1DE3">
        <w:tc>
          <w:tcPr>
            <w:tcW w:w="0" w:type="auto"/>
            <w:tcBorders>
              <w:top w:val="single" w:sz="4" w:space="0" w:color="auto"/>
              <w:left w:val="single" w:sz="4" w:space="0" w:color="auto"/>
            </w:tcBorders>
          </w:tcPr>
          <w:p w14:paraId="52FB1E31" w14:textId="77777777" w:rsidR="00AE16E6" w:rsidRPr="00E53F13" w:rsidRDefault="00AE16E6" w:rsidP="00AE16E6">
            <w:pPr>
              <w:spacing w:line="288" w:lineRule="auto"/>
              <w:jc w:val="center"/>
            </w:pPr>
          </w:p>
          <w:p w14:paraId="06C22C79" w14:textId="77777777" w:rsidR="00AE16E6" w:rsidRPr="00E53F13" w:rsidRDefault="00AE16E6" w:rsidP="00AE16E6">
            <w:pPr>
              <w:spacing w:line="288" w:lineRule="auto"/>
              <w:jc w:val="center"/>
            </w:pPr>
            <w:r w:rsidRPr="00E53F13">
              <w:rPr>
                <w:noProof/>
                <w:lang w:eastAsia="sk-SK"/>
              </w:rPr>
              <w:drawing>
                <wp:inline distT="0" distB="0" distL="0" distR="0" wp14:anchorId="115E6F2C" wp14:editId="6EDB92B2">
                  <wp:extent cx="762000" cy="914400"/>
                  <wp:effectExtent l="19050" t="0" r="0" b="0"/>
                  <wp:docPr id="12" name="obrázek 1" descr="Erb Baj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Bajany"/>
                          <pic:cNvPicPr>
                            <a:picLocks noChangeAspect="1" noChangeArrowheads="1"/>
                          </pic:cNvPicPr>
                        </pic:nvPicPr>
                        <pic:blipFill>
                          <a:blip r:embed="rId29"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14:paraId="6230DC4C" w14:textId="77777777" w:rsidR="00AE16E6" w:rsidRPr="00E53F13" w:rsidRDefault="00AE16E6" w:rsidP="00AE16E6">
            <w:pPr>
              <w:spacing w:line="288" w:lineRule="auto"/>
              <w:jc w:val="center"/>
            </w:pPr>
            <w:r w:rsidRPr="00E53F13">
              <w:t>BAJANY</w:t>
            </w:r>
          </w:p>
        </w:tc>
        <w:tc>
          <w:tcPr>
            <w:tcW w:w="0" w:type="auto"/>
            <w:tcBorders>
              <w:top w:val="single" w:sz="4" w:space="0" w:color="auto"/>
              <w:right w:val="single" w:sz="4" w:space="0" w:color="auto"/>
            </w:tcBorders>
          </w:tcPr>
          <w:p w14:paraId="07802E3F" w14:textId="77777777" w:rsidR="00AE16E6" w:rsidRPr="00E53F13" w:rsidRDefault="00AE16E6" w:rsidP="008C1DE3">
            <w:pPr>
              <w:spacing w:line="288" w:lineRule="auto"/>
              <w:jc w:val="both"/>
            </w:pPr>
            <w:r w:rsidRPr="00E53F13">
              <w:t>Názov obce je doložený z roku 1370 ako Bayanhaza, z roku 1439 ako Kysmerkowcz a. n. Bayan, z roku 1786 ako Bonyesty, z roku 1920 ako Bajanház, z roku 1927 ako Bajany; po maďarsky Bajanháza. </w:t>
            </w:r>
          </w:p>
          <w:p w14:paraId="5B7AEA2C" w14:textId="77777777" w:rsidR="00AE16E6" w:rsidRPr="00E53F13" w:rsidRDefault="00AE16E6" w:rsidP="008C1DE3">
            <w:pPr>
              <w:spacing w:line="288" w:lineRule="auto"/>
              <w:jc w:val="both"/>
            </w:pPr>
            <w:r w:rsidRPr="00E53F13">
              <w:t>Obec bola administratívne začlenená pod Užskú župu; pred rokom 1960 pod okres Veľké Kapušany, kraj Prešov; po roku 1960 pod okres Michalovce, kraj Východoslovenský. </w:t>
            </w:r>
            <w:r w:rsidRPr="00E53F13">
              <w:br/>
              <w:t xml:space="preserve">Vyvinutá obec sa spomína v roku 1370. Patrila panstvu hradu Nevické-Užhorod. V roku 1715 mala 8 poddanských domácností, v roku 1828 mala 59 domov a 424 obyvateľov. V 19 storočí vlastnili tunajšie majetky Berzeviczyovci. Obyvatelia sa zaoberali poľnohospodárstvom a tkáčstvom. Za I. ČSR sa zamestnanie obyvateľstva nezmenilo. V rokoch 1939 – 44 bola obec pripojená k Maďarsku. </w:t>
            </w:r>
          </w:p>
        </w:tc>
      </w:tr>
      <w:tr w:rsidR="0088793E" w:rsidRPr="00E53F13" w14:paraId="7AF66E3B" w14:textId="77777777" w:rsidTr="008C1DE3">
        <w:tc>
          <w:tcPr>
            <w:tcW w:w="0" w:type="auto"/>
            <w:tcBorders>
              <w:left w:val="single" w:sz="4" w:space="0" w:color="auto"/>
            </w:tcBorders>
          </w:tcPr>
          <w:p w14:paraId="7CECEFD2"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tcPr>
          <w:p w14:paraId="28B94234" w14:textId="77777777" w:rsidR="008C1DE3" w:rsidRPr="00E53F13" w:rsidRDefault="00AE16E6" w:rsidP="008C1DE3">
            <w:pPr>
              <w:spacing w:line="288" w:lineRule="auto"/>
              <w:jc w:val="both"/>
            </w:pPr>
            <w:r w:rsidRPr="00E53F13">
              <w:t>Kostol rímskokatolícky secesný z roku 1910. </w:t>
            </w:r>
          </w:p>
          <w:p w14:paraId="662D828E" w14:textId="77777777" w:rsidR="00AE16E6" w:rsidRPr="00E53F13" w:rsidRDefault="00AE16E6" w:rsidP="008C1DE3">
            <w:pPr>
              <w:spacing w:line="288" w:lineRule="auto"/>
              <w:jc w:val="both"/>
            </w:pPr>
            <w:r w:rsidRPr="00E53F13">
              <w:t>Kostol reformovaný secesný z roku 1936.</w:t>
            </w:r>
          </w:p>
        </w:tc>
      </w:tr>
      <w:tr w:rsidR="0088793E" w:rsidRPr="00E53F13" w14:paraId="6716AF7E" w14:textId="77777777" w:rsidTr="008C1DE3">
        <w:tc>
          <w:tcPr>
            <w:tcW w:w="0" w:type="auto"/>
            <w:tcBorders>
              <w:left w:val="single" w:sz="4" w:space="0" w:color="auto"/>
              <w:bottom w:val="single" w:sz="4" w:space="0" w:color="auto"/>
            </w:tcBorders>
          </w:tcPr>
          <w:p w14:paraId="5AEFB5CF"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tcPr>
          <w:p w14:paraId="391EA117" w14:textId="77777777" w:rsidR="00AE16E6" w:rsidRPr="00E53F13" w:rsidRDefault="00AE16E6" w:rsidP="008C1DE3">
            <w:pPr>
              <w:spacing w:line="288" w:lineRule="auto"/>
              <w:jc w:val="both"/>
            </w:pPr>
            <w:r w:rsidRPr="00E53F13">
              <w:t>farár reformovanej cirkvi Pileczky</w:t>
            </w:r>
          </w:p>
        </w:tc>
      </w:tr>
      <w:tr w:rsidR="0088793E" w:rsidRPr="00E53F13" w14:paraId="707281D3" w14:textId="77777777" w:rsidTr="008C1DE3">
        <w:tc>
          <w:tcPr>
            <w:tcW w:w="0" w:type="auto"/>
            <w:tcBorders>
              <w:top w:val="single" w:sz="4" w:space="0" w:color="auto"/>
              <w:left w:val="single" w:sz="4" w:space="0" w:color="auto"/>
            </w:tcBorders>
          </w:tcPr>
          <w:p w14:paraId="6C576131" w14:textId="77777777" w:rsidR="00AE16E6" w:rsidRPr="00E53F13" w:rsidRDefault="00AE16E6" w:rsidP="00AE16E6">
            <w:pPr>
              <w:spacing w:line="288" w:lineRule="auto"/>
              <w:jc w:val="center"/>
            </w:pPr>
          </w:p>
          <w:p w14:paraId="6F388EA2" w14:textId="77777777" w:rsidR="00AE16E6" w:rsidRPr="00E53F13" w:rsidRDefault="00AE16E6" w:rsidP="00AE16E6">
            <w:pPr>
              <w:spacing w:line="288" w:lineRule="auto"/>
              <w:jc w:val="center"/>
            </w:pPr>
            <w:r w:rsidRPr="00E53F13">
              <w:rPr>
                <w:noProof/>
                <w:lang w:eastAsia="sk-SK"/>
              </w:rPr>
              <w:drawing>
                <wp:inline distT="0" distB="0" distL="0" distR="0" wp14:anchorId="78979AD7" wp14:editId="6B1C24C3">
                  <wp:extent cx="762000" cy="876300"/>
                  <wp:effectExtent l="19050" t="0" r="0" b="0"/>
                  <wp:docPr id="28" name="obrázek 4" descr="Erb Budk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b Budkovce"/>
                          <pic:cNvPicPr>
                            <a:picLocks noChangeAspect="1" noChangeArrowheads="1"/>
                          </pic:cNvPicPr>
                        </pic:nvPicPr>
                        <pic:blipFill>
                          <a:blip r:embed="rId30"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67C4C42D" w14:textId="77777777" w:rsidR="00AE16E6" w:rsidRPr="00E53F13" w:rsidRDefault="00AE16E6" w:rsidP="00AE16E6">
            <w:pPr>
              <w:spacing w:line="288" w:lineRule="auto"/>
              <w:jc w:val="center"/>
            </w:pPr>
            <w:r w:rsidRPr="00E53F13">
              <w:t>BUDKOVCE</w:t>
            </w:r>
          </w:p>
        </w:tc>
        <w:tc>
          <w:tcPr>
            <w:tcW w:w="0" w:type="auto"/>
            <w:tcBorders>
              <w:top w:val="single" w:sz="4" w:space="0" w:color="auto"/>
              <w:right w:val="single" w:sz="4" w:space="0" w:color="auto"/>
            </w:tcBorders>
          </w:tcPr>
          <w:p w14:paraId="02A6DEC6" w14:textId="77777777" w:rsidR="00AE16E6" w:rsidRPr="00E53F13" w:rsidRDefault="00AE16E6" w:rsidP="008C1DE3">
            <w:pPr>
              <w:spacing w:line="288" w:lineRule="auto"/>
              <w:jc w:val="both"/>
            </w:pPr>
            <w:r w:rsidRPr="00E53F13">
              <w:t xml:space="preserve">Názov obce je doložený z roku 1319 ako Buchka, z roku 1331 ako Butka, z roku 1332 ako Bucha, Wudka, Budka, z roku 1773 ako Butkowcze, z roku 1920 ako Budkovce; po maďarsky Butka. </w:t>
            </w:r>
          </w:p>
          <w:p w14:paraId="56BCFF09" w14:textId="77777777" w:rsidR="00AE16E6" w:rsidRPr="00E53F13" w:rsidRDefault="00AE16E6" w:rsidP="008C1DE3">
            <w:pPr>
              <w:spacing w:line="288" w:lineRule="auto"/>
              <w:jc w:val="both"/>
            </w:pPr>
            <w:r w:rsidRPr="00E53F13">
              <w:t xml:space="preserve">Obec bola administratívne začlenená pod Zemplínsku župu; pred rokom 1960 pod okres Michalovce, kraj Prešov, po roku 1960 pod okres Michalovce, kraj Východoslovenský. </w:t>
            </w:r>
          </w:p>
          <w:p w14:paraId="2B90E373" w14:textId="77777777" w:rsidR="00AE16E6" w:rsidRPr="00E53F13" w:rsidRDefault="00AE16E6" w:rsidP="008C1DE3">
            <w:pPr>
              <w:spacing w:line="288" w:lineRule="auto"/>
              <w:jc w:val="both"/>
            </w:pPr>
            <w:r w:rsidRPr="00E53F13">
              <w:t>Obec sa spomína v roku 1319. Patrila rodine Buttkayovcov. V roku 1715 mala 3 obývané a 15 opustených domácností, v roku 1787 mala 121 domov a 925 obyvateľov, v roku 1828 mala 168 domov a 1275 obyvateľov. V 20 storočí vlastnili tunajšie majetky Lobkovitzovci. Obyvatelia sa zaoberali hrnčiarstvom, povozníctvom a pestovali tabak. Za I. ČSR sa obyvatelia zaoberali poľnohospodárstvom.</w:t>
            </w:r>
          </w:p>
        </w:tc>
      </w:tr>
      <w:tr w:rsidR="0088793E" w:rsidRPr="00E53F13" w14:paraId="03699333" w14:textId="77777777" w:rsidTr="008C1DE3">
        <w:tc>
          <w:tcPr>
            <w:tcW w:w="0" w:type="auto"/>
            <w:tcBorders>
              <w:left w:val="single" w:sz="4" w:space="0" w:color="auto"/>
            </w:tcBorders>
          </w:tcPr>
          <w:p w14:paraId="73EB6DB1"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tcPr>
          <w:p w14:paraId="29DC0AD3" w14:textId="77777777" w:rsidR="00AE16E6" w:rsidRPr="00E53F13" w:rsidRDefault="00AE16E6" w:rsidP="008C1DE3">
            <w:pPr>
              <w:spacing w:line="288" w:lineRule="auto"/>
              <w:jc w:val="both"/>
            </w:pPr>
            <w:r w:rsidRPr="00E53F13">
              <w:t>neskororenesančný Buttkayovský kaštieľ z roku 1617</w:t>
            </w:r>
          </w:p>
          <w:p w14:paraId="79980D4D" w14:textId="77777777" w:rsidR="00AE16E6" w:rsidRPr="00E53F13" w:rsidRDefault="00AE16E6" w:rsidP="008C1DE3">
            <w:pPr>
              <w:spacing w:line="288" w:lineRule="auto"/>
              <w:jc w:val="both"/>
            </w:pPr>
            <w:r w:rsidRPr="00E53F13">
              <w:t>rímskokatolícky ranogotický kostol sv.Trojice zo začiatku 14. Storočia</w:t>
            </w:r>
          </w:p>
          <w:p w14:paraId="59433C35" w14:textId="77777777" w:rsidR="00AE16E6" w:rsidRPr="00E53F13" w:rsidRDefault="00AE16E6" w:rsidP="008C1DE3">
            <w:pPr>
              <w:spacing w:line="288" w:lineRule="auto"/>
              <w:jc w:val="both"/>
            </w:pPr>
            <w:r w:rsidRPr="00E53F13">
              <w:t>socha sv. Jána Nepomuckého z 50-tych rokov 19. stor.</w:t>
            </w:r>
          </w:p>
        </w:tc>
      </w:tr>
      <w:tr w:rsidR="0088793E" w:rsidRPr="00E53F13" w14:paraId="628FA486" w14:textId="77777777" w:rsidTr="008C1DE3">
        <w:tc>
          <w:tcPr>
            <w:tcW w:w="0" w:type="auto"/>
            <w:tcBorders>
              <w:left w:val="single" w:sz="4" w:space="0" w:color="auto"/>
              <w:bottom w:val="single" w:sz="4" w:space="0" w:color="auto"/>
            </w:tcBorders>
          </w:tcPr>
          <w:p w14:paraId="0440CC1F" w14:textId="77777777" w:rsidR="00AE16E6" w:rsidRPr="00E53F13" w:rsidRDefault="00AE16E6" w:rsidP="00AE16E6">
            <w:pPr>
              <w:spacing w:line="288" w:lineRule="auto"/>
              <w:jc w:val="center"/>
            </w:pPr>
            <w:r w:rsidRPr="00E53F13">
              <w:t>Významní rodáci</w:t>
            </w:r>
          </w:p>
        </w:tc>
        <w:tc>
          <w:tcPr>
            <w:tcW w:w="0" w:type="auto"/>
            <w:tcBorders>
              <w:bottom w:val="single" w:sz="4" w:space="0" w:color="auto"/>
              <w:right w:val="single" w:sz="4" w:space="0" w:color="auto"/>
            </w:tcBorders>
          </w:tcPr>
          <w:p w14:paraId="44E36467" w14:textId="77777777" w:rsidR="00AE16E6" w:rsidRPr="00E53F13" w:rsidRDefault="00AE16E6" w:rsidP="008C1DE3">
            <w:pPr>
              <w:spacing w:line="288" w:lineRule="auto"/>
              <w:jc w:val="both"/>
            </w:pPr>
            <w:r w:rsidRPr="00E53F13">
              <w:t>rod Budkaiovcov, rod Viczmándy, p. Ondič, maliar</w:t>
            </w:r>
          </w:p>
        </w:tc>
      </w:tr>
      <w:tr w:rsidR="0088793E" w:rsidRPr="00E53F13" w14:paraId="7C316D51" w14:textId="77777777" w:rsidTr="008C1DE3">
        <w:tc>
          <w:tcPr>
            <w:tcW w:w="0" w:type="auto"/>
            <w:tcBorders>
              <w:top w:val="single" w:sz="4" w:space="0" w:color="auto"/>
              <w:left w:val="single" w:sz="4" w:space="0" w:color="auto"/>
            </w:tcBorders>
          </w:tcPr>
          <w:p w14:paraId="3BA7921B" w14:textId="77777777" w:rsidR="00AE16E6" w:rsidRPr="00E53F13" w:rsidRDefault="00AE16E6" w:rsidP="00AE16E6">
            <w:pPr>
              <w:spacing w:line="288" w:lineRule="auto"/>
              <w:jc w:val="center"/>
            </w:pPr>
          </w:p>
          <w:p w14:paraId="269CDF17" w14:textId="77777777" w:rsidR="00AE16E6" w:rsidRPr="00E53F13" w:rsidRDefault="00AE16E6" w:rsidP="00AE16E6">
            <w:pPr>
              <w:spacing w:line="288" w:lineRule="auto"/>
              <w:jc w:val="center"/>
            </w:pPr>
            <w:r w:rsidRPr="00E53F13">
              <w:rPr>
                <w:noProof/>
                <w:lang w:eastAsia="sk-SK"/>
              </w:rPr>
              <w:drawing>
                <wp:inline distT="0" distB="0" distL="0" distR="0" wp14:anchorId="31BB3404" wp14:editId="75C75BEF">
                  <wp:extent cx="762000" cy="876300"/>
                  <wp:effectExtent l="19050" t="0" r="0" b="0"/>
                  <wp:docPr id="29" name="obrázek 7" descr="Erb &amp;Ccaron;e&amp;ccaron;eh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b &amp;Ccaron;e&amp;ccaron;ehov"/>
                          <pic:cNvPicPr>
                            <a:picLocks noChangeAspect="1" noChangeArrowheads="1"/>
                          </pic:cNvPicPr>
                        </pic:nvPicPr>
                        <pic:blipFill>
                          <a:blip r:embed="rId31"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6B27418E" w14:textId="77777777" w:rsidR="00AE16E6" w:rsidRPr="00E53F13" w:rsidRDefault="00AE16E6" w:rsidP="00AE16E6">
            <w:pPr>
              <w:spacing w:line="288" w:lineRule="auto"/>
              <w:jc w:val="center"/>
            </w:pPr>
            <w:r w:rsidRPr="00E53F13">
              <w:t>ČEČEHOV</w:t>
            </w:r>
          </w:p>
          <w:p w14:paraId="5C0ADA5F" w14:textId="77777777" w:rsidR="00AE16E6" w:rsidRPr="00E53F13" w:rsidRDefault="00AE16E6" w:rsidP="00AE16E6">
            <w:pPr>
              <w:spacing w:line="288" w:lineRule="auto"/>
              <w:jc w:val="center"/>
            </w:pPr>
          </w:p>
        </w:tc>
        <w:tc>
          <w:tcPr>
            <w:tcW w:w="0" w:type="auto"/>
            <w:tcBorders>
              <w:top w:val="single" w:sz="4" w:space="0" w:color="auto"/>
              <w:right w:val="single" w:sz="4" w:space="0" w:color="auto"/>
            </w:tcBorders>
          </w:tcPr>
          <w:p w14:paraId="27685D08" w14:textId="77777777" w:rsidR="00AE16E6" w:rsidRPr="00E53F13" w:rsidRDefault="00AE16E6" w:rsidP="008C1DE3">
            <w:pPr>
              <w:spacing w:line="288" w:lineRule="auto"/>
              <w:jc w:val="both"/>
            </w:pPr>
            <w:r w:rsidRPr="00E53F13">
              <w:t xml:space="preserve">Názov obce je doložený z roku 1410 ako Chech, z roku 1808 ako Cžečahow, z roku 1920 ako Čečechov; po maďarsky Csecsehó, Zuhogó. </w:t>
            </w:r>
          </w:p>
          <w:p w14:paraId="69C5D2AC" w14:textId="77777777" w:rsidR="00AE16E6" w:rsidRPr="00E53F13" w:rsidRDefault="00AE16E6" w:rsidP="008C1DE3">
            <w:pPr>
              <w:spacing w:line="288" w:lineRule="auto"/>
              <w:jc w:val="both"/>
            </w:pPr>
            <w:r w:rsidRPr="00E53F13">
              <w:t xml:space="preserve">Obec bola administratívne začlenená pod Užskú župu; pred rokom 1960 pod okres Michalovce, kraj Prešov, po roku 1960 pod okres Michalovce, kraj Východoslovenský. </w:t>
            </w:r>
          </w:p>
          <w:p w14:paraId="652FF75C" w14:textId="77777777" w:rsidR="00AE16E6" w:rsidRPr="00E53F13" w:rsidRDefault="00AE16E6" w:rsidP="008C1DE3">
            <w:pPr>
              <w:spacing w:line="288" w:lineRule="auto"/>
              <w:jc w:val="both"/>
            </w:pPr>
            <w:r w:rsidRPr="00E53F13">
              <w:t>Obec sa spomína v roku 1410. Patrila Andrejovi, synovi Ladislava. V roku 1715 mala 4 domácností, v roku 1828 mala 68 domov a 584 obyvateľov. V 19. storočí nemala obec ani ornú pôdu ani lesy. Obyvatelia sa zaoberali pastierstvom a tkáčstvom. Za I. ČSR sa obyvatelia živili chovom dobytka a tkaním pokrovcov.</w:t>
            </w:r>
          </w:p>
        </w:tc>
      </w:tr>
      <w:tr w:rsidR="0088793E" w:rsidRPr="00E53F13" w14:paraId="40EF4389" w14:textId="77777777" w:rsidTr="008C1DE3">
        <w:tc>
          <w:tcPr>
            <w:tcW w:w="0" w:type="auto"/>
            <w:tcBorders>
              <w:left w:val="single" w:sz="4" w:space="0" w:color="auto"/>
            </w:tcBorders>
          </w:tcPr>
          <w:p w14:paraId="0F3BC805"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tcPr>
          <w:p w14:paraId="03752A95" w14:textId="77777777" w:rsidR="00AE16E6" w:rsidRPr="00E53F13" w:rsidRDefault="00AE16E6" w:rsidP="008C1DE3">
            <w:pPr>
              <w:spacing w:line="288" w:lineRule="auto"/>
              <w:jc w:val="both"/>
            </w:pPr>
            <w:r w:rsidRPr="00E53F13">
              <w:t>Socha Krista Spasiteľa od autora Hilda</w:t>
            </w:r>
          </w:p>
        </w:tc>
      </w:tr>
      <w:tr w:rsidR="0088793E" w:rsidRPr="00E53F13" w14:paraId="6FF66333" w14:textId="77777777" w:rsidTr="008C1DE3">
        <w:tc>
          <w:tcPr>
            <w:tcW w:w="0" w:type="auto"/>
            <w:tcBorders>
              <w:left w:val="single" w:sz="4" w:space="0" w:color="auto"/>
            </w:tcBorders>
          </w:tcPr>
          <w:p w14:paraId="35FEBB75" w14:textId="77777777" w:rsidR="00AE16E6" w:rsidRPr="00E53F13" w:rsidRDefault="00AE16E6" w:rsidP="00AE16E6">
            <w:pPr>
              <w:spacing w:line="288" w:lineRule="auto"/>
              <w:jc w:val="center"/>
            </w:pPr>
            <w:r w:rsidRPr="00E53F13">
              <w:t xml:space="preserve">Významní rodáci </w:t>
            </w:r>
          </w:p>
        </w:tc>
        <w:tc>
          <w:tcPr>
            <w:tcW w:w="0" w:type="auto"/>
            <w:tcBorders>
              <w:right w:val="single" w:sz="4" w:space="0" w:color="auto"/>
            </w:tcBorders>
          </w:tcPr>
          <w:p w14:paraId="086A456F" w14:textId="77777777" w:rsidR="00AE16E6" w:rsidRPr="00E53F13" w:rsidRDefault="00AE16E6" w:rsidP="008C1DE3">
            <w:pPr>
              <w:spacing w:line="288" w:lineRule="auto"/>
              <w:jc w:val="both"/>
            </w:pPr>
            <w:r w:rsidRPr="00E53F13">
              <w:t>Ján Sudzina, Andrej Rimko - herec (Nitra), Juraj Pado - básnik</w:t>
            </w:r>
          </w:p>
        </w:tc>
      </w:tr>
      <w:tr w:rsidR="0088793E" w:rsidRPr="00E53F13" w14:paraId="4C3BF8BA" w14:textId="77777777" w:rsidTr="008C1DE3">
        <w:tc>
          <w:tcPr>
            <w:tcW w:w="0" w:type="auto"/>
            <w:tcBorders>
              <w:left w:val="single" w:sz="4" w:space="0" w:color="auto"/>
            </w:tcBorders>
          </w:tcPr>
          <w:p w14:paraId="5A489E5A" w14:textId="77777777" w:rsidR="00AE16E6" w:rsidRPr="00E53F13" w:rsidRDefault="00AE16E6" w:rsidP="00AE16E6">
            <w:pPr>
              <w:spacing w:line="288" w:lineRule="auto"/>
              <w:jc w:val="center"/>
            </w:pPr>
          </w:p>
          <w:p w14:paraId="2EEFC23B" w14:textId="77777777" w:rsidR="00AE16E6" w:rsidRPr="00E53F13" w:rsidRDefault="00AE16E6" w:rsidP="00AE16E6">
            <w:pPr>
              <w:spacing w:line="288" w:lineRule="auto"/>
              <w:jc w:val="center"/>
            </w:pPr>
            <w:r w:rsidRPr="00E53F13">
              <w:rPr>
                <w:noProof/>
                <w:lang w:eastAsia="sk-SK"/>
              </w:rPr>
              <w:drawing>
                <wp:inline distT="0" distB="0" distL="0" distR="0" wp14:anchorId="7C1EE1E5" wp14:editId="47CD1AFB">
                  <wp:extent cx="762000" cy="885825"/>
                  <wp:effectExtent l="19050" t="0" r="0" b="0"/>
                  <wp:docPr id="30" name="obrázek 1" descr="Erb &amp;Ccaron;ierne 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amp;Ccaron;ierne Pole"/>
                          <pic:cNvPicPr>
                            <a:picLocks noChangeAspect="1" noChangeArrowheads="1"/>
                          </pic:cNvPicPr>
                        </pic:nvPicPr>
                        <pic:blipFill>
                          <a:blip r:embed="rId32" cstate="print"/>
                          <a:srcRect/>
                          <a:stretch>
                            <a:fillRect/>
                          </a:stretch>
                        </pic:blipFill>
                        <pic:spPr bwMode="auto">
                          <a:xfrm>
                            <a:off x="0" y="0"/>
                            <a:ext cx="762000" cy="885825"/>
                          </a:xfrm>
                          <a:prstGeom prst="rect">
                            <a:avLst/>
                          </a:prstGeom>
                          <a:noFill/>
                          <a:ln w="9525">
                            <a:noFill/>
                            <a:miter lim="800000"/>
                            <a:headEnd/>
                            <a:tailEnd/>
                          </a:ln>
                        </pic:spPr>
                      </pic:pic>
                    </a:graphicData>
                  </a:graphic>
                </wp:inline>
              </w:drawing>
            </w:r>
          </w:p>
          <w:p w14:paraId="3EFB1B9D" w14:textId="77777777" w:rsidR="00AE16E6" w:rsidRPr="00E53F13" w:rsidRDefault="00AE16E6" w:rsidP="00AE16E6">
            <w:pPr>
              <w:spacing w:line="288" w:lineRule="auto"/>
              <w:jc w:val="center"/>
            </w:pPr>
            <w:r w:rsidRPr="00E53F13">
              <w:t>ČIERNE POLE</w:t>
            </w:r>
          </w:p>
        </w:tc>
        <w:tc>
          <w:tcPr>
            <w:tcW w:w="0" w:type="auto"/>
            <w:tcBorders>
              <w:right w:val="single" w:sz="4" w:space="0" w:color="auto"/>
            </w:tcBorders>
          </w:tcPr>
          <w:p w14:paraId="425F2921" w14:textId="77777777" w:rsidR="00AE16E6" w:rsidRPr="00E53F13" w:rsidRDefault="00AE16E6" w:rsidP="008C1DE3">
            <w:pPr>
              <w:spacing w:line="288" w:lineRule="auto"/>
              <w:jc w:val="both"/>
            </w:pPr>
            <w:r w:rsidRPr="00E53F13">
              <w:t>Názov obce je doložený z roku 1828 ako Fekete-Mezó, z roku 1863 ako Feketemezó, z roku 1920 ako Čierno Pole, z roku 1927 ako Čierne Pole; po maďarsky Feketemez</w:t>
            </w:r>
            <w:r w:rsidR="008C1DE3" w:rsidRPr="00E53F13">
              <w:t>ő</w:t>
            </w:r>
            <w:r w:rsidRPr="00E53F13">
              <w:t xml:space="preserve">. </w:t>
            </w:r>
          </w:p>
          <w:p w14:paraId="57B9C1AF" w14:textId="77777777" w:rsidR="00AE16E6" w:rsidRPr="00E53F13" w:rsidRDefault="00AE16E6" w:rsidP="008C1DE3">
            <w:pPr>
              <w:spacing w:line="288" w:lineRule="auto"/>
              <w:jc w:val="both"/>
            </w:pPr>
            <w:r w:rsidRPr="00E53F13">
              <w:t xml:space="preserve">Obec bola administratívne začlenená pod Užskú župu; pred rokom 1960 pod okres Veľké Kapušany, kraj Prešov; po roku 1960 pod okres Trebišov, kraj Východoslovenský. </w:t>
            </w:r>
          </w:p>
          <w:p w14:paraId="0C484998" w14:textId="77777777" w:rsidR="00AE16E6" w:rsidRPr="00E53F13" w:rsidRDefault="00AE16E6" w:rsidP="008C1DE3">
            <w:pPr>
              <w:spacing w:line="288" w:lineRule="auto"/>
              <w:jc w:val="both"/>
            </w:pPr>
            <w:r w:rsidRPr="00E53F13">
              <w:t>Obec sa spomína od 17. storočia. Patrila rodine Barkóczyovcov.V roku 1828 mala 26 domov a 284 obyvateľov. V polovici 19. storočia sa mnohí obyvatelia vysťahovali. Za I. ČSR sa obyvatelia zaoberali poľnohospodárstvom, chovom dobytka a tkáčstvom.</w:t>
            </w:r>
          </w:p>
        </w:tc>
      </w:tr>
      <w:tr w:rsidR="0088793E" w:rsidRPr="00E53F13" w14:paraId="18192739" w14:textId="77777777" w:rsidTr="008C1DE3">
        <w:tc>
          <w:tcPr>
            <w:tcW w:w="0" w:type="auto"/>
            <w:tcBorders>
              <w:left w:val="single" w:sz="4" w:space="0" w:color="auto"/>
            </w:tcBorders>
          </w:tcPr>
          <w:p w14:paraId="33C1CD5D"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tcPr>
          <w:p w14:paraId="2CF041CD" w14:textId="77777777" w:rsidR="00AE16E6" w:rsidRPr="00E53F13" w:rsidRDefault="00AE16E6" w:rsidP="008C1DE3">
            <w:pPr>
              <w:spacing w:line="288" w:lineRule="auto"/>
              <w:jc w:val="both"/>
            </w:pPr>
            <w:r w:rsidRPr="00E53F13">
              <w:t>kostol Nepoškvrnené srdce P.M. z roku 1949</w:t>
            </w:r>
          </w:p>
        </w:tc>
      </w:tr>
      <w:tr w:rsidR="0088793E" w:rsidRPr="00E53F13" w14:paraId="18A7482D" w14:textId="77777777" w:rsidTr="008C1DE3">
        <w:tc>
          <w:tcPr>
            <w:tcW w:w="0" w:type="auto"/>
            <w:tcBorders>
              <w:left w:val="single" w:sz="4" w:space="0" w:color="auto"/>
              <w:bottom w:val="single" w:sz="4" w:space="0" w:color="auto"/>
            </w:tcBorders>
          </w:tcPr>
          <w:p w14:paraId="18026FB4"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tcPr>
          <w:p w14:paraId="3084167F" w14:textId="77777777" w:rsidR="00AE16E6" w:rsidRPr="00E53F13" w:rsidRDefault="00AE16E6" w:rsidP="008C1DE3">
            <w:pPr>
              <w:spacing w:line="288" w:lineRule="auto"/>
              <w:jc w:val="both"/>
            </w:pPr>
            <w:r w:rsidRPr="00E53F13">
              <w:t>p. Toviš - Maliar</w:t>
            </w:r>
          </w:p>
          <w:p w14:paraId="565FD243" w14:textId="77777777" w:rsidR="00AE16E6" w:rsidRPr="00E53F13" w:rsidRDefault="00AE16E6" w:rsidP="008C1DE3">
            <w:pPr>
              <w:spacing w:line="288" w:lineRule="auto"/>
              <w:jc w:val="both"/>
            </w:pPr>
            <w:r w:rsidRPr="00E53F13">
              <w:t xml:space="preserve">Pavel Milkovič 70 r., žije v obci - akademický maliar </w:t>
            </w:r>
          </w:p>
          <w:p w14:paraId="35124329" w14:textId="77777777" w:rsidR="00AE16E6" w:rsidRPr="00E53F13" w:rsidRDefault="00AE16E6" w:rsidP="008C1DE3">
            <w:pPr>
              <w:spacing w:line="288" w:lineRule="auto"/>
              <w:jc w:val="both"/>
            </w:pPr>
            <w:r w:rsidRPr="00E53F13">
              <w:t>Andrej Juhás – 33 rokov bol starostom, má 80 rokov, stále aktívny</w:t>
            </w:r>
          </w:p>
        </w:tc>
      </w:tr>
      <w:tr w:rsidR="0088793E" w:rsidRPr="00E53F13" w14:paraId="6B09F6BE" w14:textId="77777777" w:rsidTr="008C1DE3">
        <w:tc>
          <w:tcPr>
            <w:tcW w:w="0" w:type="auto"/>
            <w:tcBorders>
              <w:top w:val="single" w:sz="4" w:space="0" w:color="auto"/>
              <w:left w:val="single" w:sz="4" w:space="0" w:color="auto"/>
            </w:tcBorders>
          </w:tcPr>
          <w:p w14:paraId="64889660" w14:textId="77777777" w:rsidR="00AE16E6" w:rsidRPr="00E53F13" w:rsidRDefault="00AE16E6" w:rsidP="00AE16E6">
            <w:pPr>
              <w:spacing w:line="288" w:lineRule="auto"/>
              <w:jc w:val="center"/>
            </w:pPr>
          </w:p>
          <w:p w14:paraId="66FDCB45" w14:textId="77777777" w:rsidR="00AE16E6" w:rsidRPr="00E53F13" w:rsidRDefault="00AE16E6" w:rsidP="00AE16E6">
            <w:pPr>
              <w:spacing w:line="288" w:lineRule="auto"/>
              <w:jc w:val="center"/>
            </w:pPr>
            <w:r w:rsidRPr="00E53F13">
              <w:rPr>
                <w:noProof/>
                <w:lang w:eastAsia="sk-SK"/>
              </w:rPr>
              <w:drawing>
                <wp:inline distT="0" distB="0" distL="0" distR="0" wp14:anchorId="2290F4B7" wp14:editId="2E08C8AE">
                  <wp:extent cx="762000" cy="723900"/>
                  <wp:effectExtent l="19050" t="0" r="0" b="0"/>
                  <wp:docPr id="33" name="obrázek 4" descr="Erb Dúbra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b Dúbravka"/>
                          <pic:cNvPicPr>
                            <a:picLocks noChangeAspect="1" noChangeArrowheads="1"/>
                          </pic:cNvPicPr>
                        </pic:nvPicPr>
                        <pic:blipFill>
                          <a:blip r:embed="rId33" cstate="print"/>
                          <a:srcRect/>
                          <a:stretch>
                            <a:fillRect/>
                          </a:stretch>
                        </pic:blipFill>
                        <pic:spPr bwMode="auto">
                          <a:xfrm>
                            <a:off x="0" y="0"/>
                            <a:ext cx="762000" cy="723900"/>
                          </a:xfrm>
                          <a:prstGeom prst="rect">
                            <a:avLst/>
                          </a:prstGeom>
                          <a:noFill/>
                          <a:ln w="9525">
                            <a:noFill/>
                            <a:miter lim="800000"/>
                            <a:headEnd/>
                            <a:tailEnd/>
                          </a:ln>
                        </pic:spPr>
                      </pic:pic>
                    </a:graphicData>
                  </a:graphic>
                </wp:inline>
              </w:drawing>
            </w:r>
          </w:p>
          <w:p w14:paraId="316C1393" w14:textId="77777777" w:rsidR="00AE16E6" w:rsidRPr="00E53F13" w:rsidRDefault="00AE16E6" w:rsidP="00AE16E6">
            <w:pPr>
              <w:spacing w:line="288" w:lineRule="auto"/>
              <w:jc w:val="center"/>
            </w:pPr>
            <w:r w:rsidRPr="00E53F13">
              <w:t>DÚBRAVKA</w:t>
            </w:r>
          </w:p>
        </w:tc>
        <w:tc>
          <w:tcPr>
            <w:tcW w:w="0" w:type="auto"/>
            <w:tcBorders>
              <w:top w:val="single" w:sz="4" w:space="0" w:color="auto"/>
              <w:right w:val="single" w:sz="4" w:space="0" w:color="auto"/>
            </w:tcBorders>
          </w:tcPr>
          <w:p w14:paraId="1A37AB66" w14:textId="77777777" w:rsidR="00AE16E6" w:rsidRPr="00E53F13" w:rsidRDefault="00AE16E6" w:rsidP="008C1DE3">
            <w:pPr>
              <w:spacing w:line="288" w:lineRule="auto"/>
              <w:jc w:val="both"/>
            </w:pPr>
            <w:r w:rsidRPr="00E53F13">
              <w:t xml:space="preserve">Názov obce je doložený z roku 1409 ako Dobroka, z roku 1560 ako Dobroka, z roku 1786 ako Dubrawka; po maďarsky Dubróka, Dobróka. </w:t>
            </w:r>
          </w:p>
          <w:p w14:paraId="64B715FC" w14:textId="77777777" w:rsidR="00AE16E6" w:rsidRPr="00E53F13" w:rsidRDefault="00AE16E6" w:rsidP="008C1DE3">
            <w:pPr>
              <w:spacing w:line="288" w:lineRule="auto"/>
              <w:jc w:val="both"/>
            </w:pPr>
            <w:r w:rsidRPr="00E53F13">
              <w:t xml:space="preserve">Obec bola administratívne začlenená pod Zemplínsku župu; pred rokom 1960 pod okres Michalovce, kraj Prešov, po roku 1960 pod okres Michalovce, kraj Východoslovenský. </w:t>
            </w:r>
          </w:p>
          <w:p w14:paraId="5ED34BA6" w14:textId="77777777" w:rsidR="00AE16E6" w:rsidRPr="00E53F13" w:rsidRDefault="00AE16E6" w:rsidP="008C1DE3">
            <w:pPr>
              <w:spacing w:line="288" w:lineRule="auto"/>
              <w:jc w:val="both"/>
            </w:pPr>
            <w:r w:rsidRPr="00E53F13">
              <w:t>Obec sa spomína v roku 1409. Patrila rodine Buttkayovcov, od roku 1774 Szirmayovcom, od 19. storočia Lobkovitzovcom. V roku 1715 mala 7 obývaných a 19 opustených domácností, v roku 1787 mala 57 domov a 404 obyvateľov, v roku 1828 mala 96 domov a 707 obyvateľov. Zapojili sa do roľníckeho povstania v roku 1831. Obyvatelia sa zaoberali poľnohospodárstvom. Za I. ČSR sa obyvatelia zaoberali poľnohospodárstvom a tkáčstvom.</w:t>
            </w:r>
          </w:p>
        </w:tc>
      </w:tr>
      <w:tr w:rsidR="0088793E" w:rsidRPr="00E53F13" w14:paraId="63FEBAA6" w14:textId="77777777" w:rsidTr="008C1DE3">
        <w:tc>
          <w:tcPr>
            <w:tcW w:w="0" w:type="auto"/>
            <w:tcBorders>
              <w:left w:val="single" w:sz="4" w:space="0" w:color="auto"/>
            </w:tcBorders>
          </w:tcPr>
          <w:p w14:paraId="784BD640"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tcPr>
          <w:p w14:paraId="10673F94" w14:textId="77777777" w:rsidR="00AE16E6" w:rsidRPr="00E53F13" w:rsidRDefault="00964C0E" w:rsidP="008C1DE3">
            <w:pPr>
              <w:spacing w:line="288" w:lineRule="auto"/>
              <w:jc w:val="both"/>
            </w:pPr>
            <w:r w:rsidRPr="00E53F13">
              <w:t>-</w:t>
            </w:r>
          </w:p>
        </w:tc>
      </w:tr>
      <w:tr w:rsidR="0088793E" w:rsidRPr="00E53F13" w14:paraId="546966DB" w14:textId="77777777" w:rsidTr="008C1DE3">
        <w:tc>
          <w:tcPr>
            <w:tcW w:w="0" w:type="auto"/>
            <w:tcBorders>
              <w:left w:val="single" w:sz="4" w:space="0" w:color="auto"/>
              <w:bottom w:val="single" w:sz="4" w:space="0" w:color="auto"/>
            </w:tcBorders>
          </w:tcPr>
          <w:p w14:paraId="3E4B60C0"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tcPr>
          <w:p w14:paraId="6CCB758C" w14:textId="77777777" w:rsidR="00AE16E6" w:rsidRPr="00E53F13" w:rsidRDefault="00964C0E" w:rsidP="008C1DE3">
            <w:pPr>
              <w:spacing w:line="288" w:lineRule="auto"/>
              <w:jc w:val="both"/>
            </w:pPr>
            <w:r w:rsidRPr="00E53F13">
              <w:t>-</w:t>
            </w:r>
          </w:p>
        </w:tc>
      </w:tr>
      <w:tr w:rsidR="0088793E" w:rsidRPr="00E53F13" w14:paraId="319323FD" w14:textId="77777777" w:rsidTr="008C1DE3">
        <w:tc>
          <w:tcPr>
            <w:tcW w:w="0" w:type="auto"/>
            <w:tcBorders>
              <w:top w:val="single" w:sz="4" w:space="0" w:color="auto"/>
              <w:left w:val="single" w:sz="4" w:space="0" w:color="auto"/>
            </w:tcBorders>
          </w:tcPr>
          <w:p w14:paraId="6A9BC815" w14:textId="77777777" w:rsidR="00AE16E6" w:rsidRPr="00E53F13" w:rsidRDefault="00AE16E6" w:rsidP="00AE16E6">
            <w:pPr>
              <w:spacing w:line="288" w:lineRule="auto"/>
              <w:jc w:val="center"/>
            </w:pPr>
          </w:p>
          <w:p w14:paraId="7557B660" w14:textId="77777777" w:rsidR="00AE16E6" w:rsidRPr="00E53F13" w:rsidRDefault="00AE16E6" w:rsidP="00AE16E6">
            <w:pPr>
              <w:spacing w:line="288" w:lineRule="auto"/>
              <w:jc w:val="center"/>
            </w:pPr>
            <w:r w:rsidRPr="00E53F13">
              <w:rPr>
                <w:noProof/>
                <w:lang w:eastAsia="sk-SK"/>
              </w:rPr>
              <w:drawing>
                <wp:inline distT="0" distB="0" distL="0" distR="0" wp14:anchorId="22077788" wp14:editId="1381585A">
                  <wp:extent cx="762000" cy="876300"/>
                  <wp:effectExtent l="19050" t="0" r="0" b="0"/>
                  <wp:docPr id="7" name="obrázek 7" descr="Erb Hata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b Hatalov"/>
                          <pic:cNvPicPr>
                            <a:picLocks noChangeAspect="1" noChangeArrowheads="1"/>
                          </pic:cNvPicPr>
                        </pic:nvPicPr>
                        <pic:blipFill>
                          <a:blip r:embed="rId34"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40FC7E88" w14:textId="77777777" w:rsidR="00AE16E6" w:rsidRPr="00E53F13" w:rsidRDefault="00AE16E6" w:rsidP="00AE16E6">
            <w:pPr>
              <w:spacing w:line="288" w:lineRule="auto"/>
              <w:jc w:val="center"/>
            </w:pPr>
            <w:r w:rsidRPr="00E53F13">
              <w:t>HATALOV</w:t>
            </w:r>
          </w:p>
        </w:tc>
        <w:tc>
          <w:tcPr>
            <w:tcW w:w="0" w:type="auto"/>
            <w:tcBorders>
              <w:top w:val="single" w:sz="4" w:space="0" w:color="auto"/>
              <w:right w:val="single" w:sz="4" w:space="0" w:color="auto"/>
            </w:tcBorders>
          </w:tcPr>
          <w:p w14:paraId="318EF269" w14:textId="77777777" w:rsidR="00AE16E6" w:rsidRPr="00E53F13" w:rsidRDefault="00AE16E6" w:rsidP="008C1DE3">
            <w:pPr>
              <w:spacing w:line="288" w:lineRule="auto"/>
              <w:jc w:val="both"/>
            </w:pPr>
            <w:r w:rsidRPr="00E53F13">
              <w:t xml:space="preserve">Obec bola administratívne začlenená pod Zemplínsku župu; pred rokom 1960 pod okres Michalovce, kraj Prešov, po roku 1960 pod okres Michalovce, kraj Východoslovenský. </w:t>
            </w:r>
          </w:p>
          <w:p w14:paraId="53F6792A" w14:textId="77777777" w:rsidR="00AE16E6" w:rsidRPr="00E53F13" w:rsidRDefault="00AE16E6" w:rsidP="008C1DE3">
            <w:pPr>
              <w:spacing w:line="288" w:lineRule="auto"/>
              <w:jc w:val="both"/>
            </w:pPr>
            <w:r w:rsidRPr="00E53F13">
              <w:t>Obec sa spomína v roku 1326. Patrila viacerým zemepánom. V roku 1505 sa spomína tunajší hrad. V roku 1715 bola obec úplne opustená, v roku 1787 mala 44 domov a 387 obyvateľov, v roku 1828 mala 98 domov a 719 obyvateľov. V 19.- 20. storočí vlastnili tunajšie majetky a liehovar Widderovci. Obyvatelia sa zaoberali poľnohospodárstvom a ovocinárstvom. Zapojili sa do roľníckeho povstania v roku 1831. Po roku 1918 sa obyvatelia zaoberali poľnohospodárstvom. V roku 1820 došlo k štrajku poľnohospodárskych robotníkov.</w:t>
            </w:r>
          </w:p>
        </w:tc>
      </w:tr>
      <w:tr w:rsidR="0088793E" w:rsidRPr="00E53F13" w14:paraId="1C64A0EE" w14:textId="77777777" w:rsidTr="008C1DE3">
        <w:tc>
          <w:tcPr>
            <w:tcW w:w="0" w:type="auto"/>
            <w:tcBorders>
              <w:left w:val="single" w:sz="4" w:space="0" w:color="auto"/>
            </w:tcBorders>
          </w:tcPr>
          <w:p w14:paraId="74D871AE"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tcPr>
          <w:p w14:paraId="2E8E1912" w14:textId="77777777" w:rsidR="00AE16E6" w:rsidRPr="00E53F13" w:rsidRDefault="00AE16E6" w:rsidP="008C1DE3">
            <w:pPr>
              <w:spacing w:line="288" w:lineRule="auto"/>
              <w:jc w:val="both"/>
            </w:pPr>
            <w:r w:rsidRPr="00E53F13">
              <w:t>-</w:t>
            </w:r>
          </w:p>
        </w:tc>
      </w:tr>
      <w:tr w:rsidR="0088793E" w:rsidRPr="00E53F13" w14:paraId="7D614946" w14:textId="77777777" w:rsidTr="008C1DE3">
        <w:tc>
          <w:tcPr>
            <w:tcW w:w="0" w:type="auto"/>
            <w:tcBorders>
              <w:left w:val="single" w:sz="4" w:space="0" w:color="auto"/>
              <w:bottom w:val="single" w:sz="4" w:space="0" w:color="auto"/>
            </w:tcBorders>
          </w:tcPr>
          <w:p w14:paraId="5B7E98AF" w14:textId="77777777" w:rsidR="00AE16E6" w:rsidRPr="00E53F13" w:rsidRDefault="0088793E" w:rsidP="0088793E">
            <w:pPr>
              <w:spacing w:line="288" w:lineRule="auto"/>
              <w:jc w:val="center"/>
            </w:pPr>
            <w:r w:rsidRPr="00E53F13">
              <w:t>Významní obyvatelia</w:t>
            </w:r>
            <w:r w:rsidR="00AE16E6" w:rsidRPr="00E53F13">
              <w:t xml:space="preserve"> </w:t>
            </w:r>
          </w:p>
        </w:tc>
        <w:tc>
          <w:tcPr>
            <w:tcW w:w="0" w:type="auto"/>
            <w:tcBorders>
              <w:bottom w:val="single" w:sz="4" w:space="0" w:color="auto"/>
              <w:right w:val="single" w:sz="4" w:space="0" w:color="auto"/>
            </w:tcBorders>
          </w:tcPr>
          <w:p w14:paraId="22B463B1" w14:textId="77777777" w:rsidR="00AE16E6" w:rsidRPr="00E53F13" w:rsidRDefault="00AE16E6" w:rsidP="008C1DE3">
            <w:pPr>
              <w:spacing w:line="288" w:lineRule="auto"/>
              <w:jc w:val="both"/>
            </w:pPr>
            <w:r w:rsidRPr="00E53F13">
              <w:t>p. Hajduk - Ex-poslanec Národnej rady</w:t>
            </w:r>
          </w:p>
        </w:tc>
      </w:tr>
      <w:tr w:rsidR="0088793E" w:rsidRPr="00E53F13" w14:paraId="7491B190" w14:textId="77777777" w:rsidTr="008C1DE3">
        <w:tc>
          <w:tcPr>
            <w:tcW w:w="0" w:type="auto"/>
            <w:tcBorders>
              <w:top w:val="single" w:sz="4" w:space="0" w:color="auto"/>
              <w:left w:val="single" w:sz="4" w:space="0" w:color="auto"/>
            </w:tcBorders>
          </w:tcPr>
          <w:p w14:paraId="184509AE" w14:textId="77777777" w:rsidR="00AE16E6" w:rsidRPr="00E53F13" w:rsidRDefault="00AE16E6" w:rsidP="00AE16E6">
            <w:pPr>
              <w:spacing w:line="288" w:lineRule="auto"/>
              <w:jc w:val="center"/>
            </w:pPr>
          </w:p>
          <w:p w14:paraId="2B910671" w14:textId="77777777" w:rsidR="00AE16E6" w:rsidRPr="00E53F13" w:rsidRDefault="00AE16E6" w:rsidP="00AE16E6">
            <w:pPr>
              <w:spacing w:line="288" w:lineRule="auto"/>
              <w:jc w:val="center"/>
            </w:pPr>
            <w:r w:rsidRPr="00E53F13">
              <w:rPr>
                <w:noProof/>
                <w:lang w:eastAsia="sk-SK"/>
              </w:rPr>
              <w:drawing>
                <wp:inline distT="0" distB="0" distL="0" distR="0" wp14:anchorId="64273428" wp14:editId="4F08DCF7">
                  <wp:extent cx="762000" cy="876300"/>
                  <wp:effectExtent l="19050" t="0" r="0" b="0"/>
                  <wp:docPr id="35" name="obrázek 10" descr="Erb Ha&amp;zcaron;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rb Ha&amp;zcaron;ín"/>
                          <pic:cNvPicPr>
                            <a:picLocks noChangeAspect="1" noChangeArrowheads="1"/>
                          </pic:cNvPicPr>
                        </pic:nvPicPr>
                        <pic:blipFill>
                          <a:blip r:embed="rId35"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75B0F9A9" w14:textId="77777777" w:rsidR="00AE16E6" w:rsidRPr="00E53F13" w:rsidRDefault="00AE16E6" w:rsidP="00AE16E6">
            <w:pPr>
              <w:spacing w:line="288" w:lineRule="auto"/>
              <w:jc w:val="center"/>
            </w:pPr>
            <w:r w:rsidRPr="00E53F13">
              <w:t>HAŽÍN</w:t>
            </w:r>
          </w:p>
          <w:p w14:paraId="2166B5B8" w14:textId="77777777" w:rsidR="00AE16E6" w:rsidRPr="00E53F13" w:rsidRDefault="00AE16E6" w:rsidP="00AE16E6">
            <w:pPr>
              <w:spacing w:line="288" w:lineRule="auto"/>
              <w:jc w:val="center"/>
            </w:pPr>
          </w:p>
        </w:tc>
        <w:tc>
          <w:tcPr>
            <w:tcW w:w="0" w:type="auto"/>
            <w:tcBorders>
              <w:top w:val="single" w:sz="4" w:space="0" w:color="auto"/>
              <w:right w:val="single" w:sz="4" w:space="0" w:color="auto"/>
            </w:tcBorders>
          </w:tcPr>
          <w:p w14:paraId="7C5607EA" w14:textId="77777777" w:rsidR="00AE16E6" w:rsidRPr="00E53F13" w:rsidRDefault="00AE16E6" w:rsidP="008C1DE3">
            <w:pPr>
              <w:spacing w:line="288" w:lineRule="auto"/>
              <w:jc w:val="both"/>
            </w:pPr>
            <w:r w:rsidRPr="00E53F13">
              <w:t xml:space="preserve">Názov obce je doložený z roku 1336 ako Kysgesun, z roku 1337 ako Eghazatlangesun, z roku 1419 ako Wygeson, z roku 1520 ako Kysgesen, z roku 1808 ako Hazín; po maďarsky Gézsény. </w:t>
            </w:r>
          </w:p>
          <w:p w14:paraId="0B7AA56E" w14:textId="77777777" w:rsidR="00AE16E6" w:rsidRPr="00E53F13" w:rsidRDefault="00AE16E6" w:rsidP="008C1DE3">
            <w:pPr>
              <w:spacing w:line="288" w:lineRule="auto"/>
              <w:jc w:val="both"/>
            </w:pPr>
            <w:r w:rsidRPr="00E53F13">
              <w:t xml:space="preserve">Obec bola administratívne začlenená pod Užskú župu; pred rokom 1960 pod okres Michalovce, kraj Prešov, po roku 1960 pod okres Michalovce, kraj Východoslovenský. </w:t>
            </w:r>
          </w:p>
          <w:p w14:paraId="7B292587" w14:textId="77777777" w:rsidR="00AE16E6" w:rsidRPr="00E53F13" w:rsidRDefault="00AE16E6" w:rsidP="008C1DE3">
            <w:pPr>
              <w:spacing w:line="288" w:lineRule="auto"/>
              <w:jc w:val="both"/>
            </w:pPr>
            <w:r w:rsidRPr="00E53F13">
              <w:t>Obec sa spomína v roku 1336. Patrila panstvu Michalovce. Zašiatkom 18. storočia sa útekom poddaných vyľudnila. V roku 1715 mala 11 poddanských domácností, v roku 1828 mala 67 domov a 562 obyvateľov. V 19. storočí vlastnili tunajšie majetky rodiny Sztárayovcov a Grünwaldovcov. Obyvatelia sa zaoberali poľnohospodárstvom a chovom dobytka. Za I. ČSR sa obyvatelia zaoberali poľnohospodárstvom.</w:t>
            </w:r>
          </w:p>
        </w:tc>
      </w:tr>
      <w:tr w:rsidR="0088793E" w:rsidRPr="00E53F13" w14:paraId="1E3DC2E2" w14:textId="77777777" w:rsidTr="008C1DE3">
        <w:tc>
          <w:tcPr>
            <w:tcW w:w="0" w:type="auto"/>
            <w:tcBorders>
              <w:left w:val="single" w:sz="4" w:space="0" w:color="auto"/>
            </w:tcBorders>
          </w:tcPr>
          <w:p w14:paraId="1455D587"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tcPr>
          <w:p w14:paraId="3BED6B65" w14:textId="77777777" w:rsidR="00AE16E6" w:rsidRPr="00E53F13" w:rsidRDefault="00AE16E6" w:rsidP="008C1DE3">
            <w:pPr>
              <w:spacing w:line="288" w:lineRule="auto"/>
              <w:jc w:val="both"/>
            </w:pPr>
            <w:r w:rsidRPr="00E53F13">
              <w:t>gréckokatolícky barokovo-klasicistický chrám Nanebovstúpenia Pána z roku 1786</w:t>
            </w:r>
          </w:p>
        </w:tc>
      </w:tr>
      <w:tr w:rsidR="0088793E" w:rsidRPr="00E53F13" w14:paraId="24737868" w14:textId="77777777" w:rsidTr="008C1DE3">
        <w:tc>
          <w:tcPr>
            <w:tcW w:w="0" w:type="auto"/>
            <w:tcBorders>
              <w:left w:val="single" w:sz="4" w:space="0" w:color="auto"/>
              <w:bottom w:val="single" w:sz="4" w:space="0" w:color="auto"/>
            </w:tcBorders>
          </w:tcPr>
          <w:p w14:paraId="426A0CA0"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tcPr>
          <w:p w14:paraId="79733CA0" w14:textId="77777777" w:rsidR="00AE16E6" w:rsidRPr="00E53F13" w:rsidRDefault="00AE16E6" w:rsidP="008C1DE3">
            <w:pPr>
              <w:spacing w:line="288" w:lineRule="auto"/>
              <w:jc w:val="both"/>
            </w:pPr>
            <w:r w:rsidRPr="00E53F13">
              <w:t>Ing. Arch. Július Baláž  Vysokoškolské štúdium na SVŠT, odbor architektúra a stavba miest, ukončil v roku 1962. Jeho projekty získali celý rad ocenení.</w:t>
            </w:r>
            <w:r w:rsidRPr="00E53F13">
              <w:br/>
              <w:t>Ing. Ján Baláž, PhD.  Podieľal sa na výskumnom projekte Dozimetria, ktorý bol realizovaný v rámci letu prvého slovenského kozmonauta na orbitálnu stanicu Mir.</w:t>
            </w:r>
          </w:p>
          <w:p w14:paraId="54E9B28C" w14:textId="77777777" w:rsidR="0088793E" w:rsidRPr="00E53F13" w:rsidRDefault="0088793E" w:rsidP="008C1DE3">
            <w:pPr>
              <w:spacing w:line="288" w:lineRule="auto"/>
              <w:jc w:val="both"/>
            </w:pPr>
            <w:r w:rsidRPr="00E53F13">
              <w:t>Generálporučík Ing. Milan Maxim – náčelník Generálneho štábu ozbrojených síl SR.</w:t>
            </w:r>
          </w:p>
        </w:tc>
      </w:tr>
      <w:tr w:rsidR="0088793E" w:rsidRPr="00E53F13" w14:paraId="657EE8EA" w14:textId="77777777" w:rsidTr="008C1DE3">
        <w:tc>
          <w:tcPr>
            <w:tcW w:w="0" w:type="auto"/>
            <w:tcBorders>
              <w:top w:val="single" w:sz="4" w:space="0" w:color="auto"/>
              <w:left w:val="single" w:sz="4" w:space="0" w:color="auto"/>
            </w:tcBorders>
          </w:tcPr>
          <w:p w14:paraId="7CDEF58F" w14:textId="77777777" w:rsidR="00AE16E6" w:rsidRPr="00E53F13" w:rsidRDefault="00AE16E6" w:rsidP="00AE16E6">
            <w:pPr>
              <w:spacing w:line="288" w:lineRule="auto"/>
              <w:jc w:val="center"/>
            </w:pPr>
          </w:p>
          <w:p w14:paraId="107F6F9B" w14:textId="77777777" w:rsidR="00AE16E6" w:rsidRPr="00E53F13" w:rsidRDefault="00AE16E6" w:rsidP="00AE16E6">
            <w:pPr>
              <w:spacing w:line="288" w:lineRule="auto"/>
              <w:jc w:val="center"/>
            </w:pPr>
            <w:r w:rsidRPr="00E53F13">
              <w:rPr>
                <w:noProof/>
                <w:lang w:eastAsia="sk-SK"/>
              </w:rPr>
              <w:drawing>
                <wp:inline distT="0" distB="0" distL="0" distR="0" wp14:anchorId="2211C1EE" wp14:editId="1E4984E8">
                  <wp:extent cx="762000" cy="876300"/>
                  <wp:effectExtent l="19050" t="0" r="0" b="0"/>
                  <wp:docPr id="13" name="obrázek 13" descr="Erb Hnoj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rb Hnojné"/>
                          <pic:cNvPicPr>
                            <a:picLocks noChangeAspect="1" noChangeArrowheads="1"/>
                          </pic:cNvPicPr>
                        </pic:nvPicPr>
                        <pic:blipFill>
                          <a:blip r:embed="rId36"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03E93C25" w14:textId="77777777" w:rsidR="00AE16E6" w:rsidRPr="00E53F13" w:rsidRDefault="00AE16E6" w:rsidP="00AE16E6">
            <w:pPr>
              <w:spacing w:line="288" w:lineRule="auto"/>
              <w:jc w:val="center"/>
            </w:pPr>
            <w:r w:rsidRPr="00E53F13">
              <w:t>HNOJNÉ</w:t>
            </w:r>
          </w:p>
        </w:tc>
        <w:tc>
          <w:tcPr>
            <w:tcW w:w="0" w:type="auto"/>
            <w:tcBorders>
              <w:top w:val="single" w:sz="4" w:space="0" w:color="auto"/>
              <w:right w:val="single" w:sz="4" w:space="0" w:color="auto"/>
            </w:tcBorders>
          </w:tcPr>
          <w:p w14:paraId="25B4F8B6" w14:textId="77777777" w:rsidR="00AE16E6" w:rsidRPr="00E53F13" w:rsidRDefault="00AE16E6" w:rsidP="008C1DE3">
            <w:pPr>
              <w:spacing w:line="288" w:lineRule="auto"/>
              <w:jc w:val="both"/>
            </w:pPr>
            <w:r w:rsidRPr="00E53F13">
              <w:t xml:space="preserve">Názov obce je doložený z roku 1390 ako Hnoyna, z roku 1419 ako Hnoyna an Rewche, z roku 1808 ako Hnojná, z roku 1920 ako Hnojné; po maďarsky Hanajna. </w:t>
            </w:r>
          </w:p>
          <w:p w14:paraId="2AB62A79" w14:textId="77777777" w:rsidR="00AE16E6" w:rsidRPr="00E53F13" w:rsidRDefault="00AE16E6" w:rsidP="008C1DE3">
            <w:pPr>
              <w:spacing w:line="288" w:lineRule="auto"/>
              <w:jc w:val="both"/>
            </w:pPr>
            <w:r w:rsidRPr="00E53F13">
              <w:t xml:space="preserve">Obec bola administratívne začlenená pod Užskú župu; pred rokom 1960 pod okres Sobrance, kraj Prešov, po roku 1960 pod okres Michalovce, kraj Východoslovenský. </w:t>
            </w:r>
          </w:p>
          <w:p w14:paraId="29881AF5" w14:textId="77777777" w:rsidR="00AE16E6" w:rsidRPr="00E53F13" w:rsidRDefault="00AE16E6" w:rsidP="008C1DE3">
            <w:pPr>
              <w:spacing w:line="288" w:lineRule="auto"/>
              <w:jc w:val="both"/>
            </w:pPr>
            <w:r w:rsidRPr="00E53F13">
              <w:t>Obec sa spomína v roku 1390. Patrila panstvu Michalovce-Jasenov. Začiatkom 18. storočia sa úplne vyľudnila. V roku 1715 mala iba 1 poddanskú domácnosť, v roku 1828 mala 22 domov a 209 obyvateľov. V 20. storočí vlastnili tunajšie majetky Sztárayovci. Obyvatelia sa zaoberali poľnohospodárstvom a pracovali na miestnej píle. Za I. ČSR sa zamestnanie obyvateľstva nezmenilo. V 2. svetovej vojne bola zničená píla.</w:t>
            </w:r>
          </w:p>
        </w:tc>
      </w:tr>
      <w:tr w:rsidR="0088793E" w:rsidRPr="00E53F13" w14:paraId="0EC4A3AA" w14:textId="77777777" w:rsidTr="008C1DE3">
        <w:tc>
          <w:tcPr>
            <w:tcW w:w="0" w:type="auto"/>
            <w:tcBorders>
              <w:left w:val="single" w:sz="4" w:space="0" w:color="auto"/>
            </w:tcBorders>
          </w:tcPr>
          <w:p w14:paraId="50BA56E3"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tcPr>
          <w:p w14:paraId="17A4224D" w14:textId="77777777" w:rsidR="00AE16E6" w:rsidRPr="00E53F13" w:rsidRDefault="00AE16E6" w:rsidP="008C1DE3">
            <w:pPr>
              <w:spacing w:line="288" w:lineRule="auto"/>
              <w:jc w:val="both"/>
            </w:pPr>
            <w:r w:rsidRPr="00E53F13">
              <w:t>murovaný vodný mlyn z 19. stor.</w:t>
            </w:r>
          </w:p>
        </w:tc>
      </w:tr>
      <w:tr w:rsidR="0088793E" w:rsidRPr="00E53F13" w14:paraId="07B619E7" w14:textId="77777777" w:rsidTr="008C1DE3">
        <w:tc>
          <w:tcPr>
            <w:tcW w:w="0" w:type="auto"/>
            <w:tcBorders>
              <w:left w:val="single" w:sz="4" w:space="0" w:color="auto"/>
              <w:bottom w:val="single" w:sz="4" w:space="0" w:color="auto"/>
            </w:tcBorders>
          </w:tcPr>
          <w:p w14:paraId="28C7735F"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tcPr>
          <w:p w14:paraId="06A1C959" w14:textId="77777777" w:rsidR="00AE16E6" w:rsidRPr="00E53F13" w:rsidRDefault="00AE16E6" w:rsidP="008C1DE3">
            <w:pPr>
              <w:spacing w:line="288" w:lineRule="auto"/>
              <w:jc w:val="both"/>
            </w:pPr>
            <w:r w:rsidRPr="00E53F13">
              <w:t>-</w:t>
            </w:r>
          </w:p>
        </w:tc>
      </w:tr>
      <w:tr w:rsidR="0088793E" w:rsidRPr="00E53F13" w14:paraId="24A21560" w14:textId="77777777" w:rsidTr="008C1DE3">
        <w:tc>
          <w:tcPr>
            <w:tcW w:w="0" w:type="auto"/>
            <w:tcBorders>
              <w:top w:val="single" w:sz="4" w:space="0" w:color="auto"/>
              <w:left w:val="single" w:sz="4" w:space="0" w:color="auto"/>
            </w:tcBorders>
          </w:tcPr>
          <w:p w14:paraId="700C59BA" w14:textId="77777777" w:rsidR="00AE16E6" w:rsidRPr="00E53F13" w:rsidRDefault="00AE16E6" w:rsidP="00AE16E6">
            <w:pPr>
              <w:spacing w:line="288" w:lineRule="auto"/>
              <w:jc w:val="center"/>
            </w:pPr>
          </w:p>
          <w:p w14:paraId="24DB3839" w14:textId="77777777" w:rsidR="00AE16E6" w:rsidRPr="00E53F13" w:rsidRDefault="00AE16E6" w:rsidP="00AE16E6">
            <w:pPr>
              <w:spacing w:line="288" w:lineRule="auto"/>
              <w:jc w:val="center"/>
            </w:pPr>
            <w:r w:rsidRPr="00E53F13">
              <w:rPr>
                <w:noProof/>
                <w:lang w:eastAsia="sk-SK"/>
              </w:rPr>
              <w:drawing>
                <wp:inline distT="0" distB="0" distL="0" distR="0" wp14:anchorId="057C69AA" wp14:editId="10EE46C6">
                  <wp:extent cx="762000" cy="866775"/>
                  <wp:effectExtent l="19050" t="0" r="0" b="0"/>
                  <wp:docPr id="16" name="obrázek 16" descr="Erb I&amp;ncaron;a&amp;ccaron;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rb I&amp;ncaron;a&amp;ccaron;ovce"/>
                          <pic:cNvPicPr>
                            <a:picLocks noChangeAspect="1" noChangeArrowheads="1"/>
                          </pic:cNvPicPr>
                        </pic:nvPicPr>
                        <pic:blipFill>
                          <a:blip r:embed="rId37" cstate="print"/>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14:paraId="09089BBB" w14:textId="77777777" w:rsidR="00AE16E6" w:rsidRPr="00E53F13" w:rsidRDefault="00AE16E6" w:rsidP="00AE16E6">
            <w:pPr>
              <w:spacing w:line="288" w:lineRule="auto"/>
              <w:jc w:val="center"/>
            </w:pPr>
            <w:r w:rsidRPr="00E53F13">
              <w:t>IŇAČOVCE</w:t>
            </w:r>
          </w:p>
        </w:tc>
        <w:tc>
          <w:tcPr>
            <w:tcW w:w="0" w:type="auto"/>
            <w:tcBorders>
              <w:top w:val="single" w:sz="4" w:space="0" w:color="auto"/>
              <w:right w:val="single" w:sz="4" w:space="0" w:color="auto"/>
            </w:tcBorders>
          </w:tcPr>
          <w:p w14:paraId="2A4B112D" w14:textId="77777777" w:rsidR="00AE16E6" w:rsidRPr="00E53F13" w:rsidRDefault="00AE16E6" w:rsidP="008C1DE3">
            <w:pPr>
              <w:spacing w:line="288" w:lineRule="auto"/>
              <w:jc w:val="both"/>
            </w:pPr>
            <w:r w:rsidRPr="00E53F13">
              <w:t>Prvá písomná zmienka o obci Iňačovce sa datuje do roku 1417, kedy sa nazývala Solmus. V ďalšom historickom vývoji sa jej názov menil nasledovne: z roku 1808 je písomne doložený názov Jeňaššowce, z roku 1920 Iňačovce. Po maďarsky sa obec úradne nazývala Solymos.</w:t>
            </w:r>
          </w:p>
          <w:p w14:paraId="1CDEC6B0" w14:textId="77777777" w:rsidR="00AE16E6" w:rsidRPr="00E53F13" w:rsidRDefault="00AE16E6" w:rsidP="008C1DE3">
            <w:pPr>
              <w:spacing w:line="288" w:lineRule="auto"/>
              <w:jc w:val="both"/>
            </w:pPr>
            <w:r w:rsidRPr="00E53F13">
              <w:t>Po roku 1881 bola obec administratívne začlenená pod Užskú župu; pred rokom 1960 pod okres Michalovce, kraj Prešov; po roku 1960 pod okres Michalovce, kraj Východoslovenský.</w:t>
            </w:r>
          </w:p>
          <w:p w14:paraId="29791186" w14:textId="77777777" w:rsidR="00AE16E6" w:rsidRPr="00E53F13" w:rsidRDefault="00AE16E6" w:rsidP="008C1DE3">
            <w:pPr>
              <w:spacing w:line="288" w:lineRule="auto"/>
              <w:jc w:val="both"/>
            </w:pPr>
            <w:r w:rsidRPr="00E53F13">
              <w:t>Obec je doložená v roku 1417. Patrila Sztárayovcom. V roku 1427 mala 18 port, v roku 1715 mala 8 poddanských domácností, v roku 1828 mala 119 domov a 1023 obyvateľov. Boli roľníci a tkáči. Koncom 18. storočia sa spomína tunajšie nálezisko soli. Obec mala rozsiahle lúky. V 19. storočí vlastnili tunajšie majetky rodiny Thuránszkovcov, Törökovcov a i. Po roku 1918 naďalej pretrvávali tradičné zamestnania.</w:t>
            </w:r>
          </w:p>
        </w:tc>
      </w:tr>
      <w:tr w:rsidR="0088793E" w:rsidRPr="00E53F13" w14:paraId="0F04FCA6" w14:textId="77777777" w:rsidTr="008C1DE3">
        <w:tc>
          <w:tcPr>
            <w:tcW w:w="0" w:type="auto"/>
            <w:tcBorders>
              <w:left w:val="single" w:sz="4" w:space="0" w:color="auto"/>
            </w:tcBorders>
          </w:tcPr>
          <w:p w14:paraId="791AD997"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tcPr>
          <w:p w14:paraId="161A6E45" w14:textId="77777777" w:rsidR="00AE16E6" w:rsidRPr="00E53F13" w:rsidRDefault="00AE16E6" w:rsidP="008C1DE3">
            <w:pPr>
              <w:spacing w:line="288" w:lineRule="auto"/>
              <w:jc w:val="both"/>
            </w:pPr>
            <w:r w:rsidRPr="00E53F13">
              <w:t>-</w:t>
            </w:r>
          </w:p>
        </w:tc>
      </w:tr>
      <w:tr w:rsidR="0088793E" w:rsidRPr="00E53F13" w14:paraId="54C38BC5" w14:textId="77777777" w:rsidTr="008C1DE3">
        <w:tc>
          <w:tcPr>
            <w:tcW w:w="0" w:type="auto"/>
            <w:tcBorders>
              <w:left w:val="single" w:sz="4" w:space="0" w:color="auto"/>
              <w:bottom w:val="single" w:sz="4" w:space="0" w:color="auto"/>
            </w:tcBorders>
          </w:tcPr>
          <w:p w14:paraId="4D5D2CE4"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tcPr>
          <w:p w14:paraId="0A9016B3" w14:textId="77777777" w:rsidR="00AE16E6" w:rsidRPr="00E53F13" w:rsidRDefault="00AE16E6" w:rsidP="008C1DE3">
            <w:pPr>
              <w:spacing w:line="288" w:lineRule="auto"/>
              <w:jc w:val="both"/>
            </w:pPr>
            <w:r w:rsidRPr="00E53F13">
              <w:t>Jozef Kňežo – gréckokatolícky kňaz</w:t>
            </w:r>
          </w:p>
        </w:tc>
      </w:tr>
      <w:tr w:rsidR="0088793E" w:rsidRPr="00E53F13" w14:paraId="7FFF9A16" w14:textId="77777777" w:rsidTr="008C1DE3">
        <w:tc>
          <w:tcPr>
            <w:tcW w:w="0" w:type="auto"/>
            <w:tcBorders>
              <w:top w:val="single" w:sz="4" w:space="0" w:color="auto"/>
              <w:left w:val="single" w:sz="4" w:space="0" w:color="auto"/>
            </w:tcBorders>
          </w:tcPr>
          <w:p w14:paraId="6CD5EDFD" w14:textId="77777777" w:rsidR="00AE16E6" w:rsidRPr="00E53F13" w:rsidRDefault="00AE16E6" w:rsidP="00AE16E6">
            <w:pPr>
              <w:spacing w:line="288" w:lineRule="auto"/>
              <w:jc w:val="center"/>
            </w:pPr>
          </w:p>
          <w:p w14:paraId="6617F28D" w14:textId="77777777" w:rsidR="00AE16E6" w:rsidRPr="00E53F13" w:rsidRDefault="00AE16E6" w:rsidP="00AE16E6">
            <w:pPr>
              <w:spacing w:line="288" w:lineRule="auto"/>
              <w:jc w:val="center"/>
            </w:pPr>
            <w:r w:rsidRPr="00E53F13">
              <w:rPr>
                <w:noProof/>
                <w:lang w:eastAsia="sk-SK"/>
              </w:rPr>
              <w:drawing>
                <wp:inline distT="0" distB="0" distL="0" distR="0" wp14:anchorId="201DCD42" wp14:editId="325820B7">
                  <wp:extent cx="762000" cy="876300"/>
                  <wp:effectExtent l="19050" t="0" r="0" b="0"/>
                  <wp:docPr id="19" name="obrázek 19" descr="Erb Jastrabie pri Michalovci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rb Jastrabie pri Michalovciach"/>
                          <pic:cNvPicPr>
                            <a:picLocks noChangeAspect="1" noChangeArrowheads="1"/>
                          </pic:cNvPicPr>
                        </pic:nvPicPr>
                        <pic:blipFill>
                          <a:blip r:embed="rId38"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3FC0FDF0" w14:textId="77777777" w:rsidR="00AE16E6" w:rsidRPr="00E53F13" w:rsidRDefault="00AE16E6" w:rsidP="00AE16E6">
            <w:pPr>
              <w:spacing w:line="288" w:lineRule="auto"/>
              <w:jc w:val="center"/>
            </w:pPr>
            <w:r w:rsidRPr="00E53F13">
              <w:t>JASTRABIE</w:t>
            </w:r>
          </w:p>
          <w:p w14:paraId="69DABD8C" w14:textId="77777777" w:rsidR="00AE16E6" w:rsidRPr="00E53F13" w:rsidRDefault="00AE16E6" w:rsidP="00AE16E6">
            <w:pPr>
              <w:spacing w:line="288" w:lineRule="auto"/>
              <w:jc w:val="center"/>
            </w:pPr>
            <w:r w:rsidRPr="00E53F13">
              <w:t>PRI</w:t>
            </w:r>
          </w:p>
          <w:p w14:paraId="07A68A24" w14:textId="77777777" w:rsidR="00AE16E6" w:rsidRPr="00E53F13" w:rsidRDefault="00AE16E6" w:rsidP="00AE16E6">
            <w:pPr>
              <w:spacing w:line="288" w:lineRule="auto"/>
              <w:jc w:val="center"/>
            </w:pPr>
            <w:r w:rsidRPr="00E53F13">
              <w:t>MICHALOVCIACH</w:t>
            </w:r>
          </w:p>
        </w:tc>
        <w:tc>
          <w:tcPr>
            <w:tcW w:w="0" w:type="auto"/>
            <w:tcBorders>
              <w:top w:val="single" w:sz="4" w:space="0" w:color="auto"/>
              <w:right w:val="single" w:sz="4" w:space="0" w:color="auto"/>
            </w:tcBorders>
          </w:tcPr>
          <w:p w14:paraId="1B0E383C" w14:textId="77777777" w:rsidR="00AE16E6" w:rsidRPr="00E53F13" w:rsidRDefault="00AE16E6" w:rsidP="008C1DE3">
            <w:pPr>
              <w:spacing w:line="288" w:lineRule="auto"/>
              <w:jc w:val="both"/>
            </w:pPr>
            <w:r w:rsidRPr="00E53F13">
              <w:t xml:space="preserve">Názov obce je doložený z roku 1337 ako Lygetherth vulgo Yestrebeluka, z roku 1364 ako Jeztreb, z roku 1920 ako Jastrabie, z roku 1960 ako Jastrabie pri Michalovciach; po maďarsky Jesztreb, Alsókánya. </w:t>
            </w:r>
          </w:p>
          <w:p w14:paraId="0B900F45" w14:textId="77777777" w:rsidR="00AE16E6" w:rsidRPr="00E53F13" w:rsidRDefault="00AE16E6" w:rsidP="008C1DE3">
            <w:pPr>
              <w:spacing w:line="288" w:lineRule="auto"/>
              <w:jc w:val="both"/>
            </w:pPr>
            <w:r w:rsidRPr="00E53F13">
              <w:t xml:space="preserve">Obec bola administratívne začlenená pod Užskú župu; pred rokom 1960 pod okres Michalovce, kraj Prešov, po roku 1960 pod okres Michalovce, kraj Východoslovenský. </w:t>
            </w:r>
          </w:p>
          <w:p w14:paraId="30A689C2" w14:textId="77777777" w:rsidR="00AE16E6" w:rsidRPr="00E53F13" w:rsidRDefault="00AE16E6" w:rsidP="008C1DE3">
            <w:pPr>
              <w:spacing w:line="288" w:lineRule="auto"/>
              <w:jc w:val="both"/>
            </w:pPr>
            <w:r w:rsidRPr="00E53F13">
              <w:t>Obec sa spomína v roku 1337. Patrila panstvu Michalovce. V roku 1715 je uvedená ako obec niekoľko rokov úplne opustená, v roku 1720 ju obývalo 5 poddanských rodín, v roku 1828 mala 51 domov a 408 obyvateľov. V 19. storočí vlastnili tunajšie majetky Sztárayovci. Obyvatelia sa zúčastnili roľníckeho povstania v roku 1831. Po roku 1918 sa obyvatelia zaoberali poľnohospodárstvom.</w:t>
            </w:r>
          </w:p>
        </w:tc>
      </w:tr>
      <w:tr w:rsidR="0088793E" w:rsidRPr="00E53F13" w14:paraId="0C0CDB54" w14:textId="77777777" w:rsidTr="008C1DE3">
        <w:tc>
          <w:tcPr>
            <w:tcW w:w="0" w:type="auto"/>
            <w:tcBorders>
              <w:left w:val="single" w:sz="4" w:space="0" w:color="auto"/>
            </w:tcBorders>
          </w:tcPr>
          <w:p w14:paraId="0BC72A31"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tcPr>
          <w:p w14:paraId="72AA585D" w14:textId="77777777" w:rsidR="00AE16E6" w:rsidRPr="00E53F13" w:rsidRDefault="00AE16E6" w:rsidP="008C1DE3">
            <w:pPr>
              <w:spacing w:line="288" w:lineRule="auto"/>
              <w:jc w:val="both"/>
            </w:pPr>
            <w:r w:rsidRPr="00E53F13">
              <w:t>-</w:t>
            </w:r>
          </w:p>
        </w:tc>
      </w:tr>
      <w:tr w:rsidR="0088793E" w:rsidRPr="00E53F13" w14:paraId="685E4D0E" w14:textId="77777777" w:rsidTr="008C1DE3">
        <w:tc>
          <w:tcPr>
            <w:tcW w:w="0" w:type="auto"/>
            <w:tcBorders>
              <w:left w:val="single" w:sz="4" w:space="0" w:color="auto"/>
              <w:bottom w:val="single" w:sz="4" w:space="0" w:color="auto"/>
            </w:tcBorders>
          </w:tcPr>
          <w:p w14:paraId="6446DC96"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tcPr>
          <w:p w14:paraId="0D8953BE" w14:textId="77777777" w:rsidR="00AE16E6" w:rsidRPr="00E53F13" w:rsidRDefault="00AE16E6" w:rsidP="008C1DE3">
            <w:pPr>
              <w:spacing w:line="288" w:lineRule="auto"/>
              <w:jc w:val="both"/>
            </w:pPr>
            <w:r w:rsidRPr="00E53F13">
              <w:t>-</w:t>
            </w:r>
          </w:p>
        </w:tc>
      </w:tr>
      <w:tr w:rsidR="0088793E" w:rsidRPr="00E53F13" w14:paraId="3EE6A077" w14:textId="77777777" w:rsidTr="008C1DE3">
        <w:tc>
          <w:tcPr>
            <w:tcW w:w="0" w:type="auto"/>
            <w:tcBorders>
              <w:top w:val="single" w:sz="4" w:space="0" w:color="auto"/>
              <w:left w:val="single" w:sz="4" w:space="0" w:color="auto"/>
            </w:tcBorders>
          </w:tcPr>
          <w:p w14:paraId="04BEF24C" w14:textId="77777777" w:rsidR="00AE16E6" w:rsidRPr="00E53F13" w:rsidRDefault="00AE16E6" w:rsidP="00AE16E6">
            <w:pPr>
              <w:spacing w:line="288" w:lineRule="auto"/>
              <w:jc w:val="center"/>
            </w:pPr>
            <w:r w:rsidRPr="00E53F13">
              <w:rPr>
                <w:noProof/>
                <w:lang w:eastAsia="sk-SK"/>
              </w:rPr>
              <w:drawing>
                <wp:inline distT="0" distB="0" distL="0" distR="0" wp14:anchorId="79EBC7BF" wp14:editId="655ADE39">
                  <wp:extent cx="762000" cy="876300"/>
                  <wp:effectExtent l="19050" t="0" r="0" b="0"/>
                  <wp:docPr id="22" name="obrázek 22" descr="Erb Lastom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rb Lastomír"/>
                          <pic:cNvPicPr>
                            <a:picLocks noChangeAspect="1" noChangeArrowheads="1"/>
                          </pic:cNvPicPr>
                        </pic:nvPicPr>
                        <pic:blipFill>
                          <a:blip r:embed="rId39"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2C6209C7" w14:textId="77777777" w:rsidR="00AE16E6" w:rsidRPr="00E53F13" w:rsidRDefault="00AE16E6" w:rsidP="00AE16E6">
            <w:pPr>
              <w:spacing w:line="288" w:lineRule="auto"/>
              <w:jc w:val="center"/>
            </w:pPr>
            <w:r w:rsidRPr="00E53F13">
              <w:t>LASTOMÍR</w:t>
            </w:r>
          </w:p>
        </w:tc>
        <w:tc>
          <w:tcPr>
            <w:tcW w:w="0" w:type="auto"/>
            <w:tcBorders>
              <w:top w:val="single" w:sz="4" w:space="0" w:color="auto"/>
              <w:right w:val="single" w:sz="4" w:space="0" w:color="auto"/>
            </w:tcBorders>
          </w:tcPr>
          <w:p w14:paraId="481DEBA9" w14:textId="77777777" w:rsidR="00AE16E6" w:rsidRPr="00E53F13" w:rsidRDefault="00AE16E6" w:rsidP="008C1DE3">
            <w:pPr>
              <w:spacing w:line="288" w:lineRule="auto"/>
              <w:jc w:val="both"/>
            </w:pPr>
            <w:r w:rsidRPr="00E53F13">
              <w:t xml:space="preserve">Obec sa spomína od roku 1288 ako Lezthemer, z roku 1302 Leztemer, z roku 1389 ako Lestemir, z roku 1391 ako Kysleztemer, z roku 1412 ako Fel Leztemer, z roku 1773 ako Lastomír, maďarsky Lasztomir. V roku 1288 sa spomína ako zemiansky majetok. Patrila viacerým zemepánom, v 19. storočí Mednyanszkým, Nyevickým, Vladárovcom a iným. V roku 1715 mala obec 27 opustených a 7 obývaných domácnosti, v roku 1787 mala 108 domov a 956 obyvateľov, v roku 1828 mala 137 domov a 1001 obyvateľov. Zaoberali sa poľnohospodárstvom a ovocinárstvom, v rokoch 1880-1910 sa mnohí vysťahovali. V roku 1832 bol v obci cukrovar. </w:t>
            </w:r>
          </w:p>
        </w:tc>
      </w:tr>
      <w:tr w:rsidR="0088793E" w:rsidRPr="00E53F13" w14:paraId="0E2D6F86" w14:textId="77777777" w:rsidTr="008C1DE3">
        <w:tc>
          <w:tcPr>
            <w:tcW w:w="0" w:type="auto"/>
            <w:tcBorders>
              <w:left w:val="single" w:sz="4" w:space="0" w:color="auto"/>
            </w:tcBorders>
          </w:tcPr>
          <w:p w14:paraId="30A6C88D"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tcPr>
          <w:p w14:paraId="0968A277" w14:textId="77777777" w:rsidR="00AE16E6" w:rsidRPr="00E53F13" w:rsidRDefault="00AE16E6" w:rsidP="008C1DE3">
            <w:pPr>
              <w:spacing w:line="288" w:lineRule="auto"/>
              <w:jc w:val="both"/>
            </w:pPr>
            <w:r w:rsidRPr="00E53F13">
              <w:t>reformovaný kalvínsky kostol zo 17. stor.</w:t>
            </w:r>
          </w:p>
        </w:tc>
      </w:tr>
      <w:tr w:rsidR="0088793E" w:rsidRPr="00E53F13" w14:paraId="1D5623D0" w14:textId="77777777" w:rsidTr="008C1DE3">
        <w:tc>
          <w:tcPr>
            <w:tcW w:w="0" w:type="auto"/>
            <w:tcBorders>
              <w:left w:val="single" w:sz="4" w:space="0" w:color="auto"/>
              <w:bottom w:val="single" w:sz="4" w:space="0" w:color="auto"/>
            </w:tcBorders>
          </w:tcPr>
          <w:p w14:paraId="001C1551"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tcPr>
          <w:p w14:paraId="506A694A" w14:textId="77777777" w:rsidR="00AE16E6" w:rsidRPr="00E53F13" w:rsidRDefault="00AE16E6" w:rsidP="008C1DE3">
            <w:pPr>
              <w:spacing w:line="288" w:lineRule="auto"/>
              <w:jc w:val="both"/>
            </w:pPr>
            <w:r w:rsidRPr="00E53F13">
              <w:t>Michal Dzvoník – spisovateľ; Helena Sigulova – spisovateľka; MUDr. Treščák – lekár a drevorezbár; prof. RNDr. Vladimír Šepelák, DrSc. - vedec</w:t>
            </w:r>
          </w:p>
        </w:tc>
      </w:tr>
      <w:tr w:rsidR="0088793E" w:rsidRPr="00E53F13" w14:paraId="1E7A9689" w14:textId="77777777" w:rsidTr="008C1DE3">
        <w:tc>
          <w:tcPr>
            <w:tcW w:w="0" w:type="auto"/>
            <w:tcBorders>
              <w:top w:val="single" w:sz="4" w:space="0" w:color="auto"/>
              <w:left w:val="single" w:sz="4" w:space="0" w:color="auto"/>
            </w:tcBorders>
          </w:tcPr>
          <w:p w14:paraId="0CA8A1F5" w14:textId="77777777" w:rsidR="00AE16E6" w:rsidRPr="00E53F13" w:rsidRDefault="00AE16E6" w:rsidP="00AE16E6">
            <w:pPr>
              <w:spacing w:line="288" w:lineRule="auto"/>
              <w:jc w:val="center"/>
            </w:pPr>
          </w:p>
          <w:p w14:paraId="3C59DABE" w14:textId="77777777" w:rsidR="00AE16E6" w:rsidRPr="00E53F13" w:rsidRDefault="00AE16E6" w:rsidP="00AE16E6">
            <w:pPr>
              <w:spacing w:line="288" w:lineRule="auto"/>
              <w:jc w:val="center"/>
            </w:pPr>
            <w:r w:rsidRPr="00E53F13">
              <w:rPr>
                <w:noProof/>
                <w:lang w:eastAsia="sk-SK"/>
              </w:rPr>
              <w:drawing>
                <wp:inline distT="0" distB="0" distL="0" distR="0" wp14:anchorId="6A0C2A04" wp14:editId="6FB4B836">
                  <wp:extent cx="762000" cy="876300"/>
                  <wp:effectExtent l="19050" t="0" r="0" b="0"/>
                  <wp:docPr id="25" name="obrázek 25" descr="Erb Lú&amp;ccaron;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rb Lú&amp;ccaron;ky"/>
                          <pic:cNvPicPr>
                            <a:picLocks noChangeAspect="1" noChangeArrowheads="1"/>
                          </pic:cNvPicPr>
                        </pic:nvPicPr>
                        <pic:blipFill>
                          <a:blip r:embed="rId40"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5E298157" w14:textId="77777777" w:rsidR="00AE16E6" w:rsidRPr="00E53F13" w:rsidRDefault="00AE16E6" w:rsidP="00AE16E6">
            <w:pPr>
              <w:spacing w:line="288" w:lineRule="auto"/>
              <w:jc w:val="center"/>
            </w:pPr>
            <w:r w:rsidRPr="00E53F13">
              <w:t>LÚČKY</w:t>
            </w:r>
          </w:p>
        </w:tc>
        <w:tc>
          <w:tcPr>
            <w:tcW w:w="0" w:type="auto"/>
            <w:tcBorders>
              <w:top w:val="single" w:sz="4" w:space="0" w:color="auto"/>
              <w:right w:val="single" w:sz="4" w:space="0" w:color="auto"/>
            </w:tcBorders>
          </w:tcPr>
          <w:p w14:paraId="7953CA08" w14:textId="77777777" w:rsidR="00AE16E6" w:rsidRPr="00E53F13" w:rsidRDefault="00AE16E6" w:rsidP="008C1DE3">
            <w:pPr>
              <w:spacing w:line="288" w:lineRule="auto"/>
              <w:jc w:val="both"/>
            </w:pPr>
            <w:r w:rsidRPr="00E53F13">
              <w:t>Osídlenie v neolite. Pohrebisko lengyelskej kultúry, eneolitické sídliskové nálezy kanelovanej keramiky, nálezy tiszapolgárskej a bodrogkeresztúrskej kultúry, sídlisko z mladšej doby bronzovej, hallštattské žiarové hroby, sídliskové nálezy z doby rímskej, slovanské z doby veľkomoravskej a z 10.-11. storočia. Obec sa spomína od roku 1336 ako Luchka, z roku 1418 ako Luczka, z roku 1808 ako Lúčky, maďarsky Lucska. V roku 1389 sa spomína tunajšia mýtnica. V roku 1427 mala 23 usadlostí. Patrila panstvu Michalovce. V roku 1715 sa značne vyľudnila (6 usadlostí), v roku 1720 je uvedená ako zemianska obec s 11 domácnosťami. V 18. storočí bol tu veľkostatok špecializovaný na chov kráv a byvolov. Majiteľmi boli Sztárayovci, ktorí vlastnili v obci majetky do 20. storočia. V roku 1828 mala 41 domov a 350 obyvateľov. Pracovali ako roľníci, vinohradníci a pestovali chmeľ. Po roku 1918 sa zamestnanie obyvateľov nezmenilo. V roku 1944 sa zapojili do partizánskeho hnutia.</w:t>
            </w:r>
          </w:p>
        </w:tc>
      </w:tr>
      <w:tr w:rsidR="0088793E" w:rsidRPr="00E53F13" w14:paraId="045ACCC9" w14:textId="77777777" w:rsidTr="008C1DE3">
        <w:tc>
          <w:tcPr>
            <w:tcW w:w="0" w:type="auto"/>
            <w:tcBorders>
              <w:left w:val="single" w:sz="4" w:space="0" w:color="auto"/>
            </w:tcBorders>
          </w:tcPr>
          <w:p w14:paraId="5FEDC289"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tcPr>
          <w:p w14:paraId="3F4CE786" w14:textId="77777777" w:rsidR="00AE16E6" w:rsidRPr="00E53F13" w:rsidRDefault="00AE16E6" w:rsidP="008C1DE3">
            <w:pPr>
              <w:spacing w:line="288" w:lineRule="auto"/>
              <w:jc w:val="both"/>
            </w:pPr>
            <w:r w:rsidRPr="00E53F13">
              <w:t>-</w:t>
            </w:r>
          </w:p>
        </w:tc>
      </w:tr>
      <w:tr w:rsidR="0088793E" w:rsidRPr="00E53F13" w14:paraId="39D520BA" w14:textId="77777777" w:rsidTr="008C1DE3">
        <w:tc>
          <w:tcPr>
            <w:tcW w:w="0" w:type="auto"/>
            <w:tcBorders>
              <w:left w:val="single" w:sz="4" w:space="0" w:color="auto"/>
              <w:bottom w:val="single" w:sz="4" w:space="0" w:color="auto"/>
            </w:tcBorders>
          </w:tcPr>
          <w:p w14:paraId="2A6EEAFA"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tcPr>
          <w:p w14:paraId="7C3935E2" w14:textId="77777777" w:rsidR="00AE16E6" w:rsidRPr="00E53F13" w:rsidRDefault="0088793E" w:rsidP="008C1DE3">
            <w:pPr>
              <w:spacing w:line="288" w:lineRule="auto"/>
              <w:jc w:val="both"/>
            </w:pPr>
            <w:r w:rsidRPr="00E53F13">
              <w:t>-</w:t>
            </w:r>
          </w:p>
        </w:tc>
      </w:tr>
      <w:tr w:rsidR="0088793E" w:rsidRPr="00E53F13" w14:paraId="19EF3FB0" w14:textId="77777777" w:rsidTr="008C1DE3">
        <w:tc>
          <w:tcPr>
            <w:tcW w:w="0" w:type="auto"/>
            <w:tcBorders>
              <w:top w:val="single" w:sz="4" w:space="0" w:color="auto"/>
              <w:left w:val="single" w:sz="4" w:space="0" w:color="auto"/>
            </w:tcBorders>
          </w:tcPr>
          <w:p w14:paraId="405562B3" w14:textId="77777777" w:rsidR="00AE16E6" w:rsidRPr="00E53F13" w:rsidRDefault="00AE16E6" w:rsidP="00AE16E6">
            <w:pPr>
              <w:spacing w:line="288" w:lineRule="auto"/>
              <w:jc w:val="center"/>
            </w:pPr>
          </w:p>
          <w:p w14:paraId="26B852C8" w14:textId="77777777" w:rsidR="00AE16E6" w:rsidRPr="00E53F13" w:rsidRDefault="00AE16E6" w:rsidP="00AE16E6">
            <w:pPr>
              <w:spacing w:line="288" w:lineRule="auto"/>
              <w:jc w:val="center"/>
            </w:pPr>
            <w:r w:rsidRPr="00E53F13">
              <w:rPr>
                <w:noProof/>
                <w:lang w:eastAsia="sk-SK"/>
              </w:rPr>
              <w:drawing>
                <wp:inline distT="0" distB="0" distL="0" distR="0" wp14:anchorId="030BEAE1" wp14:editId="7B3E6591">
                  <wp:extent cx="762000" cy="876300"/>
                  <wp:effectExtent l="19050" t="0" r="0" b="0"/>
                  <wp:docPr id="36" name="obrázek 28" descr="Erb Malé Rašk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rb Malé Raškovce"/>
                          <pic:cNvPicPr>
                            <a:picLocks noChangeAspect="1" noChangeArrowheads="1"/>
                          </pic:cNvPicPr>
                        </pic:nvPicPr>
                        <pic:blipFill>
                          <a:blip r:embed="rId41"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084C8FC3" w14:textId="77777777" w:rsidR="00AE16E6" w:rsidRPr="00E53F13" w:rsidRDefault="00AE16E6" w:rsidP="00AE16E6">
            <w:pPr>
              <w:spacing w:line="288" w:lineRule="auto"/>
              <w:jc w:val="center"/>
            </w:pPr>
            <w:r w:rsidRPr="00E53F13">
              <w:t>MALÉ</w:t>
            </w:r>
          </w:p>
          <w:p w14:paraId="7C33DBCA" w14:textId="77777777" w:rsidR="00AE16E6" w:rsidRPr="00E53F13" w:rsidRDefault="00AE16E6" w:rsidP="00AE16E6">
            <w:pPr>
              <w:spacing w:line="288" w:lineRule="auto"/>
              <w:jc w:val="center"/>
            </w:pPr>
            <w:r w:rsidRPr="00E53F13">
              <w:t>RAŠKOVCE</w:t>
            </w:r>
          </w:p>
        </w:tc>
        <w:tc>
          <w:tcPr>
            <w:tcW w:w="0" w:type="auto"/>
            <w:tcBorders>
              <w:top w:val="single" w:sz="4" w:space="0" w:color="auto"/>
              <w:right w:val="single" w:sz="4" w:space="0" w:color="auto"/>
            </w:tcBorders>
          </w:tcPr>
          <w:p w14:paraId="6C83DE2C" w14:textId="77777777" w:rsidR="00AE16E6" w:rsidRPr="00E53F13" w:rsidRDefault="00AE16E6" w:rsidP="008C1DE3">
            <w:pPr>
              <w:spacing w:line="288" w:lineRule="auto"/>
              <w:jc w:val="both"/>
            </w:pPr>
            <w:r w:rsidRPr="00E53F13">
              <w:t>Osídlenie v paleolite. Sídliskové nálezy z mladšej doby bronzovej a z doby rímskej. Obec vznikla v chotári obce Veľké Raškovce. Spomína sa od roku 1478 ako Kysraska, z roku 1773 ako Male Rasskowcze, z roku 1786 ako Male Rakowicze, z roku 1808 ako Malé Rasskowce, z roku 1920 ako Malé Ražkovce, z roku 1927 ako Malé Raškovce, maďarsky Kisraska. V roku 1478 sa spomína ako zemiansky majetok. Zemepáni sa často striedali. V 19. storočí tu mali majetky Stepánovci a iný. V roku 1715 mala obec 17 opustených a 10 obývaných domácnosti, v roku 1787 mala 48 domov a 356 obyvateľov, v roku 1828 mala 37 domov a 288 obyvateľov. Zaoberali sa poľnohospodárstvom. V roku 1831 sa zapojili do roľníckeho povstania.. Tunajší zeman Peter Tasnády patril k vodcom povstania. V rokoch 1880-1900 sa mnohí vysťahovali. Za I. ČSR sa zaoberali okrem poľnohospodárstva aj výšivkárstvom a zhotovovaním výrobkov z dreva. V rokoch 1938-1944 bola obec pripojená k Maďarsku.</w:t>
            </w:r>
          </w:p>
        </w:tc>
      </w:tr>
      <w:tr w:rsidR="0088793E" w:rsidRPr="00E53F13" w14:paraId="723BA07B" w14:textId="77777777" w:rsidTr="008C1DE3">
        <w:tc>
          <w:tcPr>
            <w:tcW w:w="0" w:type="auto"/>
            <w:tcBorders>
              <w:left w:val="single" w:sz="4" w:space="0" w:color="auto"/>
            </w:tcBorders>
          </w:tcPr>
          <w:p w14:paraId="0A6B069A"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tcPr>
          <w:p w14:paraId="46E8F63F" w14:textId="77777777" w:rsidR="00AE16E6" w:rsidRPr="00E53F13" w:rsidRDefault="00AE16E6" w:rsidP="008C1DE3">
            <w:pPr>
              <w:spacing w:line="288" w:lineRule="auto"/>
              <w:jc w:val="both"/>
            </w:pPr>
            <w:r w:rsidRPr="00E53F13">
              <w:t>-</w:t>
            </w:r>
          </w:p>
        </w:tc>
      </w:tr>
      <w:tr w:rsidR="0088793E" w:rsidRPr="00E53F13" w14:paraId="29416B62" w14:textId="77777777" w:rsidTr="008C1DE3">
        <w:tc>
          <w:tcPr>
            <w:tcW w:w="0" w:type="auto"/>
            <w:tcBorders>
              <w:left w:val="single" w:sz="4" w:space="0" w:color="auto"/>
              <w:bottom w:val="single" w:sz="4" w:space="0" w:color="auto"/>
            </w:tcBorders>
          </w:tcPr>
          <w:p w14:paraId="74888777"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tcPr>
          <w:p w14:paraId="34C1D8F1" w14:textId="77777777" w:rsidR="00AE16E6" w:rsidRPr="00E53F13" w:rsidRDefault="00AE16E6" w:rsidP="008C1DE3">
            <w:pPr>
              <w:spacing w:line="288" w:lineRule="auto"/>
              <w:jc w:val="both"/>
            </w:pPr>
            <w:r w:rsidRPr="00E53F13">
              <w:t>Jozef Arvay (farárov syn, narodil sa v r. 1823) – pedagóg, neskôr riaditeľ v učiteľskom ústave v Sárospataku</w:t>
            </w:r>
          </w:p>
          <w:p w14:paraId="0BAC6102" w14:textId="77777777" w:rsidR="00AE16E6" w:rsidRPr="00E53F13" w:rsidRDefault="00AE16E6" w:rsidP="008C1DE3">
            <w:pPr>
              <w:spacing w:line="288" w:lineRule="auto"/>
              <w:jc w:val="both"/>
            </w:pPr>
            <w:r w:rsidRPr="00E53F13">
              <w:t>Tenor Gábor Szakál – operný spevák, žije v KE</w:t>
            </w:r>
          </w:p>
          <w:p w14:paraId="6F1239D4" w14:textId="77777777" w:rsidR="00AE16E6" w:rsidRPr="00E53F13" w:rsidRDefault="00AE16E6" w:rsidP="008C1DE3">
            <w:pPr>
              <w:spacing w:line="288" w:lineRule="auto"/>
              <w:jc w:val="both"/>
            </w:pPr>
            <w:r w:rsidRPr="00E53F13">
              <w:t>Peter Tasnády – tunajší zemepán, vodca roľníckeho povstania</w:t>
            </w:r>
          </w:p>
        </w:tc>
      </w:tr>
      <w:tr w:rsidR="0088793E" w:rsidRPr="00E53F13" w14:paraId="2CDB5B8F" w14:textId="77777777" w:rsidTr="008C1DE3">
        <w:tc>
          <w:tcPr>
            <w:tcW w:w="0" w:type="auto"/>
            <w:tcBorders>
              <w:top w:val="single" w:sz="4" w:space="0" w:color="auto"/>
              <w:left w:val="single" w:sz="4" w:space="0" w:color="auto"/>
            </w:tcBorders>
          </w:tcPr>
          <w:p w14:paraId="4DC161B2" w14:textId="77777777" w:rsidR="00AE16E6" w:rsidRPr="00E53F13" w:rsidRDefault="00AE16E6" w:rsidP="00AE16E6">
            <w:pPr>
              <w:spacing w:line="288" w:lineRule="auto"/>
              <w:jc w:val="center"/>
            </w:pPr>
            <w:r w:rsidRPr="00E53F13">
              <w:rPr>
                <w:noProof/>
                <w:lang w:eastAsia="sk-SK"/>
              </w:rPr>
              <w:drawing>
                <wp:inline distT="0" distB="0" distL="0" distR="0" wp14:anchorId="23CB75D9" wp14:editId="4F74CE49">
                  <wp:extent cx="762000" cy="876300"/>
                  <wp:effectExtent l="19050" t="0" r="0" b="0"/>
                  <wp:docPr id="31" name="obrázek 31" descr="Erb Pal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rb Palín"/>
                          <pic:cNvPicPr>
                            <a:picLocks noChangeAspect="1" noChangeArrowheads="1"/>
                          </pic:cNvPicPr>
                        </pic:nvPicPr>
                        <pic:blipFill>
                          <a:blip r:embed="rId42"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0ECDD45E" w14:textId="77777777" w:rsidR="00AE16E6" w:rsidRPr="00E53F13" w:rsidRDefault="00AE16E6" w:rsidP="00AE16E6">
            <w:pPr>
              <w:spacing w:line="288" w:lineRule="auto"/>
              <w:jc w:val="center"/>
            </w:pPr>
            <w:r w:rsidRPr="00E53F13">
              <w:t>PALÍN</w:t>
            </w:r>
          </w:p>
        </w:tc>
        <w:tc>
          <w:tcPr>
            <w:tcW w:w="0" w:type="auto"/>
            <w:tcBorders>
              <w:top w:val="single" w:sz="4" w:space="0" w:color="auto"/>
              <w:right w:val="single" w:sz="4" w:space="0" w:color="auto"/>
            </w:tcBorders>
          </w:tcPr>
          <w:p w14:paraId="0958C071" w14:textId="77777777" w:rsidR="00AE16E6" w:rsidRPr="00E53F13" w:rsidRDefault="00AE16E6" w:rsidP="008C1DE3">
            <w:pPr>
              <w:spacing w:line="288" w:lineRule="auto"/>
              <w:jc w:val="both"/>
            </w:pPr>
            <w:r w:rsidRPr="00E53F13">
              <w:t>Obec je písomne doložená v roku 1302 ako Paulyn, z roku 1394 ako Palen, z roku 1427 ako Palyn, z roku 1808 ako Palín, maďarsky Pályin. V roku 1320 sa spomína ako zemiansky majetok. Koncom 14. storočia tu mali podiel aj michalovskí zemani. V roku 1427 mala obec 12 port, v roku 1715 mala 10 domácnosti. Koncom 16. a 17. storočia boli zemepánmi Daróczyovci, Szeretvayovci, v 19. storočí Tomcsányiovci. V roku 1828 tu bolo 121 domov a 822 obyvateľov. Zaoberali sa poľnohospodárstvom, košikárstvom a výšivkárstvom.</w:t>
            </w:r>
          </w:p>
        </w:tc>
      </w:tr>
      <w:tr w:rsidR="0088793E" w:rsidRPr="00E53F13" w14:paraId="71FB7D60" w14:textId="77777777" w:rsidTr="008C1DE3">
        <w:tc>
          <w:tcPr>
            <w:tcW w:w="0" w:type="auto"/>
            <w:tcBorders>
              <w:left w:val="single" w:sz="4" w:space="0" w:color="auto"/>
            </w:tcBorders>
          </w:tcPr>
          <w:p w14:paraId="765452BD"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tcPr>
          <w:p w14:paraId="1BF71C0A" w14:textId="77777777" w:rsidR="00AE16E6" w:rsidRPr="00E53F13" w:rsidRDefault="00AE16E6" w:rsidP="008C1DE3">
            <w:pPr>
              <w:spacing w:line="288" w:lineRule="auto"/>
              <w:jc w:val="both"/>
            </w:pPr>
            <w:r w:rsidRPr="00E53F13">
              <w:t>-</w:t>
            </w:r>
          </w:p>
        </w:tc>
      </w:tr>
      <w:tr w:rsidR="0088793E" w:rsidRPr="00E53F13" w14:paraId="35B1ED90" w14:textId="77777777" w:rsidTr="008C1DE3">
        <w:tc>
          <w:tcPr>
            <w:tcW w:w="0" w:type="auto"/>
            <w:tcBorders>
              <w:left w:val="single" w:sz="4" w:space="0" w:color="auto"/>
              <w:bottom w:val="single" w:sz="4" w:space="0" w:color="auto"/>
            </w:tcBorders>
          </w:tcPr>
          <w:p w14:paraId="5805D298"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tcPr>
          <w:p w14:paraId="726D01D5" w14:textId="77777777" w:rsidR="00AE16E6" w:rsidRPr="00E53F13" w:rsidRDefault="00AE16E6" w:rsidP="008C1DE3">
            <w:pPr>
              <w:spacing w:line="288" w:lineRule="auto"/>
              <w:jc w:val="both"/>
            </w:pPr>
            <w:r w:rsidRPr="00E53F13">
              <w:t>Štefan Ďorovčík – bibliograf, pracoval v Matici slovenskej (zakladateľom a tvorcom knižničného systému)</w:t>
            </w:r>
          </w:p>
          <w:p w14:paraId="5AEC48CE" w14:textId="77777777" w:rsidR="00AE16E6" w:rsidRPr="00E53F13" w:rsidRDefault="00AE16E6" w:rsidP="008C1DE3">
            <w:pPr>
              <w:spacing w:line="288" w:lineRule="auto"/>
              <w:jc w:val="both"/>
            </w:pPr>
            <w:r w:rsidRPr="00E53F13">
              <w:t>p. Virčík – projektoval statiku mostu SNP</w:t>
            </w:r>
          </w:p>
        </w:tc>
      </w:tr>
      <w:tr w:rsidR="0088793E" w:rsidRPr="00E53F13" w14:paraId="3890A3B5" w14:textId="77777777" w:rsidTr="008C1DE3">
        <w:tc>
          <w:tcPr>
            <w:tcW w:w="0" w:type="auto"/>
            <w:tcBorders>
              <w:top w:val="single" w:sz="4" w:space="0" w:color="auto"/>
              <w:left w:val="single" w:sz="4" w:space="0" w:color="auto"/>
            </w:tcBorders>
          </w:tcPr>
          <w:p w14:paraId="05F38848" w14:textId="77777777" w:rsidR="00AE16E6" w:rsidRPr="00E53F13" w:rsidRDefault="00AE16E6" w:rsidP="00AE16E6">
            <w:pPr>
              <w:spacing w:line="288" w:lineRule="auto"/>
              <w:jc w:val="center"/>
            </w:pPr>
          </w:p>
          <w:p w14:paraId="6ABFD2E6" w14:textId="77777777" w:rsidR="00AE16E6" w:rsidRPr="00E53F13" w:rsidRDefault="00AE16E6" w:rsidP="00AE16E6">
            <w:pPr>
              <w:spacing w:line="288" w:lineRule="auto"/>
              <w:jc w:val="center"/>
            </w:pPr>
            <w:r w:rsidRPr="00E53F13">
              <w:rPr>
                <w:noProof/>
                <w:lang w:eastAsia="sk-SK"/>
              </w:rPr>
              <w:drawing>
                <wp:inline distT="0" distB="0" distL="0" distR="0" wp14:anchorId="4F1AB929" wp14:editId="4F3E3049">
                  <wp:extent cx="762000" cy="876300"/>
                  <wp:effectExtent l="19050" t="0" r="0" b="0"/>
                  <wp:docPr id="34" name="obrázek 34" descr="Erb Pavlovce nad Uh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rb Pavlovce nad Uhom"/>
                          <pic:cNvPicPr>
                            <a:picLocks noChangeAspect="1" noChangeArrowheads="1"/>
                          </pic:cNvPicPr>
                        </pic:nvPicPr>
                        <pic:blipFill>
                          <a:blip r:embed="rId43"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5C0AA9DA" w14:textId="77777777" w:rsidR="00AE16E6" w:rsidRPr="00E53F13" w:rsidRDefault="00AE16E6" w:rsidP="00AE16E6">
            <w:pPr>
              <w:spacing w:line="288" w:lineRule="auto"/>
              <w:jc w:val="center"/>
            </w:pPr>
            <w:r w:rsidRPr="00E53F13">
              <w:t>PAVLOVCE</w:t>
            </w:r>
          </w:p>
          <w:p w14:paraId="20230A68" w14:textId="77777777" w:rsidR="00AE16E6" w:rsidRPr="00E53F13" w:rsidRDefault="00AE16E6" w:rsidP="00AE16E6">
            <w:pPr>
              <w:spacing w:line="288" w:lineRule="auto"/>
              <w:jc w:val="center"/>
            </w:pPr>
            <w:r w:rsidRPr="00E53F13">
              <w:t>NAD UHOM</w:t>
            </w:r>
          </w:p>
        </w:tc>
        <w:tc>
          <w:tcPr>
            <w:tcW w:w="0" w:type="auto"/>
            <w:tcBorders>
              <w:top w:val="single" w:sz="4" w:space="0" w:color="auto"/>
              <w:right w:val="single" w:sz="4" w:space="0" w:color="auto"/>
            </w:tcBorders>
          </w:tcPr>
          <w:p w14:paraId="7B52F512" w14:textId="77777777" w:rsidR="00AE16E6" w:rsidRPr="00E53F13" w:rsidRDefault="00AE16E6" w:rsidP="008C1DE3">
            <w:pPr>
              <w:spacing w:line="288" w:lineRule="auto"/>
              <w:jc w:val="both"/>
            </w:pPr>
            <w:r w:rsidRPr="00E53F13">
              <w:t>Osídlenie koncom eneolitu a začiatkom doby bronzovej – skupiny východoslovenských mohýl, sídlisko otomanskej kultúry zo staršej doby bronzovej a slovanské z doby veľkomoravskej. Obec sa spomína od roku 1327 ako Palouch, z roku 1332 ako Pauloch, Palouch, z roku 1808 ako Pallowce, z roku 1920 ako Pavlovce, z roku 1927 ako Pavlovce nad Uhom, maďarsky Pálóc. Stala sa centrom panstva Pavlovce, ktorému patrili obce Blatná Polianka, Rebrín a Senné. V roku 1427 mala 37 port. Od 15. storočia sa vyvíjala ako zemepanské mestečko rodiny Palóczyovcov (Pankovcov). Od 16. storočia patrila Stancsicz-Horváthovcom, v 19. storočí rodine Hadik-Barkóczyovcom. V roku 1715 mala 21 domácnosti, v roku 1828 mala 155 domov a 1304 obyvateľov. Zaoberali sa poľnohospodárstvom, ovocinárstvom a pálením vápna. Ešte v polovici 20. storočia tu bola osada rumunsky hovoriacich Cigánov, ktorí sa zaoberali korytárskou výrobou (z ľahkých listnatých driev robili veľké korytá na obrábanie ošípaných, na solenie mäsa, korýtka na cesto, vahany, lyžice, varechy ap.).</w:t>
            </w:r>
          </w:p>
        </w:tc>
      </w:tr>
      <w:tr w:rsidR="0088793E" w:rsidRPr="00E53F13" w14:paraId="72C297A6" w14:textId="77777777" w:rsidTr="008C1DE3">
        <w:tc>
          <w:tcPr>
            <w:tcW w:w="0" w:type="auto"/>
            <w:tcBorders>
              <w:left w:val="single" w:sz="4" w:space="0" w:color="auto"/>
            </w:tcBorders>
          </w:tcPr>
          <w:p w14:paraId="1FE52D73"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vAlign w:val="bottom"/>
          </w:tcPr>
          <w:p w14:paraId="360D4E53" w14:textId="77777777" w:rsidR="00AE16E6" w:rsidRPr="00E53F13" w:rsidRDefault="00AE16E6" w:rsidP="008C1DE3">
            <w:pPr>
              <w:spacing w:line="288" w:lineRule="auto"/>
              <w:jc w:val="both"/>
            </w:pPr>
            <w:r w:rsidRPr="00E53F13">
              <w:t>rímskokatolícka kaplnka sv.Jána Nepomuckého z 18. stor.</w:t>
            </w:r>
          </w:p>
          <w:p w14:paraId="37828CD0" w14:textId="77777777" w:rsidR="00AE16E6" w:rsidRPr="00E53F13" w:rsidRDefault="00AE16E6" w:rsidP="008C1DE3">
            <w:pPr>
              <w:spacing w:line="288" w:lineRule="auto"/>
              <w:jc w:val="both"/>
            </w:pPr>
            <w:r w:rsidRPr="00E53F13">
              <w:t xml:space="preserve"> park pri býv. kaštieli z prvej polovice 19. stor. </w:t>
            </w:r>
          </w:p>
          <w:p w14:paraId="2660C60E" w14:textId="77777777" w:rsidR="00AE16E6" w:rsidRPr="00E53F13" w:rsidRDefault="00AE16E6" w:rsidP="008C1DE3">
            <w:pPr>
              <w:spacing w:line="288" w:lineRule="auto"/>
              <w:jc w:val="both"/>
            </w:pPr>
            <w:r w:rsidRPr="00E53F13">
              <w:t>Panská jazdiareň, rajčuľňa z 19. stor.</w:t>
            </w:r>
          </w:p>
          <w:p w14:paraId="699ACD4B" w14:textId="77777777" w:rsidR="00AE16E6" w:rsidRPr="00E53F13" w:rsidRDefault="00AE16E6" w:rsidP="008C1DE3">
            <w:pPr>
              <w:spacing w:line="288" w:lineRule="auto"/>
              <w:jc w:val="both"/>
            </w:pPr>
            <w:r w:rsidRPr="00E53F13">
              <w:t xml:space="preserve"> rímskokatolícky kostol sv.Jána Krstiteľa z roku 1793</w:t>
            </w:r>
          </w:p>
        </w:tc>
      </w:tr>
      <w:tr w:rsidR="0088793E" w:rsidRPr="00E53F13" w14:paraId="42A02CD1" w14:textId="77777777" w:rsidTr="008C1DE3">
        <w:tc>
          <w:tcPr>
            <w:tcW w:w="0" w:type="auto"/>
            <w:tcBorders>
              <w:left w:val="single" w:sz="4" w:space="0" w:color="auto"/>
              <w:bottom w:val="single" w:sz="4" w:space="0" w:color="auto"/>
            </w:tcBorders>
          </w:tcPr>
          <w:p w14:paraId="2E40C09B"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vAlign w:val="bottom"/>
          </w:tcPr>
          <w:p w14:paraId="0529B32F" w14:textId="77777777" w:rsidR="00AE16E6" w:rsidRPr="00E53F13" w:rsidRDefault="00AE16E6" w:rsidP="008C1DE3">
            <w:pPr>
              <w:spacing w:line="288" w:lineRule="auto"/>
              <w:jc w:val="both"/>
            </w:pPr>
            <w:r w:rsidRPr="00E53F13">
              <w:t>Štefán Bubán – výtvarný umelec (venuje sa kresbe, maľbe a monumentálnej tvorbe), žije a tvorí v TV, pôsobí v Umeleckej besede slovenskej.</w:t>
            </w:r>
          </w:p>
          <w:p w14:paraId="2BCBC062" w14:textId="77777777" w:rsidR="00AE16E6" w:rsidRPr="00E53F13" w:rsidRDefault="00AE16E6" w:rsidP="008C1DE3">
            <w:pPr>
              <w:spacing w:line="288" w:lineRule="auto"/>
              <w:jc w:val="both"/>
            </w:pPr>
            <w:r w:rsidRPr="00E53F13">
              <w:t>Pavol Balla – významný ukrajinský výtvarný umelec, jeho život a tvorba sú späté s mestom Užhorod</w:t>
            </w:r>
          </w:p>
        </w:tc>
      </w:tr>
      <w:tr w:rsidR="0088793E" w:rsidRPr="00E53F13" w14:paraId="54EAD819" w14:textId="77777777" w:rsidTr="008C1DE3">
        <w:tc>
          <w:tcPr>
            <w:tcW w:w="0" w:type="auto"/>
            <w:tcBorders>
              <w:top w:val="single" w:sz="4" w:space="0" w:color="auto"/>
              <w:left w:val="single" w:sz="4" w:space="0" w:color="auto"/>
            </w:tcBorders>
          </w:tcPr>
          <w:p w14:paraId="15E43721" w14:textId="77777777" w:rsidR="00AE16E6" w:rsidRPr="00E53F13" w:rsidRDefault="00AE16E6" w:rsidP="00AE16E6">
            <w:pPr>
              <w:spacing w:line="288" w:lineRule="auto"/>
              <w:jc w:val="center"/>
            </w:pPr>
          </w:p>
          <w:p w14:paraId="6F23A15C" w14:textId="77777777" w:rsidR="00AE16E6" w:rsidRPr="00E53F13" w:rsidRDefault="00AE16E6" w:rsidP="00AE16E6">
            <w:pPr>
              <w:spacing w:line="288" w:lineRule="auto"/>
              <w:jc w:val="center"/>
            </w:pPr>
            <w:r w:rsidRPr="00E53F13">
              <w:rPr>
                <w:noProof/>
                <w:lang w:eastAsia="sk-SK"/>
              </w:rPr>
              <w:drawing>
                <wp:inline distT="0" distB="0" distL="0" distR="0" wp14:anchorId="1FCF4AEC" wp14:editId="6E79F083">
                  <wp:extent cx="762000" cy="857250"/>
                  <wp:effectExtent l="19050" t="0" r="0" b="0"/>
                  <wp:docPr id="9" name="obrázek 37" descr="Erb Sen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rb Senné"/>
                          <pic:cNvPicPr>
                            <a:picLocks noChangeAspect="1" noChangeArrowheads="1"/>
                          </pic:cNvPicPr>
                        </pic:nvPicPr>
                        <pic:blipFill>
                          <a:blip r:embed="rId44"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14:paraId="44F2455A" w14:textId="77777777" w:rsidR="00AE16E6" w:rsidRPr="00E53F13" w:rsidRDefault="00AE16E6" w:rsidP="00AE16E6">
            <w:pPr>
              <w:spacing w:line="288" w:lineRule="auto"/>
              <w:jc w:val="center"/>
            </w:pPr>
            <w:r w:rsidRPr="00E53F13">
              <w:t>SENNÉ</w:t>
            </w:r>
          </w:p>
        </w:tc>
        <w:tc>
          <w:tcPr>
            <w:tcW w:w="0" w:type="auto"/>
            <w:tcBorders>
              <w:top w:val="single" w:sz="4" w:space="0" w:color="auto"/>
              <w:right w:val="single" w:sz="4" w:space="0" w:color="auto"/>
            </w:tcBorders>
            <w:vAlign w:val="bottom"/>
          </w:tcPr>
          <w:p w14:paraId="1D5B5C26" w14:textId="77777777" w:rsidR="00AE16E6" w:rsidRPr="00E53F13" w:rsidRDefault="00AE16E6" w:rsidP="008C1DE3">
            <w:pPr>
              <w:spacing w:line="288" w:lineRule="auto"/>
              <w:jc w:val="both"/>
            </w:pPr>
            <w:r w:rsidRPr="00E53F13">
              <w:t>Prvá zmienka o obci je z roku 1263 Scinna. V ďalšom historickom vývoji sa názov obce menil nasledovne: 1302 Zynna, 1332 Senna, 1427 Sena, Senna, Zenna, 1920 Senné. Po maďarsky sa obec úradne nazývala Szenna.Obec patrila pod Užskú župu, okres Veľké Kapušany, Prešovský kraj. Po roku 1960 sa obec začlenila pod okres Michalovce, Východoslovenský kraj.Osídlenie v neolite, sídlisko eneolit., hallštattské a z rímskej doby, hroby z doby sťahovania národov a osídlenie z doby poveľkomoravskej.Obec sa spomína 1263, keď ju kráľ daroval užhorodskému županovi Jakovi. Patrila panstvu Pavlovce nad Uhom. V roku 1715 mala 5 domácností, 1720 11 domácností. V 18.-20. storočí mali tu majetky Vécseyovci. Roku 1828 bolo v obci 120 domov a 833 obyvateľov. 1870-1890 sa mnohí vysťahovali.Za I. ČSR ( Československej republiky ) sa obyvatelia zaoberali poľnohospodárstvom a dobytkárstvom. JRD založili 1959. Časť obyvateľov je zamestnaná v Košiciach a v Michalovciach.</w:t>
            </w:r>
          </w:p>
        </w:tc>
      </w:tr>
      <w:tr w:rsidR="0088793E" w:rsidRPr="00E53F13" w14:paraId="7CBC1474" w14:textId="77777777" w:rsidTr="008C1DE3">
        <w:tc>
          <w:tcPr>
            <w:tcW w:w="0" w:type="auto"/>
            <w:tcBorders>
              <w:left w:val="single" w:sz="4" w:space="0" w:color="auto"/>
            </w:tcBorders>
          </w:tcPr>
          <w:p w14:paraId="50711D0F"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vAlign w:val="bottom"/>
          </w:tcPr>
          <w:p w14:paraId="1E74AA75" w14:textId="77777777" w:rsidR="00AE16E6" w:rsidRPr="00E53F13" w:rsidRDefault="00AE16E6" w:rsidP="008C1DE3">
            <w:pPr>
              <w:spacing w:line="288" w:lineRule="auto"/>
              <w:jc w:val="both"/>
            </w:pPr>
            <w:r w:rsidRPr="00E53F13">
              <w:t>-</w:t>
            </w:r>
          </w:p>
        </w:tc>
      </w:tr>
      <w:tr w:rsidR="0088793E" w:rsidRPr="00E53F13" w14:paraId="1B9A0614" w14:textId="77777777" w:rsidTr="008C1DE3">
        <w:tc>
          <w:tcPr>
            <w:tcW w:w="0" w:type="auto"/>
            <w:tcBorders>
              <w:left w:val="single" w:sz="4" w:space="0" w:color="auto"/>
              <w:bottom w:val="single" w:sz="4" w:space="0" w:color="auto"/>
            </w:tcBorders>
          </w:tcPr>
          <w:p w14:paraId="5669B10F"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tcPr>
          <w:p w14:paraId="2FBA5D4C" w14:textId="77777777" w:rsidR="00AE16E6" w:rsidRPr="00E53F13" w:rsidRDefault="00AE16E6" w:rsidP="008C1DE3">
            <w:pPr>
              <w:spacing w:line="288" w:lineRule="auto"/>
              <w:jc w:val="both"/>
            </w:pPr>
            <w:r w:rsidRPr="00E53F13">
              <w:t>Biskup Augustín Roškoványi – narodil sa v kaštieli</w:t>
            </w:r>
          </w:p>
        </w:tc>
      </w:tr>
      <w:tr w:rsidR="0088793E" w:rsidRPr="00E53F13" w14:paraId="70845DC2" w14:textId="77777777" w:rsidTr="008C1DE3">
        <w:tc>
          <w:tcPr>
            <w:tcW w:w="0" w:type="auto"/>
            <w:tcBorders>
              <w:top w:val="single" w:sz="4" w:space="0" w:color="auto"/>
              <w:left w:val="single" w:sz="4" w:space="0" w:color="auto"/>
            </w:tcBorders>
          </w:tcPr>
          <w:p w14:paraId="7EE7DC18" w14:textId="77777777" w:rsidR="00AE16E6" w:rsidRPr="00E53F13" w:rsidRDefault="00AE16E6" w:rsidP="00AE16E6">
            <w:pPr>
              <w:spacing w:line="288" w:lineRule="auto"/>
              <w:jc w:val="center"/>
            </w:pPr>
          </w:p>
          <w:p w14:paraId="1FF372B7" w14:textId="77777777" w:rsidR="00AE16E6" w:rsidRPr="00E53F13" w:rsidRDefault="00AE16E6" w:rsidP="00AE16E6">
            <w:pPr>
              <w:spacing w:line="288" w:lineRule="auto"/>
              <w:jc w:val="center"/>
            </w:pPr>
            <w:r w:rsidRPr="00E53F13">
              <w:rPr>
                <w:noProof/>
                <w:lang w:eastAsia="sk-SK"/>
              </w:rPr>
              <w:drawing>
                <wp:inline distT="0" distB="0" distL="0" distR="0" wp14:anchorId="570CB4F2" wp14:editId="1D867C5C">
                  <wp:extent cx="762000" cy="876300"/>
                  <wp:effectExtent l="19050" t="0" r="0" b="0"/>
                  <wp:docPr id="50" name="obrázek 40" descr="Erb Slavk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rb Slavkovce"/>
                          <pic:cNvPicPr>
                            <a:picLocks noChangeAspect="1" noChangeArrowheads="1"/>
                          </pic:cNvPicPr>
                        </pic:nvPicPr>
                        <pic:blipFill>
                          <a:blip r:embed="rId45"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5984A2D5" w14:textId="77777777" w:rsidR="00AE16E6" w:rsidRPr="00E53F13" w:rsidRDefault="00AE16E6" w:rsidP="00AE16E6">
            <w:pPr>
              <w:spacing w:line="288" w:lineRule="auto"/>
              <w:jc w:val="center"/>
            </w:pPr>
            <w:r w:rsidRPr="00E53F13">
              <w:t>SLAVKOVCE</w:t>
            </w:r>
          </w:p>
        </w:tc>
        <w:tc>
          <w:tcPr>
            <w:tcW w:w="0" w:type="auto"/>
            <w:tcBorders>
              <w:top w:val="single" w:sz="4" w:space="0" w:color="auto"/>
              <w:right w:val="single" w:sz="4" w:space="0" w:color="auto"/>
            </w:tcBorders>
          </w:tcPr>
          <w:p w14:paraId="5067A2BD" w14:textId="77777777" w:rsidR="00AE16E6" w:rsidRPr="00E53F13" w:rsidRDefault="00AE16E6" w:rsidP="008C1DE3">
            <w:pPr>
              <w:spacing w:line="288" w:lineRule="auto"/>
              <w:jc w:val="both"/>
            </w:pPr>
            <w:r w:rsidRPr="00E53F13">
              <w:t>Prvá zmienka o obci je z roku 1315 Zalouk. V ďalšom historickom vývoji sa názov obce menil nasledovne: 1321 Solouk, 1322 Zelenk, 1422 Zalowka, 1444 Zalka, 1461 Zalok, 1773 Szlawkovcze, 1786 Slakowcze, 1808 Slalowce, 1920 Slavkovce. Po maďarsky sa obec úradne nazývala Szalók.</w:t>
            </w:r>
          </w:p>
          <w:p w14:paraId="32DB12F0" w14:textId="77777777" w:rsidR="00AE16E6" w:rsidRPr="00E53F13" w:rsidRDefault="00AE16E6" w:rsidP="008C1DE3">
            <w:pPr>
              <w:spacing w:line="288" w:lineRule="auto"/>
              <w:jc w:val="both"/>
            </w:pPr>
            <w:r w:rsidRPr="00E53F13">
              <w:t>Obec patrila pod Zemplínsku župu, okres Michalovce, Prešovský kraj. Po roku 1960 sa obec začlenila pod okres Michalovce, Východoslovenský kraj.</w:t>
            </w:r>
          </w:p>
          <w:p w14:paraId="197258B5" w14:textId="77777777" w:rsidR="00AE16E6" w:rsidRPr="00E53F13" w:rsidRDefault="00AE16E6" w:rsidP="008C1DE3">
            <w:pPr>
              <w:spacing w:line="288" w:lineRule="auto"/>
              <w:jc w:val="both"/>
            </w:pPr>
            <w:r w:rsidRPr="00E53F13">
              <w:t>Osídlenie v neolite, sídlisko pilinskej kultúry, sídlisko a hromadný nález bronzov z mladšej doby bronzovej.</w:t>
            </w:r>
          </w:p>
          <w:p w14:paraId="52C1D139" w14:textId="77777777" w:rsidR="00AE16E6" w:rsidRPr="00E53F13" w:rsidRDefault="00AE16E6" w:rsidP="008C1DE3">
            <w:pPr>
              <w:spacing w:line="288" w:lineRule="auto"/>
              <w:jc w:val="both"/>
            </w:pPr>
            <w:r w:rsidRPr="00E53F13">
              <w:t>Obec sa spomína 1315 ako majetok magistra Michala z rodu Ákoš, od 1403 patrila viacerým zemepánom, v 18. storočí rodine Kazinczyovcom, od začiatku 19. storočia rodine Kossuthovcov. V roku 1715 mala 15 opustených a 6 obývaných domácností. 1828 82 domov a 604 obyvateľov. Zapojili sa do roľníckeho povstania 1831. Roku 1880-1900 sa mnohí vysťahovali.</w:t>
            </w:r>
          </w:p>
        </w:tc>
      </w:tr>
      <w:tr w:rsidR="0088793E" w:rsidRPr="00E53F13" w14:paraId="48762442" w14:textId="77777777" w:rsidTr="008C1DE3">
        <w:tc>
          <w:tcPr>
            <w:tcW w:w="0" w:type="auto"/>
            <w:tcBorders>
              <w:left w:val="single" w:sz="4" w:space="0" w:color="auto"/>
            </w:tcBorders>
          </w:tcPr>
          <w:p w14:paraId="210DC474"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tcPr>
          <w:p w14:paraId="28365C0D" w14:textId="77777777" w:rsidR="00AE16E6" w:rsidRPr="00E53F13" w:rsidRDefault="00AE16E6" w:rsidP="008C1DE3">
            <w:pPr>
              <w:spacing w:line="288" w:lineRule="auto"/>
              <w:jc w:val="both"/>
            </w:pPr>
            <w:r w:rsidRPr="00E53F13">
              <w:t>-</w:t>
            </w:r>
          </w:p>
        </w:tc>
      </w:tr>
      <w:tr w:rsidR="0088793E" w:rsidRPr="00E53F13" w14:paraId="2F5C2F01" w14:textId="77777777" w:rsidTr="008C1DE3">
        <w:tc>
          <w:tcPr>
            <w:tcW w:w="0" w:type="auto"/>
            <w:tcBorders>
              <w:left w:val="single" w:sz="4" w:space="0" w:color="auto"/>
              <w:bottom w:val="single" w:sz="4" w:space="0" w:color="auto"/>
            </w:tcBorders>
          </w:tcPr>
          <w:p w14:paraId="7759C107"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tcPr>
          <w:p w14:paraId="494F2D91" w14:textId="77777777" w:rsidR="00AE16E6" w:rsidRPr="00E53F13" w:rsidRDefault="00AE16E6" w:rsidP="008C1DE3">
            <w:pPr>
              <w:spacing w:line="288" w:lineRule="auto"/>
              <w:jc w:val="both"/>
            </w:pPr>
            <w:r w:rsidRPr="00E53F13">
              <w:t>Ignác Roškovič – pravoslávny ikonopisec/</w:t>
            </w:r>
          </w:p>
          <w:p w14:paraId="7D93EF9C" w14:textId="77777777" w:rsidR="00AE16E6" w:rsidRPr="00E53F13" w:rsidRDefault="00AE16E6" w:rsidP="008C1DE3">
            <w:pPr>
              <w:spacing w:line="288" w:lineRule="auto"/>
              <w:jc w:val="both"/>
            </w:pPr>
            <w:r w:rsidRPr="00E53F13">
              <w:t>Štefan Švagrovský – jazykovedec na UK v BA</w:t>
            </w:r>
          </w:p>
        </w:tc>
      </w:tr>
      <w:tr w:rsidR="0088793E" w:rsidRPr="00E53F13" w14:paraId="74F2D5D3" w14:textId="77777777" w:rsidTr="008C1DE3">
        <w:tc>
          <w:tcPr>
            <w:tcW w:w="0" w:type="auto"/>
            <w:tcBorders>
              <w:top w:val="single" w:sz="4" w:space="0" w:color="auto"/>
              <w:left w:val="single" w:sz="4" w:space="0" w:color="auto"/>
            </w:tcBorders>
          </w:tcPr>
          <w:p w14:paraId="7E841299" w14:textId="77777777" w:rsidR="00AE16E6" w:rsidRPr="00E53F13" w:rsidRDefault="00AE16E6" w:rsidP="00AE16E6">
            <w:pPr>
              <w:spacing w:line="288" w:lineRule="auto"/>
              <w:jc w:val="center"/>
            </w:pPr>
          </w:p>
          <w:p w14:paraId="2BCA8499" w14:textId="77777777" w:rsidR="00AE16E6" w:rsidRPr="00E53F13" w:rsidRDefault="00AE16E6" w:rsidP="00AE16E6">
            <w:pPr>
              <w:spacing w:line="288" w:lineRule="auto"/>
              <w:jc w:val="center"/>
            </w:pPr>
            <w:r w:rsidRPr="00E53F13">
              <w:rPr>
                <w:noProof/>
                <w:lang w:eastAsia="sk-SK"/>
              </w:rPr>
              <w:drawing>
                <wp:inline distT="0" distB="0" distL="0" distR="0" wp14:anchorId="4B5DA419" wp14:editId="626D2248">
                  <wp:extent cx="762000" cy="876300"/>
                  <wp:effectExtent l="19050" t="0" r="0" b="0"/>
                  <wp:docPr id="15" name="obrázek 43" descr="Erb Sliepk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rb Sliepkovce"/>
                          <pic:cNvPicPr>
                            <a:picLocks noChangeAspect="1" noChangeArrowheads="1"/>
                          </pic:cNvPicPr>
                        </pic:nvPicPr>
                        <pic:blipFill>
                          <a:blip r:embed="rId46"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134DB5BB" w14:textId="77777777" w:rsidR="00AE16E6" w:rsidRPr="00E53F13" w:rsidRDefault="00AE16E6" w:rsidP="00AE16E6">
            <w:pPr>
              <w:spacing w:line="288" w:lineRule="auto"/>
              <w:jc w:val="center"/>
            </w:pPr>
            <w:r w:rsidRPr="00E53F13">
              <w:t>SLIEPKOVCE</w:t>
            </w:r>
          </w:p>
        </w:tc>
        <w:tc>
          <w:tcPr>
            <w:tcW w:w="0" w:type="auto"/>
            <w:tcBorders>
              <w:top w:val="single" w:sz="4" w:space="0" w:color="auto"/>
              <w:right w:val="single" w:sz="4" w:space="0" w:color="auto"/>
            </w:tcBorders>
          </w:tcPr>
          <w:p w14:paraId="274179BD" w14:textId="77777777" w:rsidR="00AE16E6" w:rsidRPr="00E53F13" w:rsidRDefault="00AE16E6" w:rsidP="008C1DE3">
            <w:pPr>
              <w:spacing w:line="288" w:lineRule="auto"/>
              <w:jc w:val="both"/>
            </w:pPr>
            <w:r w:rsidRPr="00E53F13">
              <w:t>Prvá zmienka o obci je z roku 1345 Selephke. V ďalšom historickom vývoji sa názov obce menil nasledovne: 1460 Zelepka, 1773 Slepkowecze, 1920 Denešovce, 1925 Sliepkovce. Po maďarsky sa obec úradne nazývala Szelepka.</w:t>
            </w:r>
          </w:p>
          <w:p w14:paraId="15E800FC" w14:textId="77777777" w:rsidR="00AE16E6" w:rsidRPr="00E53F13" w:rsidRDefault="00AE16E6" w:rsidP="008C1DE3">
            <w:pPr>
              <w:spacing w:line="288" w:lineRule="auto"/>
              <w:jc w:val="both"/>
            </w:pPr>
            <w:r w:rsidRPr="00E53F13">
              <w:t>Obec patrila pod Zemplínsku župu, okres Michalovce, Prešovský kraj. Po roku 1960 sa obec začlenila pod okres Michalovce, Východoslovenský kraj.</w:t>
            </w:r>
          </w:p>
          <w:p w14:paraId="007A754E" w14:textId="77777777" w:rsidR="00AE16E6" w:rsidRPr="00E53F13" w:rsidRDefault="00AE16E6" w:rsidP="008C1DE3">
            <w:pPr>
              <w:spacing w:line="288" w:lineRule="auto"/>
              <w:jc w:val="both"/>
            </w:pPr>
            <w:r w:rsidRPr="00E53F13">
              <w:t>Obec vznikla ako osada kráľovských strážcov hraníc. Doložená je 1345. Roku 1787 mala 38 domov a 258 obyvateľov. V 18. storočí boli zemepánmi Szirmayovci, v 19. storočí Balassovci a Lobkovitsovci. Obyvatelia sa zaoberali poľnohospodárstvom, 1831 sa zapojili do roľníckeho povstania. Pôvodná dedina bola na mieste zvanom Starý valal, zničila ju povodeň.</w:t>
            </w:r>
          </w:p>
        </w:tc>
      </w:tr>
      <w:tr w:rsidR="0088793E" w:rsidRPr="00E53F13" w14:paraId="273A3732" w14:textId="77777777" w:rsidTr="008C1DE3">
        <w:tc>
          <w:tcPr>
            <w:tcW w:w="0" w:type="auto"/>
            <w:tcBorders>
              <w:left w:val="single" w:sz="4" w:space="0" w:color="auto"/>
            </w:tcBorders>
          </w:tcPr>
          <w:p w14:paraId="2301EB1A"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tcPr>
          <w:p w14:paraId="1BA51598" w14:textId="77777777" w:rsidR="00AE16E6" w:rsidRPr="00E53F13" w:rsidRDefault="00AE16E6" w:rsidP="008C1DE3">
            <w:pPr>
              <w:spacing w:line="288" w:lineRule="auto"/>
              <w:jc w:val="both"/>
            </w:pPr>
            <w:r w:rsidRPr="00E53F13">
              <w:t>-</w:t>
            </w:r>
          </w:p>
        </w:tc>
      </w:tr>
      <w:tr w:rsidR="0088793E" w:rsidRPr="00E53F13" w14:paraId="660FD07D" w14:textId="77777777" w:rsidTr="008C1DE3">
        <w:tc>
          <w:tcPr>
            <w:tcW w:w="0" w:type="auto"/>
            <w:tcBorders>
              <w:left w:val="single" w:sz="4" w:space="0" w:color="auto"/>
              <w:bottom w:val="single" w:sz="4" w:space="0" w:color="auto"/>
            </w:tcBorders>
          </w:tcPr>
          <w:p w14:paraId="7F643DDF"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tcPr>
          <w:p w14:paraId="43A68381" w14:textId="77777777" w:rsidR="00AE16E6" w:rsidRPr="00E53F13" w:rsidRDefault="00AE16E6" w:rsidP="008C1DE3">
            <w:pPr>
              <w:spacing w:line="288" w:lineRule="auto"/>
              <w:jc w:val="both"/>
            </w:pPr>
            <w:r w:rsidRPr="00E53F13">
              <w:t>-</w:t>
            </w:r>
          </w:p>
        </w:tc>
      </w:tr>
      <w:tr w:rsidR="0088793E" w:rsidRPr="00E53F13" w14:paraId="7E14F5D6" w14:textId="77777777" w:rsidTr="008C1DE3">
        <w:tc>
          <w:tcPr>
            <w:tcW w:w="0" w:type="auto"/>
            <w:tcBorders>
              <w:top w:val="single" w:sz="4" w:space="0" w:color="auto"/>
              <w:left w:val="single" w:sz="4" w:space="0" w:color="auto"/>
            </w:tcBorders>
          </w:tcPr>
          <w:p w14:paraId="07BE4971" w14:textId="77777777" w:rsidR="00AE16E6" w:rsidRPr="00E53F13" w:rsidRDefault="00AE16E6" w:rsidP="00AE16E6">
            <w:pPr>
              <w:spacing w:line="288" w:lineRule="auto"/>
              <w:jc w:val="center"/>
            </w:pPr>
          </w:p>
          <w:p w14:paraId="2A143B76" w14:textId="77777777" w:rsidR="00AE16E6" w:rsidRPr="00E53F13" w:rsidRDefault="00AE16E6" w:rsidP="00AE16E6">
            <w:pPr>
              <w:spacing w:line="288" w:lineRule="auto"/>
              <w:jc w:val="center"/>
            </w:pPr>
            <w:r w:rsidRPr="00E53F13">
              <w:rPr>
                <w:noProof/>
                <w:lang w:eastAsia="sk-SK"/>
              </w:rPr>
              <w:drawing>
                <wp:inline distT="0" distB="0" distL="0" distR="0" wp14:anchorId="0FC8FDC6" wp14:editId="2CBC51B3">
                  <wp:extent cx="762000" cy="809625"/>
                  <wp:effectExtent l="19050" t="0" r="0" b="0"/>
                  <wp:docPr id="17" name="obrázek 46" descr="Erb Stre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rb Stretava"/>
                          <pic:cNvPicPr>
                            <a:picLocks noChangeAspect="1" noChangeArrowheads="1"/>
                          </pic:cNvPicPr>
                        </pic:nvPicPr>
                        <pic:blipFill>
                          <a:blip r:embed="rId47" cstate="print"/>
                          <a:srcRect/>
                          <a:stretch>
                            <a:fillRect/>
                          </a:stretch>
                        </pic:blipFill>
                        <pic:spPr bwMode="auto">
                          <a:xfrm>
                            <a:off x="0" y="0"/>
                            <a:ext cx="762000" cy="809625"/>
                          </a:xfrm>
                          <a:prstGeom prst="rect">
                            <a:avLst/>
                          </a:prstGeom>
                          <a:noFill/>
                          <a:ln w="9525">
                            <a:noFill/>
                            <a:miter lim="800000"/>
                            <a:headEnd/>
                            <a:tailEnd/>
                          </a:ln>
                        </pic:spPr>
                      </pic:pic>
                    </a:graphicData>
                  </a:graphic>
                </wp:inline>
              </w:drawing>
            </w:r>
          </w:p>
          <w:p w14:paraId="6539D550" w14:textId="77777777" w:rsidR="00AE16E6" w:rsidRPr="00E53F13" w:rsidRDefault="00AE16E6" w:rsidP="00AE16E6">
            <w:pPr>
              <w:spacing w:line="288" w:lineRule="auto"/>
              <w:jc w:val="center"/>
            </w:pPr>
            <w:r w:rsidRPr="00E53F13">
              <w:t>STRETAVA</w:t>
            </w:r>
          </w:p>
        </w:tc>
        <w:tc>
          <w:tcPr>
            <w:tcW w:w="0" w:type="auto"/>
            <w:tcBorders>
              <w:top w:val="single" w:sz="4" w:space="0" w:color="auto"/>
              <w:right w:val="single" w:sz="4" w:space="0" w:color="auto"/>
            </w:tcBorders>
          </w:tcPr>
          <w:p w14:paraId="76B947C9" w14:textId="77777777" w:rsidR="00AE16E6" w:rsidRPr="00E53F13" w:rsidRDefault="00AE16E6" w:rsidP="008C1DE3">
            <w:pPr>
              <w:spacing w:line="288" w:lineRule="auto"/>
              <w:jc w:val="both"/>
            </w:pPr>
            <w:r w:rsidRPr="00E53F13">
              <w:t>Prvá zmienka o obci je z roku 1266 Zyrwthva. V ďalšom historickom vývoji sa názov obce menil nasledovne: 1302 Zyrtus, 1317 Nagzirothua, 1332 Zeretua, 1337 Scertus, 1377 Nogzerethua, Zerethwa, 1808 Welká Stretawa, 1920 Stretava. Po maďarsky sa obec úradne nazývala Nagyszeretva.</w:t>
            </w:r>
          </w:p>
          <w:p w14:paraId="3D03CF2C" w14:textId="77777777" w:rsidR="00AE16E6" w:rsidRPr="00E53F13" w:rsidRDefault="00AE16E6" w:rsidP="008C1DE3">
            <w:pPr>
              <w:spacing w:line="288" w:lineRule="auto"/>
              <w:jc w:val="both"/>
            </w:pPr>
            <w:r w:rsidRPr="00E53F13">
              <w:t>Obec patrila pod Užskú župu, okres Veľké Kapušany, Prešovský kraj. Po roku 1960 sa obec začlenila pod okres Michalovce, Východoslovenský kraj.</w:t>
            </w:r>
          </w:p>
          <w:p w14:paraId="562FAD37" w14:textId="77777777" w:rsidR="00AE16E6" w:rsidRPr="00E53F13" w:rsidRDefault="00AE16E6" w:rsidP="008C1DE3">
            <w:pPr>
              <w:spacing w:line="288" w:lineRule="auto"/>
              <w:jc w:val="both"/>
            </w:pPr>
            <w:r w:rsidRPr="00E53F13">
              <w:t>Vyvinutá obe je doložená 1266. Roku 1329 boli zemepánmi Mikuláš a Štefan, synovia Detricha. Roku 1427 mala 11 port. Roku 1715 sa útekom poddaných vyľudnila, mala iba 3 domácnosti. 1828 už mala 101 domov a 610 obyvateľov. Zaoberali sa poľnohospodárstvom a chovom dobytka.</w:t>
            </w:r>
          </w:p>
        </w:tc>
      </w:tr>
      <w:tr w:rsidR="0088793E" w:rsidRPr="00E53F13" w14:paraId="5ACBDD28" w14:textId="77777777" w:rsidTr="008C1DE3">
        <w:tc>
          <w:tcPr>
            <w:tcW w:w="0" w:type="auto"/>
            <w:tcBorders>
              <w:left w:val="single" w:sz="4" w:space="0" w:color="auto"/>
            </w:tcBorders>
          </w:tcPr>
          <w:p w14:paraId="0528114D"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vAlign w:val="bottom"/>
          </w:tcPr>
          <w:p w14:paraId="6D2C6281" w14:textId="77777777" w:rsidR="00AE16E6" w:rsidRPr="00E53F13" w:rsidRDefault="00AE16E6" w:rsidP="008C1DE3">
            <w:pPr>
              <w:spacing w:line="288" w:lineRule="auto"/>
              <w:jc w:val="both"/>
            </w:pPr>
            <w:r w:rsidRPr="00E53F13">
              <w:t>kalvínsky kostol z 50-tych rokov 15.stor.</w:t>
            </w:r>
          </w:p>
        </w:tc>
      </w:tr>
      <w:tr w:rsidR="0088793E" w:rsidRPr="00E53F13" w14:paraId="31B24E79" w14:textId="77777777" w:rsidTr="008C1DE3">
        <w:tc>
          <w:tcPr>
            <w:tcW w:w="0" w:type="auto"/>
            <w:tcBorders>
              <w:left w:val="single" w:sz="4" w:space="0" w:color="auto"/>
              <w:bottom w:val="single" w:sz="4" w:space="0" w:color="auto"/>
            </w:tcBorders>
          </w:tcPr>
          <w:p w14:paraId="59F02FC1"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vAlign w:val="bottom"/>
          </w:tcPr>
          <w:p w14:paraId="6E64F25A" w14:textId="77777777" w:rsidR="00AE16E6" w:rsidRPr="00E53F13" w:rsidRDefault="00AE16E6" w:rsidP="008C1DE3">
            <w:pPr>
              <w:spacing w:line="288" w:lineRule="auto"/>
              <w:jc w:val="both"/>
            </w:pPr>
          </w:p>
        </w:tc>
      </w:tr>
      <w:tr w:rsidR="0088793E" w:rsidRPr="00E53F13" w14:paraId="59399256" w14:textId="77777777" w:rsidTr="008C1DE3">
        <w:tc>
          <w:tcPr>
            <w:tcW w:w="0" w:type="auto"/>
            <w:tcBorders>
              <w:top w:val="single" w:sz="4" w:space="0" w:color="auto"/>
              <w:left w:val="single" w:sz="4" w:space="0" w:color="auto"/>
            </w:tcBorders>
          </w:tcPr>
          <w:p w14:paraId="20794177" w14:textId="77777777" w:rsidR="00AE16E6" w:rsidRPr="00E53F13" w:rsidRDefault="00AE16E6" w:rsidP="00AE16E6">
            <w:pPr>
              <w:spacing w:line="288" w:lineRule="auto"/>
              <w:jc w:val="center"/>
            </w:pPr>
          </w:p>
          <w:p w14:paraId="66D12CF9" w14:textId="77777777" w:rsidR="00AE16E6" w:rsidRPr="00E53F13" w:rsidRDefault="00AE16E6" w:rsidP="00AE16E6">
            <w:pPr>
              <w:spacing w:line="288" w:lineRule="auto"/>
              <w:jc w:val="center"/>
            </w:pPr>
            <w:r w:rsidRPr="00E53F13">
              <w:rPr>
                <w:noProof/>
                <w:lang w:eastAsia="sk-SK"/>
              </w:rPr>
              <w:drawing>
                <wp:inline distT="0" distB="0" distL="0" distR="0" wp14:anchorId="4F96FF6B" wp14:editId="6ED178F8">
                  <wp:extent cx="762000" cy="885825"/>
                  <wp:effectExtent l="19050" t="0" r="0" b="0"/>
                  <wp:docPr id="51" name="obrázek 49" descr="Erb Streta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rb Stretavka"/>
                          <pic:cNvPicPr>
                            <a:picLocks noChangeAspect="1" noChangeArrowheads="1"/>
                          </pic:cNvPicPr>
                        </pic:nvPicPr>
                        <pic:blipFill>
                          <a:blip r:embed="rId48" cstate="print"/>
                          <a:srcRect/>
                          <a:stretch>
                            <a:fillRect/>
                          </a:stretch>
                        </pic:blipFill>
                        <pic:spPr bwMode="auto">
                          <a:xfrm>
                            <a:off x="0" y="0"/>
                            <a:ext cx="762000" cy="885825"/>
                          </a:xfrm>
                          <a:prstGeom prst="rect">
                            <a:avLst/>
                          </a:prstGeom>
                          <a:noFill/>
                          <a:ln w="9525">
                            <a:noFill/>
                            <a:miter lim="800000"/>
                            <a:headEnd/>
                            <a:tailEnd/>
                          </a:ln>
                        </pic:spPr>
                      </pic:pic>
                    </a:graphicData>
                  </a:graphic>
                </wp:inline>
              </w:drawing>
            </w:r>
          </w:p>
          <w:p w14:paraId="01B735E3" w14:textId="77777777" w:rsidR="00AE16E6" w:rsidRPr="00E53F13" w:rsidRDefault="00AE16E6" w:rsidP="00AE16E6">
            <w:pPr>
              <w:spacing w:line="288" w:lineRule="auto"/>
              <w:jc w:val="center"/>
            </w:pPr>
            <w:r w:rsidRPr="00E53F13">
              <w:t>STRETAVKA</w:t>
            </w:r>
          </w:p>
        </w:tc>
        <w:tc>
          <w:tcPr>
            <w:tcW w:w="0" w:type="auto"/>
            <w:tcBorders>
              <w:top w:val="single" w:sz="4" w:space="0" w:color="auto"/>
              <w:right w:val="single" w:sz="4" w:space="0" w:color="auto"/>
            </w:tcBorders>
          </w:tcPr>
          <w:p w14:paraId="6C9AE861" w14:textId="77777777" w:rsidR="00AE16E6" w:rsidRPr="00E53F13" w:rsidRDefault="00AE16E6" w:rsidP="008C1DE3">
            <w:pPr>
              <w:spacing w:line="288" w:lineRule="auto"/>
              <w:jc w:val="both"/>
            </w:pPr>
            <w:r w:rsidRPr="00E53F13">
              <w:t>Prvá zmienka o obci je z roku 1266 Zyrothwa. V ďalšom historickom vývoji sa názov obce menil nasledovne: 1317 Kyuszirothua, 1338 Kyuszerethva, 1808 Malá Stretawa, 1920 Stretavka. Po maďarsky sa obec úradne nazývala Kisszeretva.</w:t>
            </w:r>
          </w:p>
          <w:p w14:paraId="0DD1C3CF" w14:textId="77777777" w:rsidR="00AE16E6" w:rsidRPr="00E53F13" w:rsidRDefault="00AE16E6" w:rsidP="008C1DE3">
            <w:pPr>
              <w:spacing w:line="288" w:lineRule="auto"/>
              <w:jc w:val="both"/>
            </w:pPr>
            <w:r w:rsidRPr="00E53F13">
              <w:t>Obec patrila pod Užskú župu, okres Veľké Kapušany, Prešovský kraj. Po roku 1960 sa obec začlenila pod okres Michalovce, Východoslovenský kraj.</w:t>
            </w:r>
          </w:p>
          <w:p w14:paraId="43519C43" w14:textId="77777777" w:rsidR="00AE16E6" w:rsidRPr="00E53F13" w:rsidRDefault="00AE16E6" w:rsidP="008C1DE3">
            <w:pPr>
              <w:spacing w:line="288" w:lineRule="auto"/>
              <w:jc w:val="both"/>
            </w:pPr>
            <w:r w:rsidRPr="00E53F13">
              <w:t>Sídliskové nálezy zo staršej i mladšej doby bronzovej, kuštanovickej kultúry z doby halštatskej a laténsko – dáckej.</w:t>
            </w:r>
          </w:p>
          <w:p w14:paraId="2CE49BCB" w14:textId="77777777" w:rsidR="00AE16E6" w:rsidRPr="00E53F13" w:rsidRDefault="00AE16E6" w:rsidP="008C1DE3">
            <w:pPr>
              <w:spacing w:line="288" w:lineRule="auto"/>
              <w:jc w:val="both"/>
            </w:pPr>
            <w:r w:rsidRPr="00E53F13">
              <w:t>Obec je písomne doložená 1266. V 14. storočí patrila niekoľkým zemepánom. Často ju postihovali povodne. Roku 1715 mala 4, 1720 7 domácností. 1828 mala obec 34 domov a 289 obyvateľov. V 19. storočí tu vlastnili majetky Molnárovci a Polányiovci. Po 1918 si obec zachovala poľnohospodársky ráz.</w:t>
            </w:r>
          </w:p>
        </w:tc>
      </w:tr>
      <w:tr w:rsidR="0088793E" w:rsidRPr="00E53F13" w14:paraId="2D12EC73" w14:textId="77777777" w:rsidTr="008C1DE3">
        <w:tc>
          <w:tcPr>
            <w:tcW w:w="0" w:type="auto"/>
            <w:tcBorders>
              <w:left w:val="single" w:sz="4" w:space="0" w:color="auto"/>
            </w:tcBorders>
          </w:tcPr>
          <w:p w14:paraId="10AFD40C"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tcPr>
          <w:p w14:paraId="44668BED" w14:textId="77777777" w:rsidR="00AE16E6" w:rsidRPr="00E53F13" w:rsidRDefault="00AE16E6" w:rsidP="008C1DE3">
            <w:pPr>
              <w:spacing w:line="288" w:lineRule="auto"/>
              <w:jc w:val="both"/>
            </w:pPr>
            <w:r w:rsidRPr="00E53F13">
              <w:t>1880-1891, 45 obcí - vysušenie Senných blát – pamätná tabuľa</w:t>
            </w:r>
          </w:p>
        </w:tc>
      </w:tr>
      <w:tr w:rsidR="0088793E" w:rsidRPr="00E53F13" w14:paraId="78ABE642" w14:textId="77777777" w:rsidTr="008C1DE3">
        <w:tc>
          <w:tcPr>
            <w:tcW w:w="0" w:type="auto"/>
            <w:tcBorders>
              <w:left w:val="single" w:sz="4" w:space="0" w:color="auto"/>
              <w:bottom w:val="single" w:sz="4" w:space="0" w:color="auto"/>
            </w:tcBorders>
          </w:tcPr>
          <w:p w14:paraId="4A05BA17"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tcPr>
          <w:p w14:paraId="58C0D4AD" w14:textId="77777777" w:rsidR="00AE16E6" w:rsidRPr="00E53F13" w:rsidRDefault="00AE16E6" w:rsidP="008C1DE3">
            <w:pPr>
              <w:spacing w:line="288" w:lineRule="auto"/>
              <w:jc w:val="both"/>
            </w:pPr>
            <w:r w:rsidRPr="00E53F13">
              <w:t>-</w:t>
            </w:r>
          </w:p>
        </w:tc>
      </w:tr>
      <w:tr w:rsidR="0088793E" w:rsidRPr="00E53F13" w14:paraId="2616E283" w14:textId="77777777" w:rsidTr="008C1DE3">
        <w:tc>
          <w:tcPr>
            <w:tcW w:w="0" w:type="auto"/>
            <w:tcBorders>
              <w:top w:val="single" w:sz="4" w:space="0" w:color="auto"/>
              <w:left w:val="single" w:sz="4" w:space="0" w:color="auto"/>
            </w:tcBorders>
          </w:tcPr>
          <w:p w14:paraId="75AD6404" w14:textId="77777777" w:rsidR="00AE16E6" w:rsidRPr="00E53F13" w:rsidRDefault="00AE16E6" w:rsidP="00AE16E6">
            <w:pPr>
              <w:spacing w:line="288" w:lineRule="auto"/>
              <w:jc w:val="center"/>
            </w:pPr>
          </w:p>
          <w:p w14:paraId="17E2D8FA" w14:textId="77777777" w:rsidR="00AE16E6" w:rsidRPr="00E53F13" w:rsidRDefault="00AE16E6" w:rsidP="00AE16E6">
            <w:pPr>
              <w:spacing w:line="288" w:lineRule="auto"/>
              <w:jc w:val="center"/>
            </w:pPr>
            <w:r w:rsidRPr="00E53F13">
              <w:rPr>
                <w:noProof/>
                <w:lang w:eastAsia="sk-SK"/>
              </w:rPr>
              <w:drawing>
                <wp:inline distT="0" distB="0" distL="0" distR="0" wp14:anchorId="751ABEC6" wp14:editId="1E15955D">
                  <wp:extent cx="762000" cy="876300"/>
                  <wp:effectExtent l="19050" t="0" r="0" b="0"/>
                  <wp:docPr id="32" name="obrázek 52" descr="Erb Vrb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b Vrbnica"/>
                          <pic:cNvPicPr>
                            <a:picLocks noChangeAspect="1" noChangeArrowheads="1"/>
                          </pic:cNvPicPr>
                        </pic:nvPicPr>
                        <pic:blipFill>
                          <a:blip r:embed="rId49"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74AABB78" w14:textId="77777777" w:rsidR="00AE16E6" w:rsidRPr="00E53F13" w:rsidRDefault="00AE16E6" w:rsidP="00AE16E6">
            <w:pPr>
              <w:spacing w:line="288" w:lineRule="auto"/>
              <w:jc w:val="center"/>
            </w:pPr>
            <w:r w:rsidRPr="00E53F13">
              <w:t>VŔBNICA</w:t>
            </w:r>
          </w:p>
        </w:tc>
        <w:tc>
          <w:tcPr>
            <w:tcW w:w="0" w:type="auto"/>
            <w:tcBorders>
              <w:top w:val="single" w:sz="4" w:space="0" w:color="auto"/>
              <w:right w:val="single" w:sz="4" w:space="0" w:color="auto"/>
            </w:tcBorders>
          </w:tcPr>
          <w:p w14:paraId="54E6E3D4" w14:textId="77777777" w:rsidR="00AE16E6" w:rsidRPr="00E53F13" w:rsidRDefault="00AE16E6" w:rsidP="008C1DE3">
            <w:pPr>
              <w:spacing w:line="288" w:lineRule="auto"/>
              <w:jc w:val="both"/>
            </w:pPr>
            <w:r w:rsidRPr="00E53F13">
              <w:t xml:space="preserve">Názov obce je doložený z roku 1330 ako Fyzeser, z roku 1337 ako Fizeser, z roku 1773 ako Fésar,z roku 1808 ako Fissarowce, z roku 1920 ako Fišar, z roku 1948 ako Vŕbnica; po maďarsky Füzessér. </w:t>
            </w:r>
          </w:p>
          <w:p w14:paraId="38BF11F6" w14:textId="77777777" w:rsidR="00AE16E6" w:rsidRPr="00E53F13" w:rsidRDefault="00AE16E6" w:rsidP="008C1DE3">
            <w:pPr>
              <w:spacing w:line="288" w:lineRule="auto"/>
              <w:jc w:val="both"/>
            </w:pPr>
            <w:r w:rsidRPr="00E53F13">
              <w:t xml:space="preserve">Obec bola administratívne začlenená pod Zempliansku župu; pred rokom 1960 pod okres Michalovce, kraj Prešov, po roku 1960 pod okres Michalovce, kraj Východoslovenský. </w:t>
            </w:r>
          </w:p>
          <w:p w14:paraId="1520CAF5" w14:textId="77777777" w:rsidR="00AE16E6" w:rsidRPr="00E53F13" w:rsidRDefault="00AE16E6" w:rsidP="008C1DE3">
            <w:pPr>
              <w:spacing w:line="288" w:lineRule="auto"/>
              <w:jc w:val="both"/>
            </w:pPr>
            <w:r w:rsidRPr="00E53F13">
              <w:t>Obec sa spomína v roku 1330. Patrila panstvu Michalovce, v roku 1338 bola zemepánskym majetkom. Často menila majiteľov, v 18. – 19. storočí patrila Füzesséryovcom.V roku 1715 mala 22 opustených a 2 obývané domácnosti, v roku 1787 mala 39 domov a 358 obyvateľov, v roku 1828 mala 49 domov a 368 obyvateľov. Obyvatelia sa zaoberali poľnohospodárstvom a ovčiarstvom.</w:t>
            </w:r>
          </w:p>
        </w:tc>
      </w:tr>
      <w:tr w:rsidR="0088793E" w:rsidRPr="00E53F13" w14:paraId="7B646D9D" w14:textId="77777777" w:rsidTr="008C1DE3">
        <w:tc>
          <w:tcPr>
            <w:tcW w:w="0" w:type="auto"/>
            <w:tcBorders>
              <w:left w:val="single" w:sz="4" w:space="0" w:color="auto"/>
            </w:tcBorders>
          </w:tcPr>
          <w:p w14:paraId="56FC7655"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vAlign w:val="bottom"/>
          </w:tcPr>
          <w:p w14:paraId="2E54844E" w14:textId="77777777" w:rsidR="00AE16E6" w:rsidRPr="00E53F13" w:rsidRDefault="00AE16E6" w:rsidP="008C1DE3">
            <w:pPr>
              <w:spacing w:line="288" w:lineRule="auto"/>
              <w:jc w:val="both"/>
            </w:pPr>
            <w:r w:rsidRPr="00E53F13">
              <w:t>kúria z konca 19. stor.</w:t>
            </w:r>
          </w:p>
        </w:tc>
      </w:tr>
      <w:tr w:rsidR="0088793E" w:rsidRPr="00E53F13" w14:paraId="03EF7D8B" w14:textId="77777777" w:rsidTr="008C1DE3">
        <w:tc>
          <w:tcPr>
            <w:tcW w:w="0" w:type="auto"/>
            <w:tcBorders>
              <w:left w:val="single" w:sz="4" w:space="0" w:color="auto"/>
              <w:bottom w:val="single" w:sz="4" w:space="0" w:color="auto"/>
            </w:tcBorders>
          </w:tcPr>
          <w:p w14:paraId="56CE1299"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vAlign w:val="bottom"/>
          </w:tcPr>
          <w:p w14:paraId="3AAC6D72" w14:textId="77777777" w:rsidR="00AE16E6" w:rsidRPr="00E53F13" w:rsidRDefault="00AE16E6" w:rsidP="008C1DE3">
            <w:pPr>
              <w:spacing w:line="288" w:lineRule="auto"/>
              <w:jc w:val="both"/>
            </w:pPr>
            <w:r w:rsidRPr="00E53F13">
              <w:t>-</w:t>
            </w:r>
          </w:p>
        </w:tc>
      </w:tr>
      <w:tr w:rsidR="0088793E" w:rsidRPr="00E53F13" w14:paraId="6034D556" w14:textId="77777777" w:rsidTr="008C1DE3">
        <w:tc>
          <w:tcPr>
            <w:tcW w:w="0" w:type="auto"/>
            <w:tcBorders>
              <w:top w:val="single" w:sz="4" w:space="0" w:color="auto"/>
              <w:left w:val="single" w:sz="4" w:space="0" w:color="auto"/>
            </w:tcBorders>
          </w:tcPr>
          <w:p w14:paraId="15AFE9C8" w14:textId="77777777" w:rsidR="00AE16E6" w:rsidRPr="00E53F13" w:rsidRDefault="00AE16E6" w:rsidP="00AE16E6">
            <w:pPr>
              <w:spacing w:line="288" w:lineRule="auto"/>
              <w:jc w:val="center"/>
            </w:pPr>
          </w:p>
          <w:p w14:paraId="18A85E8C" w14:textId="77777777" w:rsidR="00AE16E6" w:rsidRPr="00E53F13" w:rsidRDefault="00AE16E6" w:rsidP="00AE16E6">
            <w:pPr>
              <w:spacing w:line="288" w:lineRule="auto"/>
              <w:jc w:val="center"/>
            </w:pPr>
            <w:r w:rsidRPr="00E53F13">
              <w:rPr>
                <w:noProof/>
                <w:lang w:eastAsia="sk-SK"/>
              </w:rPr>
              <w:drawing>
                <wp:inline distT="0" distB="0" distL="0" distR="0" wp14:anchorId="3D0FC5C3" wp14:editId="21228D6D">
                  <wp:extent cx="762000" cy="876300"/>
                  <wp:effectExtent l="19050" t="0" r="0" b="0"/>
                  <wp:docPr id="41" name="obrázek 55" descr="Erb Zalu&amp;zcaro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rb Zalu&amp;zcaron;ice"/>
                          <pic:cNvPicPr>
                            <a:picLocks noChangeAspect="1" noChangeArrowheads="1"/>
                          </pic:cNvPicPr>
                        </pic:nvPicPr>
                        <pic:blipFill>
                          <a:blip r:embed="rId50"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0E3FDFE1" w14:textId="77777777" w:rsidR="00AE16E6" w:rsidRPr="00E53F13" w:rsidRDefault="00AE16E6" w:rsidP="00AE16E6">
            <w:pPr>
              <w:spacing w:line="288" w:lineRule="auto"/>
              <w:jc w:val="center"/>
            </w:pPr>
            <w:r w:rsidRPr="00E53F13">
              <w:t>ZALUŽICE</w:t>
            </w:r>
          </w:p>
        </w:tc>
        <w:tc>
          <w:tcPr>
            <w:tcW w:w="0" w:type="auto"/>
            <w:tcBorders>
              <w:top w:val="single" w:sz="4" w:space="0" w:color="auto"/>
              <w:right w:val="single" w:sz="4" w:space="0" w:color="auto"/>
            </w:tcBorders>
          </w:tcPr>
          <w:p w14:paraId="437C64FF" w14:textId="77777777" w:rsidR="00AE16E6" w:rsidRPr="00E53F13" w:rsidRDefault="00AE16E6" w:rsidP="008C1DE3">
            <w:pPr>
              <w:spacing w:line="288" w:lineRule="auto"/>
              <w:jc w:val="both"/>
            </w:pPr>
            <w:r w:rsidRPr="00E53F13">
              <w:t>Zalužice vznikli v roku 1973 zlúčením Malých a Veľkých Zalužíc do spoločnej obce.</w:t>
            </w:r>
          </w:p>
          <w:p w14:paraId="163B7590" w14:textId="77777777" w:rsidR="00AE16E6" w:rsidRPr="00E53F13" w:rsidRDefault="00AE16E6" w:rsidP="008C1DE3">
            <w:pPr>
              <w:spacing w:line="288" w:lineRule="auto"/>
              <w:jc w:val="both"/>
            </w:pPr>
            <w:r w:rsidRPr="00E53F13">
              <w:t>Malé Zalužice:</w:t>
            </w:r>
          </w:p>
          <w:p w14:paraId="0219D083" w14:textId="77777777" w:rsidR="00AE16E6" w:rsidRPr="00E53F13" w:rsidRDefault="00AE16E6" w:rsidP="008C1DE3">
            <w:pPr>
              <w:spacing w:line="288" w:lineRule="auto"/>
              <w:jc w:val="both"/>
            </w:pPr>
            <w:r w:rsidRPr="00E53F13">
              <w:t xml:space="preserve">Názov obce je doložený z roku 1419 ako utraque Zalachka, z roku 1449 ako Kyszalachka, z roku 1450 ako Felsezalachka, z roku 1808 ako Malé Zalužice, z roku 1920 ako Zálužice; po maďarsky Zalacska, Kiszalacska. </w:t>
            </w:r>
          </w:p>
          <w:p w14:paraId="3360D1BC" w14:textId="77777777" w:rsidR="00AE16E6" w:rsidRPr="00E53F13" w:rsidRDefault="00AE16E6" w:rsidP="008C1DE3">
            <w:pPr>
              <w:spacing w:line="288" w:lineRule="auto"/>
              <w:jc w:val="both"/>
            </w:pPr>
            <w:r w:rsidRPr="00E53F13">
              <w:t xml:space="preserve">Osídlenie v neolite – sidlisko bukovohorskej kultúry z mladšej doby bronzovej a slovanské z doby poveľkomoravskej. </w:t>
            </w:r>
          </w:p>
          <w:p w14:paraId="245AF038" w14:textId="77777777" w:rsidR="00AE16E6" w:rsidRPr="00E53F13" w:rsidRDefault="00AE16E6" w:rsidP="008C1DE3">
            <w:pPr>
              <w:spacing w:line="288" w:lineRule="auto"/>
              <w:jc w:val="both"/>
            </w:pPr>
            <w:r w:rsidRPr="00E53F13">
              <w:t xml:space="preserve">Obec je písomne doložená z roku 1419. Patrila panstvu Michalovce. V roku 1427 mala s obcou Veľké Zálužice 32 port. Začiatkom 18. storočia sa spomínajú tunajšie vinohrady. V roku 1715 sa útekom poddaných značne vyľudnila, v roku 1720, keď ju dosídlili, mala 16 domácností, v roku 1828 mala 58 domov a 543 obyvateľov. Zaoberali sa poľnohospodárstvom a plátenníctvom. Do 20. storočia vlastnili v obci majetky Sztárayovci. </w:t>
            </w:r>
          </w:p>
          <w:p w14:paraId="4FBE536F" w14:textId="77777777" w:rsidR="00AE16E6" w:rsidRPr="00E53F13" w:rsidRDefault="00AE16E6" w:rsidP="008C1DE3">
            <w:pPr>
              <w:spacing w:line="288" w:lineRule="auto"/>
              <w:jc w:val="both"/>
            </w:pPr>
            <w:r w:rsidRPr="00E53F13">
              <w:t>Veľké Zálužice:</w:t>
            </w:r>
          </w:p>
          <w:p w14:paraId="5393A0EA" w14:textId="77777777" w:rsidR="00AE16E6" w:rsidRPr="00E53F13" w:rsidRDefault="00AE16E6" w:rsidP="008C1DE3">
            <w:pPr>
              <w:spacing w:line="288" w:lineRule="auto"/>
              <w:jc w:val="both"/>
            </w:pPr>
            <w:r w:rsidRPr="00E53F13">
              <w:t xml:space="preserve">Názov obce je doložený z roku 1249 ako Zoluska, Zaluska, z roku 1258 ako Zalchka, z roku 1336 ako Zaluchka, z roku 1419 ako utraque Zalachka, z roku 1449 ako Zalachka Maior, z roku 1808 ako Welké Zalužice; po maďarsky Nagyzalacska. </w:t>
            </w:r>
          </w:p>
          <w:p w14:paraId="619117CF" w14:textId="77777777" w:rsidR="00AE16E6" w:rsidRPr="00E53F13" w:rsidRDefault="00AE16E6" w:rsidP="008C1DE3">
            <w:pPr>
              <w:spacing w:line="288" w:lineRule="auto"/>
              <w:jc w:val="both"/>
            </w:pPr>
            <w:r w:rsidRPr="00E53F13">
              <w:t xml:space="preserve">Obe obce boli administratívne začlenené pod Užskú župu; pred rokom 1960 pod okres Michalovce, kraj Prešov, po roku 1960 pod okres Michalovce, kraj Východoslovenský. </w:t>
            </w:r>
          </w:p>
          <w:p w14:paraId="164B4222" w14:textId="77777777" w:rsidR="00AE16E6" w:rsidRPr="00E53F13" w:rsidRDefault="00AE16E6" w:rsidP="008C1DE3">
            <w:pPr>
              <w:spacing w:line="288" w:lineRule="auto"/>
              <w:jc w:val="both"/>
            </w:pPr>
            <w:r w:rsidRPr="00E53F13">
              <w:t>Vyvinutá obec sa spomína v roku 1249, keď majetok Sobeslavovho syna Petra získal Jakov. V roku 1427 mala s obcou Malé Zalužice 32 port. Patrila panstvu Michalovce. V rokoch 1715–20 bola takmer vyľudnená, obývanú mala 1 domácnosť, v roku 1828 mala 68 domov a 454 obyvateľov. Zaoberali sa poľnohospodárstvom.</w:t>
            </w:r>
          </w:p>
        </w:tc>
      </w:tr>
      <w:tr w:rsidR="0088793E" w:rsidRPr="00E53F13" w14:paraId="1A3392B7" w14:textId="77777777" w:rsidTr="008C1DE3">
        <w:tc>
          <w:tcPr>
            <w:tcW w:w="0" w:type="auto"/>
            <w:tcBorders>
              <w:left w:val="single" w:sz="4" w:space="0" w:color="auto"/>
            </w:tcBorders>
          </w:tcPr>
          <w:p w14:paraId="65E92CEA"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tcPr>
          <w:p w14:paraId="3D6D03B2" w14:textId="77777777" w:rsidR="00AE16E6" w:rsidRPr="00E53F13" w:rsidRDefault="00AE16E6" w:rsidP="008C1DE3">
            <w:pPr>
              <w:spacing w:line="288" w:lineRule="auto"/>
              <w:jc w:val="both"/>
            </w:pPr>
            <w:r w:rsidRPr="00E53F13">
              <w:t>rímskokatolícky kostol sv. Petra a Pavla z roku 1848</w:t>
            </w:r>
          </w:p>
        </w:tc>
      </w:tr>
      <w:tr w:rsidR="0088793E" w:rsidRPr="00E53F13" w14:paraId="1E75A310" w14:textId="77777777" w:rsidTr="008C1DE3">
        <w:tc>
          <w:tcPr>
            <w:tcW w:w="0" w:type="auto"/>
            <w:tcBorders>
              <w:left w:val="single" w:sz="4" w:space="0" w:color="auto"/>
              <w:bottom w:val="single" w:sz="4" w:space="0" w:color="auto"/>
            </w:tcBorders>
          </w:tcPr>
          <w:p w14:paraId="47904228"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tcPr>
          <w:p w14:paraId="0446E3E8" w14:textId="77777777" w:rsidR="00AE16E6" w:rsidRPr="00E53F13" w:rsidRDefault="00AE16E6" w:rsidP="008C1DE3">
            <w:pPr>
              <w:spacing w:line="288" w:lineRule="auto"/>
              <w:jc w:val="both"/>
            </w:pPr>
            <w:r w:rsidRPr="00E53F13">
              <w:t>p. Ľudmila Lakomá–Krausová – maliarka</w:t>
            </w:r>
          </w:p>
          <w:p w14:paraId="2EA1F9EC" w14:textId="77777777" w:rsidR="00AE16E6" w:rsidRPr="00E53F13" w:rsidRDefault="00AE16E6" w:rsidP="008C1DE3">
            <w:pPr>
              <w:spacing w:line="288" w:lineRule="auto"/>
              <w:jc w:val="both"/>
            </w:pPr>
            <w:r w:rsidRPr="00E53F13">
              <w:t>básnik Milan Choma (literát), býva v Kežmarku</w:t>
            </w:r>
          </w:p>
          <w:p w14:paraId="16FDA6E2" w14:textId="77777777" w:rsidR="00AE16E6" w:rsidRPr="00E53F13" w:rsidRDefault="00AE16E6" w:rsidP="008C1DE3">
            <w:pPr>
              <w:spacing w:line="288" w:lineRule="auto"/>
              <w:jc w:val="both"/>
            </w:pPr>
            <w:r w:rsidRPr="00E53F13">
              <w:t>Martin Šalacha – herec Divadla Andreja Bagara v Nitre</w:t>
            </w:r>
          </w:p>
          <w:p w14:paraId="1BF7DEE8" w14:textId="77777777" w:rsidR="00AE16E6" w:rsidRPr="00E53F13" w:rsidRDefault="00AE16E6" w:rsidP="008C1DE3">
            <w:pPr>
              <w:spacing w:line="288" w:lineRule="auto"/>
              <w:jc w:val="both"/>
            </w:pPr>
            <w:r w:rsidRPr="00E53F13">
              <w:t>Miroslav Starják – huslista, založil sláčikové kvarteto Synequa</w:t>
            </w:r>
          </w:p>
          <w:p w14:paraId="0F2F239B" w14:textId="77777777" w:rsidR="00AE16E6" w:rsidRPr="00E53F13" w:rsidRDefault="00AE16E6" w:rsidP="008C1DE3">
            <w:pPr>
              <w:spacing w:line="288" w:lineRule="auto"/>
              <w:jc w:val="both"/>
            </w:pPr>
            <w:r w:rsidRPr="00E53F13">
              <w:t>Branko Ladič – dirigent SND v BA, klavirista</w:t>
            </w:r>
          </w:p>
        </w:tc>
      </w:tr>
      <w:tr w:rsidR="0088793E" w:rsidRPr="00E53F13" w14:paraId="7E882FCF" w14:textId="77777777" w:rsidTr="008C1DE3">
        <w:tc>
          <w:tcPr>
            <w:tcW w:w="0" w:type="auto"/>
            <w:tcBorders>
              <w:top w:val="single" w:sz="4" w:space="0" w:color="auto"/>
              <w:left w:val="single" w:sz="4" w:space="0" w:color="auto"/>
            </w:tcBorders>
          </w:tcPr>
          <w:p w14:paraId="21FD67AB" w14:textId="77777777" w:rsidR="00AE16E6" w:rsidRPr="00E53F13" w:rsidRDefault="00AE16E6" w:rsidP="00AE16E6">
            <w:pPr>
              <w:spacing w:line="288" w:lineRule="auto"/>
              <w:jc w:val="center"/>
            </w:pPr>
          </w:p>
          <w:p w14:paraId="117ED035" w14:textId="77777777" w:rsidR="00AE16E6" w:rsidRPr="00E53F13" w:rsidRDefault="00AE16E6" w:rsidP="00AE16E6">
            <w:pPr>
              <w:spacing w:line="288" w:lineRule="auto"/>
              <w:jc w:val="center"/>
            </w:pPr>
            <w:r w:rsidRPr="00E53F13">
              <w:rPr>
                <w:noProof/>
                <w:lang w:eastAsia="sk-SK"/>
              </w:rPr>
              <w:drawing>
                <wp:inline distT="0" distB="0" distL="0" distR="0" wp14:anchorId="4598624B" wp14:editId="01FFACF8">
                  <wp:extent cx="762000" cy="904875"/>
                  <wp:effectExtent l="19050" t="0" r="0" b="0"/>
                  <wp:docPr id="42" name="obrázek 58" descr="Erb Záva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rb Závadka"/>
                          <pic:cNvPicPr>
                            <a:picLocks noChangeAspect="1" noChangeArrowheads="1"/>
                          </pic:cNvPicPr>
                        </pic:nvPicPr>
                        <pic:blipFill>
                          <a:blip r:embed="rId51" cstate="print"/>
                          <a:srcRect/>
                          <a:stretch>
                            <a:fillRect/>
                          </a:stretch>
                        </pic:blipFill>
                        <pic:spPr bwMode="auto">
                          <a:xfrm>
                            <a:off x="0" y="0"/>
                            <a:ext cx="762000" cy="904875"/>
                          </a:xfrm>
                          <a:prstGeom prst="rect">
                            <a:avLst/>
                          </a:prstGeom>
                          <a:noFill/>
                          <a:ln w="9525">
                            <a:noFill/>
                            <a:miter lim="800000"/>
                            <a:headEnd/>
                            <a:tailEnd/>
                          </a:ln>
                        </pic:spPr>
                      </pic:pic>
                    </a:graphicData>
                  </a:graphic>
                </wp:inline>
              </w:drawing>
            </w:r>
          </w:p>
          <w:p w14:paraId="490646DD" w14:textId="77777777" w:rsidR="00AE16E6" w:rsidRPr="00E53F13" w:rsidRDefault="00AE16E6" w:rsidP="00AE16E6">
            <w:pPr>
              <w:spacing w:line="288" w:lineRule="auto"/>
              <w:jc w:val="center"/>
            </w:pPr>
            <w:r w:rsidRPr="00E53F13">
              <w:t>ZÁVADKA</w:t>
            </w:r>
          </w:p>
        </w:tc>
        <w:tc>
          <w:tcPr>
            <w:tcW w:w="0" w:type="auto"/>
            <w:tcBorders>
              <w:top w:val="single" w:sz="4" w:space="0" w:color="auto"/>
              <w:right w:val="single" w:sz="4" w:space="0" w:color="auto"/>
            </w:tcBorders>
          </w:tcPr>
          <w:p w14:paraId="10D95C50" w14:textId="77777777" w:rsidR="00AE16E6" w:rsidRPr="00E53F13" w:rsidRDefault="00AE16E6" w:rsidP="008C1DE3">
            <w:pPr>
              <w:spacing w:line="288" w:lineRule="auto"/>
              <w:jc w:val="both"/>
            </w:pPr>
            <w:r w:rsidRPr="00E53F13">
              <w:t xml:space="preserve">Názov obce je doložený z roku 1418 ako Rewche a. n. Zawothka, z roku 1427 ako Zawada, Zawoda, z roku 1786 ako Zawatka, z roku 1808 ako Závadka; po maďarsky Zavadka, Fogas. </w:t>
            </w:r>
          </w:p>
          <w:p w14:paraId="7DB71C3C" w14:textId="77777777" w:rsidR="00AE16E6" w:rsidRPr="00E53F13" w:rsidRDefault="00AE16E6" w:rsidP="008C1DE3">
            <w:pPr>
              <w:spacing w:line="288" w:lineRule="auto"/>
              <w:jc w:val="both"/>
            </w:pPr>
            <w:r w:rsidRPr="00E53F13">
              <w:t xml:space="preserve">Obec bola administratívne začlenená pod Užskú župu; pred rokom 1960 pod okres Sobrance, kraj Prešov, po roku 1960 pod okres Michalovce, kraj Východoslovenský. </w:t>
            </w:r>
          </w:p>
          <w:p w14:paraId="74C32C52" w14:textId="77777777" w:rsidR="00AE16E6" w:rsidRPr="00E53F13" w:rsidRDefault="00AE16E6" w:rsidP="008C1DE3">
            <w:pPr>
              <w:spacing w:line="288" w:lineRule="auto"/>
              <w:jc w:val="both"/>
            </w:pPr>
            <w:r w:rsidRPr="00E53F13">
              <w:t>Obec sa spomína v rokoch 1418 a1427, ked spolu s Hnojným a Fekišovcami mala 38 port. Patrila panstvu Michalovce-Jasenov. V 18. storočí sa značne vyľudnila. V roku 1715 mala 4 domácnosti, v roku 1828 mala 24 domov a 291 obyvateľov. Obyvatelia sa zaoberali poľnohospodárstvom a tkáčstvom.</w:t>
            </w:r>
          </w:p>
        </w:tc>
      </w:tr>
      <w:tr w:rsidR="0088793E" w:rsidRPr="00E53F13" w14:paraId="7BEB974D" w14:textId="77777777" w:rsidTr="008C1DE3">
        <w:tc>
          <w:tcPr>
            <w:tcW w:w="0" w:type="auto"/>
            <w:tcBorders>
              <w:left w:val="single" w:sz="4" w:space="0" w:color="auto"/>
            </w:tcBorders>
          </w:tcPr>
          <w:p w14:paraId="499F194D"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tcPr>
          <w:p w14:paraId="779A779C" w14:textId="77777777" w:rsidR="00AE16E6" w:rsidRPr="00E53F13" w:rsidRDefault="00AE16E6" w:rsidP="008C1DE3">
            <w:pPr>
              <w:spacing w:line="288" w:lineRule="auto"/>
              <w:jc w:val="both"/>
            </w:pPr>
            <w:r w:rsidRPr="00E53F13">
              <w:t>-</w:t>
            </w:r>
          </w:p>
        </w:tc>
      </w:tr>
      <w:tr w:rsidR="0088793E" w:rsidRPr="00E53F13" w14:paraId="608EDE42" w14:textId="77777777" w:rsidTr="008C1DE3">
        <w:tc>
          <w:tcPr>
            <w:tcW w:w="0" w:type="auto"/>
            <w:tcBorders>
              <w:left w:val="single" w:sz="4" w:space="0" w:color="auto"/>
              <w:bottom w:val="single" w:sz="4" w:space="0" w:color="auto"/>
            </w:tcBorders>
          </w:tcPr>
          <w:p w14:paraId="18185A17"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tcPr>
          <w:p w14:paraId="7944D43B" w14:textId="77777777" w:rsidR="00AE16E6" w:rsidRPr="00E53F13" w:rsidRDefault="00AE16E6" w:rsidP="008C1DE3">
            <w:pPr>
              <w:spacing w:line="288" w:lineRule="auto"/>
              <w:jc w:val="both"/>
            </w:pPr>
            <w:r w:rsidRPr="00E53F13">
              <w:t>-</w:t>
            </w:r>
          </w:p>
        </w:tc>
      </w:tr>
      <w:tr w:rsidR="0088793E" w:rsidRPr="00E53F13" w14:paraId="49EFD35F" w14:textId="77777777" w:rsidTr="008C1DE3">
        <w:tc>
          <w:tcPr>
            <w:tcW w:w="0" w:type="auto"/>
            <w:tcBorders>
              <w:top w:val="single" w:sz="4" w:space="0" w:color="auto"/>
              <w:left w:val="single" w:sz="4" w:space="0" w:color="auto"/>
            </w:tcBorders>
          </w:tcPr>
          <w:p w14:paraId="63F16982" w14:textId="77777777" w:rsidR="00AE16E6" w:rsidRPr="00E53F13" w:rsidRDefault="00AE16E6" w:rsidP="00AE16E6">
            <w:pPr>
              <w:spacing w:line="288" w:lineRule="auto"/>
              <w:jc w:val="center"/>
            </w:pPr>
          </w:p>
          <w:p w14:paraId="3F6990C5" w14:textId="77777777" w:rsidR="00AE16E6" w:rsidRPr="00E53F13" w:rsidRDefault="0088793E" w:rsidP="00AE16E6">
            <w:pPr>
              <w:spacing w:line="288" w:lineRule="auto"/>
              <w:jc w:val="center"/>
            </w:pPr>
            <w:r w:rsidRPr="00E53F13">
              <w:rPr>
                <w:noProof/>
                <w:lang w:eastAsia="sk-SK"/>
              </w:rPr>
              <w:drawing>
                <wp:inline distT="0" distB="0" distL="0" distR="0" wp14:anchorId="489B51C7" wp14:editId="099D152B">
                  <wp:extent cx="834081" cy="962025"/>
                  <wp:effectExtent l="0" t="0" r="0" b="0"/>
                  <wp:docPr id="20" name="Obrázok 20" descr="W:\PROJEKTY\MAS Medzi riekami\Strategia Medzi riekami\Analyticka cast_tabulky\upraveny_erb zb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ROJEKTY\MAS Medzi riekami\Strategia Medzi riekami\Analyticka cast_tabulky\upraveny_erb zbince.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58930" cy="990685"/>
                          </a:xfrm>
                          <a:prstGeom prst="rect">
                            <a:avLst/>
                          </a:prstGeom>
                          <a:noFill/>
                          <a:ln>
                            <a:noFill/>
                          </a:ln>
                        </pic:spPr>
                      </pic:pic>
                    </a:graphicData>
                  </a:graphic>
                </wp:inline>
              </w:drawing>
            </w:r>
          </w:p>
          <w:p w14:paraId="4FE3A8A9" w14:textId="77777777" w:rsidR="00AE16E6" w:rsidRPr="00E53F13" w:rsidRDefault="00AE16E6" w:rsidP="00AE16E6">
            <w:pPr>
              <w:spacing w:line="288" w:lineRule="auto"/>
              <w:jc w:val="center"/>
            </w:pPr>
            <w:r w:rsidRPr="00E53F13">
              <w:t>ŽBINCE</w:t>
            </w:r>
          </w:p>
        </w:tc>
        <w:tc>
          <w:tcPr>
            <w:tcW w:w="0" w:type="auto"/>
            <w:tcBorders>
              <w:top w:val="single" w:sz="4" w:space="0" w:color="auto"/>
              <w:right w:val="single" w:sz="4" w:space="0" w:color="auto"/>
            </w:tcBorders>
          </w:tcPr>
          <w:p w14:paraId="6BCA4617" w14:textId="77777777" w:rsidR="00AE16E6" w:rsidRPr="00E53F13" w:rsidRDefault="00AE16E6" w:rsidP="008C1DE3">
            <w:pPr>
              <w:spacing w:line="288" w:lineRule="auto"/>
              <w:jc w:val="both"/>
            </w:pPr>
            <w:r w:rsidRPr="00E53F13">
              <w:t xml:space="preserve">Názov obce je doložený z roku 1221 ako Cheb, z roku 1326 ako Cheb, z roku 1358 ako Cheby, z roku 1773 ako Welke Zbincze, z roku 1920 ako Veľké Žbince, z roku 1927 ako Žbince; po maďarsky Nagycsebb. </w:t>
            </w:r>
            <w:r w:rsidRPr="00E53F13">
              <w:br/>
              <w:t xml:space="preserve">Obec bola administratívne začlenená pod Zemplínsku župu; pred rokom 1960 pod okres Michalovce, kraj Prešov, po roku 1960 pod okres Michalovce, kraj Východoslovenský. </w:t>
            </w:r>
            <w:r w:rsidRPr="00E53F13">
              <w:br/>
              <w:t xml:space="preserve">Obec sa spomína v roku 1221 a 1322 pri ohraničení chotára Pozdišoviec. Patrila zemepánom, koncom 16. storočia viacerým zemepánom, v 18. storočí Barkóczyovcom a i., v 19. storočí Andrásyovcom. Na rozdiel od Horných Žbiniec bola nazývaná Dolnými alebo Veľkými Žbincami. V roku 1715 mala 5 opustených a 1 obývanú domacnosť, v roku 1787 mala 43 domov a 335 obyvateľov, v roku 1828 mala 61 domov a 450 obyvateľov. Obyvatelia sa zaoberali poľnohospodárstvom, chovom dobytka a oviec. Za I. ČSR sa obyvatelia živili poľnohospodárstvom. JRD bolo založené v roku 1958. </w:t>
            </w:r>
          </w:p>
        </w:tc>
      </w:tr>
      <w:tr w:rsidR="0088793E" w:rsidRPr="00E53F13" w14:paraId="29DCC0BB" w14:textId="77777777" w:rsidTr="008C1DE3">
        <w:tc>
          <w:tcPr>
            <w:tcW w:w="0" w:type="auto"/>
            <w:tcBorders>
              <w:left w:val="single" w:sz="4" w:space="0" w:color="auto"/>
            </w:tcBorders>
          </w:tcPr>
          <w:p w14:paraId="108CB676"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tcPr>
          <w:p w14:paraId="01408345" w14:textId="77777777" w:rsidR="00AE16E6" w:rsidRPr="00E53F13" w:rsidRDefault="00AE16E6" w:rsidP="008C1DE3">
            <w:pPr>
              <w:spacing w:line="288" w:lineRule="auto"/>
              <w:jc w:val="both"/>
            </w:pPr>
            <w:r w:rsidRPr="00E53F13">
              <w:t>Kostol rímskokatolícky neskoroklasicistický z roku 1843.</w:t>
            </w:r>
          </w:p>
          <w:p w14:paraId="22F89C99" w14:textId="77777777" w:rsidR="00AE16E6" w:rsidRPr="00E53F13" w:rsidRDefault="00AE16E6" w:rsidP="008C1DE3">
            <w:pPr>
              <w:spacing w:line="288" w:lineRule="auto"/>
              <w:jc w:val="both"/>
            </w:pPr>
            <w:r w:rsidRPr="00E53F13">
              <w:t>Kaplnka klasicistická z roku 1804.</w:t>
            </w:r>
          </w:p>
          <w:p w14:paraId="369C6BB5" w14:textId="77777777" w:rsidR="00AE16E6" w:rsidRPr="00E53F13" w:rsidRDefault="00AE16E6" w:rsidP="008C1DE3">
            <w:pPr>
              <w:spacing w:line="288" w:lineRule="auto"/>
              <w:jc w:val="both"/>
            </w:pPr>
            <w:r w:rsidRPr="00E53F13">
              <w:t>Hospodárske budovy bývalého kaštieľa klasicistické asi z roku 1800.</w:t>
            </w:r>
          </w:p>
        </w:tc>
      </w:tr>
      <w:tr w:rsidR="0088793E" w:rsidRPr="00E53F13" w14:paraId="32ADA2EF" w14:textId="77777777" w:rsidTr="008C1DE3">
        <w:tc>
          <w:tcPr>
            <w:tcW w:w="0" w:type="auto"/>
            <w:tcBorders>
              <w:left w:val="single" w:sz="4" w:space="0" w:color="auto"/>
              <w:bottom w:val="single" w:sz="4" w:space="0" w:color="auto"/>
            </w:tcBorders>
          </w:tcPr>
          <w:p w14:paraId="14DA8A1F"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tcPr>
          <w:p w14:paraId="1EF185FB" w14:textId="77777777" w:rsidR="00AE16E6" w:rsidRPr="00E53F13" w:rsidRDefault="00AE16E6" w:rsidP="008C1DE3">
            <w:pPr>
              <w:spacing w:line="288" w:lineRule="auto"/>
              <w:jc w:val="both"/>
            </w:pPr>
            <w:r w:rsidRPr="00E53F13">
              <w:t>-</w:t>
            </w:r>
          </w:p>
        </w:tc>
      </w:tr>
      <w:tr w:rsidR="0088793E" w:rsidRPr="00E53F13" w14:paraId="387E3047" w14:textId="77777777" w:rsidTr="008C1DE3">
        <w:tc>
          <w:tcPr>
            <w:tcW w:w="0" w:type="auto"/>
            <w:tcBorders>
              <w:top w:val="single" w:sz="4" w:space="0" w:color="auto"/>
              <w:left w:val="single" w:sz="4" w:space="0" w:color="auto"/>
            </w:tcBorders>
          </w:tcPr>
          <w:p w14:paraId="4A507FDE" w14:textId="77777777" w:rsidR="00AE16E6" w:rsidRPr="00E53F13" w:rsidRDefault="00AE16E6" w:rsidP="00AE16E6">
            <w:pPr>
              <w:spacing w:line="288" w:lineRule="auto"/>
              <w:jc w:val="center"/>
            </w:pPr>
          </w:p>
          <w:p w14:paraId="0D4647B6" w14:textId="77777777" w:rsidR="00AE16E6" w:rsidRPr="00E53F13" w:rsidRDefault="00AE16E6" w:rsidP="00AE16E6">
            <w:pPr>
              <w:spacing w:line="288" w:lineRule="auto"/>
              <w:jc w:val="center"/>
            </w:pPr>
            <w:r w:rsidRPr="00E53F13">
              <w:rPr>
                <w:noProof/>
                <w:lang w:eastAsia="sk-SK"/>
              </w:rPr>
              <w:drawing>
                <wp:inline distT="0" distB="0" distL="0" distR="0" wp14:anchorId="6A41BCE1" wp14:editId="76F7EEA8">
                  <wp:extent cx="762000" cy="923925"/>
                  <wp:effectExtent l="19050" t="0" r="0" b="0"/>
                  <wp:docPr id="45" name="obrázek 61" descr="Erb Zemplínska Širok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b Zemplínska Široká"/>
                          <pic:cNvPicPr>
                            <a:picLocks noChangeAspect="1" noChangeArrowheads="1"/>
                          </pic:cNvPicPr>
                        </pic:nvPicPr>
                        <pic:blipFill>
                          <a:blip r:embed="rId53" cstate="print"/>
                          <a:srcRect/>
                          <a:stretch>
                            <a:fillRect/>
                          </a:stretch>
                        </pic:blipFill>
                        <pic:spPr bwMode="auto">
                          <a:xfrm>
                            <a:off x="0" y="0"/>
                            <a:ext cx="762000" cy="923925"/>
                          </a:xfrm>
                          <a:prstGeom prst="rect">
                            <a:avLst/>
                          </a:prstGeom>
                          <a:noFill/>
                          <a:ln w="9525">
                            <a:noFill/>
                            <a:miter lim="800000"/>
                            <a:headEnd/>
                            <a:tailEnd/>
                          </a:ln>
                        </pic:spPr>
                      </pic:pic>
                    </a:graphicData>
                  </a:graphic>
                </wp:inline>
              </w:drawing>
            </w:r>
          </w:p>
          <w:p w14:paraId="5C39BF59" w14:textId="77777777" w:rsidR="00AE16E6" w:rsidRPr="00E53F13" w:rsidRDefault="00AE16E6" w:rsidP="00AE16E6">
            <w:pPr>
              <w:spacing w:line="288" w:lineRule="auto"/>
              <w:jc w:val="center"/>
            </w:pPr>
            <w:r w:rsidRPr="00E53F13">
              <w:t>ZEMPLÍNSKA</w:t>
            </w:r>
          </w:p>
          <w:p w14:paraId="2E6E95F2" w14:textId="77777777" w:rsidR="00AE16E6" w:rsidRPr="00E53F13" w:rsidRDefault="00AE16E6" w:rsidP="00AE16E6">
            <w:pPr>
              <w:spacing w:line="288" w:lineRule="auto"/>
              <w:jc w:val="center"/>
            </w:pPr>
            <w:r w:rsidRPr="00E53F13">
              <w:t>ŠIROKÁ</w:t>
            </w:r>
          </w:p>
        </w:tc>
        <w:tc>
          <w:tcPr>
            <w:tcW w:w="0" w:type="auto"/>
            <w:tcBorders>
              <w:top w:val="single" w:sz="4" w:space="0" w:color="auto"/>
              <w:right w:val="single" w:sz="4" w:space="0" w:color="auto"/>
            </w:tcBorders>
          </w:tcPr>
          <w:p w14:paraId="637B2BDF" w14:textId="77777777" w:rsidR="00AE16E6" w:rsidRPr="00E53F13" w:rsidRDefault="00AE16E6" w:rsidP="008C1DE3">
            <w:pPr>
              <w:spacing w:line="288" w:lineRule="auto"/>
              <w:jc w:val="both"/>
            </w:pPr>
            <w:r w:rsidRPr="00E53F13">
              <w:t>Obec vznikla 1. 1. 1961 zlúčením Rebrína a Krášku. Názov obc Rebrín je doložený z roku 1266 ako Rebren, z roku 1299 ako Rubren, z roku 1773 ako Pebrin, z roku 1808 ako Rebrin; po maďarsky Rebrin, Rebrény.</w:t>
            </w:r>
          </w:p>
          <w:p w14:paraId="074EE461" w14:textId="77777777" w:rsidR="00AE16E6" w:rsidRPr="00E53F13" w:rsidRDefault="00AE16E6" w:rsidP="008C1DE3">
            <w:pPr>
              <w:spacing w:line="288" w:lineRule="auto"/>
              <w:jc w:val="both"/>
            </w:pPr>
            <w:r w:rsidRPr="00E53F13">
              <w:t xml:space="preserve">Obec sa spomína v roku 1266. Patrila panstvu Pavlovce nad Uhom. V roku 1427 mala 4 porty, v roku 1715 mala 6 domácností, v roku 1828 mala 87 domov a 518 obyvateľov. V 19. storočí vlastnili tunajšie majetky Naviczkovci a iný. </w:t>
            </w:r>
          </w:p>
          <w:p w14:paraId="789C12F5" w14:textId="77777777" w:rsidR="00AE16E6" w:rsidRPr="00E53F13" w:rsidRDefault="00AE16E6" w:rsidP="008C1DE3">
            <w:pPr>
              <w:spacing w:line="288" w:lineRule="auto"/>
              <w:jc w:val="both"/>
            </w:pPr>
            <w:r w:rsidRPr="00E53F13">
              <w:t>Názov obce je doložený z roku 1572 ako Kraska, z roku 1808 ako Krassky, z roku 1920 ako Kráska, z roku 1927 ako Krášok; po maďarsky Krások, Kraska.</w:t>
            </w:r>
          </w:p>
          <w:p w14:paraId="16904A46" w14:textId="77777777" w:rsidR="00AE16E6" w:rsidRPr="00E53F13" w:rsidRDefault="00AE16E6" w:rsidP="008C1DE3">
            <w:pPr>
              <w:spacing w:line="288" w:lineRule="auto"/>
              <w:jc w:val="both"/>
            </w:pPr>
            <w:r w:rsidRPr="00E53F13">
              <w:t>Obec sa spomína v roku 1572. Patrila Szirmayovcom. V roku 1715 mala 2 poddanské domácností, v roku 1828 mala 51 domov a 371 obyvateľov. Obyvateľstvo sa živilo poľnohospodárstvom.</w:t>
            </w:r>
          </w:p>
        </w:tc>
      </w:tr>
      <w:tr w:rsidR="0088793E" w:rsidRPr="00E53F13" w14:paraId="717BA99D" w14:textId="77777777" w:rsidTr="008C1DE3">
        <w:tc>
          <w:tcPr>
            <w:tcW w:w="0" w:type="auto"/>
            <w:tcBorders>
              <w:left w:val="single" w:sz="4" w:space="0" w:color="auto"/>
            </w:tcBorders>
          </w:tcPr>
          <w:p w14:paraId="5C0EED42"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vAlign w:val="bottom"/>
          </w:tcPr>
          <w:p w14:paraId="43B0D22C" w14:textId="77777777" w:rsidR="00AE16E6" w:rsidRPr="00E53F13" w:rsidRDefault="00AE16E6" w:rsidP="008C1DE3">
            <w:pPr>
              <w:spacing w:line="288" w:lineRule="auto"/>
              <w:jc w:val="both"/>
            </w:pPr>
            <w:r w:rsidRPr="00E53F13">
              <w:t>gréckokatolícky chrám sv.</w:t>
            </w:r>
            <w:r w:rsidR="00210FF8" w:rsidRPr="00E53F13">
              <w:t xml:space="preserve"> </w:t>
            </w:r>
            <w:r w:rsidRPr="00E53F13">
              <w:t>Petra a Pavla z roku 1802 pravoslávny chrám Narodenia Panny Márie z roku 1930</w:t>
            </w:r>
          </w:p>
        </w:tc>
      </w:tr>
      <w:tr w:rsidR="0088793E" w:rsidRPr="00E53F13" w14:paraId="49D07D52" w14:textId="77777777" w:rsidTr="008C1DE3">
        <w:tc>
          <w:tcPr>
            <w:tcW w:w="0" w:type="auto"/>
            <w:tcBorders>
              <w:left w:val="single" w:sz="4" w:space="0" w:color="auto"/>
              <w:bottom w:val="single" w:sz="4" w:space="0" w:color="auto"/>
            </w:tcBorders>
          </w:tcPr>
          <w:p w14:paraId="3026DEC0"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vAlign w:val="bottom"/>
          </w:tcPr>
          <w:p w14:paraId="5E3C492F" w14:textId="77777777" w:rsidR="00AE16E6" w:rsidRPr="00E53F13" w:rsidRDefault="00AE16E6" w:rsidP="008C1DE3">
            <w:pPr>
              <w:spacing w:line="288" w:lineRule="auto"/>
              <w:jc w:val="both"/>
            </w:pPr>
            <w:r w:rsidRPr="00E53F13">
              <w:t xml:space="preserve">Hermen Jozef Hertz – hlavný rabín združených náboženských obcí </w:t>
            </w:r>
          </w:p>
        </w:tc>
      </w:tr>
      <w:tr w:rsidR="0088793E" w:rsidRPr="00E53F13" w14:paraId="01D14E3B" w14:textId="77777777" w:rsidTr="008C1DE3">
        <w:tc>
          <w:tcPr>
            <w:tcW w:w="0" w:type="auto"/>
            <w:tcBorders>
              <w:top w:val="single" w:sz="4" w:space="0" w:color="auto"/>
              <w:left w:val="single" w:sz="4" w:space="0" w:color="auto"/>
            </w:tcBorders>
          </w:tcPr>
          <w:p w14:paraId="5E64862F" w14:textId="77777777" w:rsidR="00AE16E6" w:rsidRPr="00E53F13" w:rsidRDefault="00AE16E6" w:rsidP="00AE16E6">
            <w:pPr>
              <w:spacing w:line="288" w:lineRule="auto"/>
              <w:jc w:val="center"/>
            </w:pPr>
          </w:p>
          <w:p w14:paraId="517C9948" w14:textId="77777777" w:rsidR="00AE16E6" w:rsidRPr="00E53F13" w:rsidRDefault="00AE16E6" w:rsidP="00AE16E6">
            <w:pPr>
              <w:spacing w:line="288" w:lineRule="auto"/>
              <w:jc w:val="center"/>
            </w:pPr>
            <w:r w:rsidRPr="00E53F13">
              <w:rPr>
                <w:noProof/>
                <w:lang w:eastAsia="sk-SK"/>
              </w:rPr>
              <w:drawing>
                <wp:inline distT="0" distB="0" distL="0" distR="0" wp14:anchorId="208BAAF4" wp14:editId="292A194D">
                  <wp:extent cx="762000" cy="876300"/>
                  <wp:effectExtent l="19050" t="0" r="0" b="0"/>
                  <wp:docPr id="48" name="obrázek 64" descr="Erb Zemplínske Kop&amp;ccaron;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rb Zemplínske Kop&amp;ccaron;any"/>
                          <pic:cNvPicPr>
                            <a:picLocks noChangeAspect="1" noChangeArrowheads="1"/>
                          </pic:cNvPicPr>
                        </pic:nvPicPr>
                        <pic:blipFill>
                          <a:blip r:embed="rId54"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341141B0" w14:textId="77777777" w:rsidR="00AE16E6" w:rsidRPr="00E53F13" w:rsidRDefault="00AE16E6" w:rsidP="00AE16E6">
            <w:pPr>
              <w:spacing w:line="288" w:lineRule="auto"/>
              <w:jc w:val="center"/>
            </w:pPr>
            <w:r w:rsidRPr="00E53F13">
              <w:t>ZEMPLÍNSKE</w:t>
            </w:r>
          </w:p>
          <w:p w14:paraId="1511D14F" w14:textId="77777777" w:rsidR="00AE16E6" w:rsidRPr="00E53F13" w:rsidRDefault="00AE16E6" w:rsidP="00AE16E6">
            <w:pPr>
              <w:spacing w:line="288" w:lineRule="auto"/>
              <w:jc w:val="center"/>
            </w:pPr>
            <w:r w:rsidRPr="00E53F13">
              <w:t>KOPČANY</w:t>
            </w:r>
          </w:p>
        </w:tc>
        <w:tc>
          <w:tcPr>
            <w:tcW w:w="0" w:type="auto"/>
            <w:tcBorders>
              <w:top w:val="single" w:sz="4" w:space="0" w:color="auto"/>
              <w:right w:val="single" w:sz="4" w:space="0" w:color="auto"/>
            </w:tcBorders>
          </w:tcPr>
          <w:p w14:paraId="67978B67" w14:textId="77777777" w:rsidR="00AE16E6" w:rsidRPr="00E53F13" w:rsidRDefault="00AE16E6" w:rsidP="008C1DE3">
            <w:pPr>
              <w:spacing w:line="288" w:lineRule="auto"/>
              <w:jc w:val="both"/>
            </w:pPr>
            <w:r w:rsidRPr="00E53F13">
              <w:t xml:space="preserve">Názov obce je doložený z roku 1322 ako Higi, z roku 1351 ako Hegi, z roku 1773 ako Kopcsany, z roku 1808 ako Kopčany; po maďarsky Hegyi. </w:t>
            </w:r>
          </w:p>
          <w:p w14:paraId="3BCBE81A" w14:textId="77777777" w:rsidR="00AE16E6" w:rsidRPr="00E53F13" w:rsidRDefault="00AE16E6" w:rsidP="008C1DE3">
            <w:pPr>
              <w:spacing w:line="288" w:lineRule="auto"/>
              <w:jc w:val="both"/>
            </w:pPr>
            <w:r w:rsidRPr="00E53F13">
              <w:t xml:space="preserve">Obec bola administratívne začlenená pod Zemplínsku župu; pred rokom 1960 pod okres Michalovce, kraj Prešov, po roku 1960 pod okres Michalovce, kraj Východoslovenský. </w:t>
            </w:r>
          </w:p>
          <w:p w14:paraId="189406B0" w14:textId="77777777" w:rsidR="00AE16E6" w:rsidRPr="00E53F13" w:rsidRDefault="00AE16E6" w:rsidP="008C1DE3">
            <w:pPr>
              <w:spacing w:line="288" w:lineRule="auto"/>
              <w:jc w:val="both"/>
            </w:pPr>
            <w:r w:rsidRPr="00E53F13">
              <w:t>Osídlenie v paleolite; sídlisko neolit, s východoslovenskou lineárnou keramikou, eneolit s kanelovanou keramikou, zo staršej doby bronzovej, žiarové pohrebisko pilinskej kultúry z mladšej doby bronzovej. Ako osada sú Kopčany doložené z roku 1220, obec z roku 1322. Do polovici 15. storočia patrila rodine Buttkayovcov (panstvu Veľké Raškovce), v roku 1451 časť Palócziovcom. Často striedala zemepánov. V 18. storočí ju vlastnili Rozgonyiovci, v 19. storočí rodina Kossuthovcov, Szentiványiovci a iní. V roku 1715 mala 19 opustených a 4 obývané domácnosti, v roku 1787 mala 52 domov a 400 obyvateľov, v roku 1828 mala 81 domov a 599 obyvateľov. Zaoberali sa poľnohospodárstvom a ovocinárstvom. V rokoch 1890–1900 sa mnohí vysťahovali. V 19. storočí bolo v obci sídlo spoločnosti pre zavodňovanie. Za I. ČSR sa obyvatelia zaoberali poľnohospodárstvom. V roku 1919 bolo v obci direktórium Slovenskej republiky rád. V rokoch 1938–44 boli Kopčany pričlenené k Maďarsku.</w:t>
            </w:r>
          </w:p>
        </w:tc>
      </w:tr>
      <w:tr w:rsidR="0088793E" w:rsidRPr="00E53F13" w14:paraId="109EB0A3" w14:textId="77777777" w:rsidTr="008C1DE3">
        <w:tc>
          <w:tcPr>
            <w:tcW w:w="0" w:type="auto"/>
            <w:tcBorders>
              <w:left w:val="single" w:sz="4" w:space="0" w:color="auto"/>
            </w:tcBorders>
          </w:tcPr>
          <w:p w14:paraId="55B2DB10" w14:textId="77777777" w:rsidR="00AE16E6" w:rsidRPr="00E53F13" w:rsidRDefault="00AE16E6" w:rsidP="00AE16E6">
            <w:pPr>
              <w:spacing w:line="288" w:lineRule="auto"/>
              <w:jc w:val="center"/>
            </w:pPr>
            <w:r w:rsidRPr="00E53F13">
              <w:t xml:space="preserve">Pamiatky </w:t>
            </w:r>
          </w:p>
        </w:tc>
        <w:tc>
          <w:tcPr>
            <w:tcW w:w="0" w:type="auto"/>
            <w:tcBorders>
              <w:right w:val="single" w:sz="4" w:space="0" w:color="auto"/>
            </w:tcBorders>
            <w:vAlign w:val="bottom"/>
          </w:tcPr>
          <w:p w14:paraId="498AE668" w14:textId="77777777" w:rsidR="00AE16E6" w:rsidRPr="00E53F13" w:rsidRDefault="00AE16E6" w:rsidP="008C1DE3">
            <w:pPr>
              <w:spacing w:line="288" w:lineRule="auto"/>
              <w:jc w:val="both"/>
            </w:pPr>
            <w:r w:rsidRPr="00E53F13">
              <w:t>kalvínsky kostol z 3. tret. 18. stor.</w:t>
            </w:r>
          </w:p>
          <w:p w14:paraId="70B5FC58" w14:textId="77777777" w:rsidR="00AE16E6" w:rsidRPr="00E53F13" w:rsidRDefault="00AE16E6" w:rsidP="008C1DE3">
            <w:pPr>
              <w:spacing w:line="288" w:lineRule="auto"/>
              <w:jc w:val="both"/>
            </w:pPr>
            <w:r w:rsidRPr="00E53F13">
              <w:t>rímskokatolícky kostol Nanebovzatia Panny Márie, doba vzniku 1795-1817</w:t>
            </w:r>
          </w:p>
        </w:tc>
      </w:tr>
      <w:tr w:rsidR="0088793E" w:rsidRPr="00E53F13" w14:paraId="46EB7320" w14:textId="77777777" w:rsidTr="008C1DE3">
        <w:tc>
          <w:tcPr>
            <w:tcW w:w="0" w:type="auto"/>
            <w:tcBorders>
              <w:left w:val="single" w:sz="4" w:space="0" w:color="auto"/>
              <w:bottom w:val="single" w:sz="4" w:space="0" w:color="auto"/>
            </w:tcBorders>
          </w:tcPr>
          <w:p w14:paraId="32EB09A6" w14:textId="77777777" w:rsidR="00AE16E6" w:rsidRPr="00E53F13" w:rsidRDefault="00AE16E6" w:rsidP="00AE16E6">
            <w:pPr>
              <w:spacing w:line="288" w:lineRule="auto"/>
              <w:jc w:val="center"/>
            </w:pPr>
            <w:r w:rsidRPr="00E53F13">
              <w:t xml:space="preserve">Významní rodáci </w:t>
            </w:r>
          </w:p>
        </w:tc>
        <w:tc>
          <w:tcPr>
            <w:tcW w:w="0" w:type="auto"/>
            <w:tcBorders>
              <w:bottom w:val="single" w:sz="4" w:space="0" w:color="auto"/>
              <w:right w:val="single" w:sz="4" w:space="0" w:color="auto"/>
            </w:tcBorders>
            <w:vAlign w:val="bottom"/>
          </w:tcPr>
          <w:p w14:paraId="7DDDF420" w14:textId="77777777" w:rsidR="00AE16E6" w:rsidRPr="00E53F13" w:rsidRDefault="00964C0E" w:rsidP="008C1DE3">
            <w:pPr>
              <w:spacing w:line="288" w:lineRule="auto"/>
              <w:jc w:val="both"/>
            </w:pPr>
            <w:r w:rsidRPr="00E53F13">
              <w:t>-</w:t>
            </w:r>
          </w:p>
        </w:tc>
      </w:tr>
    </w:tbl>
    <w:p w14:paraId="51AC6412" w14:textId="77777777" w:rsidR="002D2C44" w:rsidRPr="00E53F13" w:rsidRDefault="00B16D14" w:rsidP="002D2C44">
      <w:pPr>
        <w:jc w:val="both"/>
        <w:rPr>
          <w:rFonts w:cs="Times New Roman"/>
          <w:i/>
          <w:sz w:val="20"/>
          <w:szCs w:val="20"/>
        </w:rPr>
      </w:pPr>
      <w:r w:rsidRPr="00E53F13">
        <w:rPr>
          <w:rFonts w:cs="Times New Roman"/>
          <w:i/>
          <w:sz w:val="20"/>
          <w:szCs w:val="20"/>
        </w:rPr>
        <w:t xml:space="preserve">Zdroj: </w:t>
      </w:r>
      <w:hyperlink r:id="rId55" w:history="1">
        <w:r w:rsidR="002D2C44" w:rsidRPr="00E53F13">
          <w:rPr>
            <w:rStyle w:val="Hypertextovprepojenie"/>
            <w:rFonts w:cs="Times New Roman"/>
            <w:i/>
            <w:sz w:val="20"/>
            <w:szCs w:val="20"/>
          </w:rPr>
          <w:t>www.e.obce.sk</w:t>
        </w:r>
      </w:hyperlink>
      <w:r w:rsidRPr="00E53F13">
        <w:rPr>
          <w:rStyle w:val="Hypertextovprepojenie"/>
          <w:rFonts w:cs="Times New Roman"/>
          <w:i/>
          <w:sz w:val="20"/>
          <w:szCs w:val="20"/>
        </w:rPr>
        <w:t xml:space="preserve">, </w:t>
      </w:r>
      <w:r w:rsidR="002D2C44" w:rsidRPr="00E53F13">
        <w:rPr>
          <w:rFonts w:cs="Times New Roman"/>
          <w:i/>
          <w:sz w:val="20"/>
          <w:szCs w:val="20"/>
        </w:rPr>
        <w:t>Vlastivedný slovník obcí na Slovensku</w:t>
      </w:r>
      <w:r w:rsidRPr="00E53F13">
        <w:rPr>
          <w:rFonts w:cs="Times New Roman"/>
          <w:i/>
          <w:sz w:val="20"/>
          <w:szCs w:val="20"/>
        </w:rPr>
        <w:t>, P</w:t>
      </w:r>
      <w:r w:rsidR="002D2C44" w:rsidRPr="00E53F13">
        <w:rPr>
          <w:rFonts w:cs="Times New Roman"/>
          <w:i/>
          <w:sz w:val="20"/>
          <w:szCs w:val="20"/>
        </w:rPr>
        <w:t>amiatkový úrad SR</w:t>
      </w:r>
      <w:r w:rsidRPr="00E53F13">
        <w:rPr>
          <w:rFonts w:cs="Times New Roman"/>
          <w:i/>
          <w:sz w:val="20"/>
          <w:szCs w:val="20"/>
        </w:rPr>
        <w:t xml:space="preserve">, </w:t>
      </w:r>
      <w:r w:rsidR="002D2C44" w:rsidRPr="00E53F13">
        <w:rPr>
          <w:rFonts w:cs="Times New Roman"/>
          <w:i/>
          <w:sz w:val="20"/>
          <w:szCs w:val="20"/>
        </w:rPr>
        <w:t>vlastné dotazníky</w:t>
      </w:r>
    </w:p>
    <w:p w14:paraId="5D87F163" w14:textId="77777777" w:rsidR="00F7226A" w:rsidRPr="00E53F13" w:rsidRDefault="00F7226A" w:rsidP="00125DC2">
      <w:pPr>
        <w:jc w:val="both"/>
        <w:rPr>
          <w:rFonts w:cs="Times New Roman"/>
          <w:szCs w:val="24"/>
        </w:rPr>
      </w:pPr>
    </w:p>
    <w:p w14:paraId="43443D8E" w14:textId="77777777" w:rsidR="00125DC2" w:rsidRPr="00E53F13" w:rsidRDefault="00125DC2" w:rsidP="00125DC2">
      <w:pPr>
        <w:jc w:val="both"/>
        <w:rPr>
          <w:rFonts w:cs="Times New Roman"/>
          <w:i/>
          <w:szCs w:val="24"/>
        </w:rPr>
      </w:pPr>
      <w:r w:rsidRPr="00E53F13">
        <w:rPr>
          <w:rFonts w:cs="Times New Roman"/>
          <w:i/>
          <w:szCs w:val="24"/>
        </w:rPr>
        <w:t>Iné verejné služby</w:t>
      </w:r>
    </w:p>
    <w:p w14:paraId="2BFA3B37" w14:textId="77777777" w:rsidR="002D2C44" w:rsidRPr="00E53F13" w:rsidRDefault="002D2C44" w:rsidP="002D2C44">
      <w:pPr>
        <w:jc w:val="both"/>
        <w:rPr>
          <w:rFonts w:cs="Times New Roman"/>
          <w:szCs w:val="24"/>
        </w:rPr>
      </w:pPr>
      <w:r w:rsidRPr="00E53F13">
        <w:rPr>
          <w:rFonts w:cs="Times New Roman"/>
          <w:szCs w:val="24"/>
        </w:rPr>
        <w:t xml:space="preserve">V obciach patriacich </w:t>
      </w:r>
      <w:r w:rsidR="006462F6" w:rsidRPr="00E53F13">
        <w:rPr>
          <w:rFonts w:cs="Times New Roman"/>
          <w:szCs w:val="24"/>
        </w:rPr>
        <w:t>do územia OZ MR</w:t>
      </w:r>
      <w:r w:rsidRPr="00E53F13">
        <w:rPr>
          <w:rFonts w:cs="Times New Roman"/>
          <w:szCs w:val="24"/>
        </w:rPr>
        <w:t xml:space="preserve"> môžu obyvatelia využívať </w:t>
      </w:r>
      <w:r w:rsidRPr="00E53F13">
        <w:rPr>
          <w:rFonts w:cs="Times New Roman"/>
          <w:b/>
          <w:szCs w:val="24"/>
        </w:rPr>
        <w:t>poštové služby</w:t>
      </w:r>
      <w:r w:rsidRPr="00E53F13">
        <w:rPr>
          <w:rFonts w:cs="Times New Roman"/>
          <w:szCs w:val="24"/>
        </w:rPr>
        <w:t xml:space="preserve"> na 9 poštách (obce Budkovce, Čečehov, Hatalov, Hnojné, Lastomír, Palín, Pavlovce nad Uhom, Zalužice a Zemplínske Kopčany).</w:t>
      </w:r>
    </w:p>
    <w:p w14:paraId="39BE8386" w14:textId="77777777" w:rsidR="002D2C44" w:rsidRPr="00E53F13" w:rsidRDefault="002D2C44" w:rsidP="002D2C44">
      <w:pPr>
        <w:jc w:val="both"/>
        <w:rPr>
          <w:rFonts w:cs="Times New Roman"/>
          <w:szCs w:val="24"/>
        </w:rPr>
      </w:pPr>
      <w:r w:rsidRPr="00E53F13">
        <w:rPr>
          <w:rFonts w:cs="Times New Roman"/>
          <w:szCs w:val="24"/>
        </w:rPr>
        <w:t xml:space="preserve">Taktiež môžu využiť ponuku </w:t>
      </w:r>
      <w:r w:rsidRPr="00E53F13">
        <w:rPr>
          <w:rFonts w:cs="Times New Roman"/>
          <w:b/>
          <w:szCs w:val="24"/>
        </w:rPr>
        <w:t>verejných knižníc vrátane ich pobočiek</w:t>
      </w:r>
      <w:r w:rsidRPr="00E53F13">
        <w:rPr>
          <w:rFonts w:cs="Times New Roman"/>
          <w:szCs w:val="24"/>
        </w:rPr>
        <w:t xml:space="preserve"> a to takmer v každej obci</w:t>
      </w:r>
      <w:r w:rsidRPr="00E53F13">
        <w:rPr>
          <w:rFonts w:cs="Times New Roman"/>
          <w:b/>
          <w:szCs w:val="24"/>
        </w:rPr>
        <w:t>. Kultúrno osvetové stredisko</w:t>
      </w:r>
      <w:r w:rsidRPr="00E53F13">
        <w:rPr>
          <w:rFonts w:cs="Times New Roman"/>
          <w:szCs w:val="24"/>
        </w:rPr>
        <w:t xml:space="preserve"> sa nachádza v jedinej obci - Stretave.</w:t>
      </w:r>
    </w:p>
    <w:p w14:paraId="5CC87DA6" w14:textId="77777777" w:rsidR="002D2C44" w:rsidRPr="00E53F13" w:rsidRDefault="002D2C44" w:rsidP="00897A5D">
      <w:pPr>
        <w:jc w:val="both"/>
        <w:rPr>
          <w:rFonts w:cs="Times New Roman"/>
          <w:szCs w:val="24"/>
        </w:rPr>
      </w:pPr>
    </w:p>
    <w:p w14:paraId="12893E92" w14:textId="77777777" w:rsidR="00B648A5" w:rsidRPr="00E53F13" w:rsidRDefault="00897A5D" w:rsidP="00842771">
      <w:pPr>
        <w:pStyle w:val="Nadpis3"/>
      </w:pPr>
      <w:bookmarkStart w:id="27" w:name="_Toc437010944"/>
      <w:r w:rsidRPr="00E53F13">
        <w:t>D</w:t>
      </w:r>
      <w:r w:rsidR="00B648A5" w:rsidRPr="00E53F13">
        <w:t xml:space="preserve">ostupné finančné zdroje, rozpočty </w:t>
      </w:r>
      <w:r w:rsidR="001D0012" w:rsidRPr="00E53F13">
        <w:t xml:space="preserve">a majetok </w:t>
      </w:r>
      <w:r w:rsidR="00B648A5" w:rsidRPr="00E53F13">
        <w:t>obcí</w:t>
      </w:r>
      <w:bookmarkEnd w:id="27"/>
    </w:p>
    <w:p w14:paraId="363224C8" w14:textId="77777777" w:rsidR="00EA1B12" w:rsidRPr="00E53F13" w:rsidRDefault="00EA1B12" w:rsidP="00EA1B12">
      <w:pPr>
        <w:jc w:val="both"/>
        <w:rPr>
          <w:rFonts w:cs="Times New Roman"/>
          <w:szCs w:val="24"/>
        </w:rPr>
      </w:pPr>
      <w:r w:rsidRPr="00E53F13">
        <w:rPr>
          <w:rFonts w:cs="Times New Roman"/>
          <w:szCs w:val="24"/>
        </w:rPr>
        <w:t>Obce majú k dispozícii financie pochádzajúce z týchto zdrojov:</w:t>
      </w:r>
    </w:p>
    <w:p w14:paraId="3CB9D9E8" w14:textId="77777777" w:rsidR="00EA1B12" w:rsidRPr="00E53F13" w:rsidRDefault="00EA1B12" w:rsidP="006C11DF">
      <w:pPr>
        <w:pStyle w:val="Odsekzoznamu"/>
        <w:numPr>
          <w:ilvl w:val="0"/>
          <w:numId w:val="5"/>
        </w:numPr>
        <w:jc w:val="both"/>
        <w:rPr>
          <w:rFonts w:cs="Times New Roman"/>
          <w:szCs w:val="24"/>
        </w:rPr>
      </w:pPr>
      <w:r w:rsidRPr="00E53F13">
        <w:rPr>
          <w:rFonts w:cs="Times New Roman"/>
          <w:szCs w:val="24"/>
        </w:rPr>
        <w:t>Výnosy z podielových daní</w:t>
      </w:r>
    </w:p>
    <w:p w14:paraId="40E97D89" w14:textId="77777777" w:rsidR="00EA1B12" w:rsidRPr="00E53F13" w:rsidRDefault="00EA1B12" w:rsidP="006C11DF">
      <w:pPr>
        <w:pStyle w:val="Odsekzoznamu"/>
        <w:numPr>
          <w:ilvl w:val="0"/>
          <w:numId w:val="5"/>
        </w:numPr>
        <w:jc w:val="both"/>
        <w:rPr>
          <w:rFonts w:cs="Times New Roman"/>
          <w:szCs w:val="24"/>
        </w:rPr>
      </w:pPr>
      <w:r w:rsidRPr="00E53F13">
        <w:rPr>
          <w:rFonts w:cs="Times New Roman"/>
          <w:szCs w:val="24"/>
        </w:rPr>
        <w:t xml:space="preserve">Výnosy z miestnych daní a poplatkov (daň z pozemkov, zo stavieb, za psa, </w:t>
      </w:r>
      <w:r w:rsidR="009A1E24" w:rsidRPr="00E53F13">
        <w:rPr>
          <w:rFonts w:cs="Times New Roman"/>
          <w:szCs w:val="24"/>
        </w:rPr>
        <w:t>za nevýherné</w:t>
      </w:r>
      <w:r w:rsidRPr="00E53F13">
        <w:rPr>
          <w:rFonts w:cs="Times New Roman"/>
          <w:szCs w:val="24"/>
        </w:rPr>
        <w:t xml:space="preserve"> hracie prístroje, za ubytovanie, za užívanie verejného priestranstva, za odpady a pod.)</w:t>
      </w:r>
    </w:p>
    <w:p w14:paraId="5881CBF5" w14:textId="77777777" w:rsidR="00EA1B12" w:rsidRPr="00E53F13" w:rsidRDefault="00EA1B12" w:rsidP="006C11DF">
      <w:pPr>
        <w:pStyle w:val="Odsekzoznamu"/>
        <w:numPr>
          <w:ilvl w:val="0"/>
          <w:numId w:val="5"/>
        </w:numPr>
        <w:jc w:val="both"/>
        <w:rPr>
          <w:rFonts w:cs="Times New Roman"/>
          <w:szCs w:val="24"/>
        </w:rPr>
      </w:pPr>
      <w:r w:rsidRPr="00E53F13">
        <w:rPr>
          <w:rFonts w:cs="Times New Roman"/>
          <w:szCs w:val="24"/>
        </w:rPr>
        <w:t>Príjmy z prenájmu nehnuteľností</w:t>
      </w:r>
    </w:p>
    <w:p w14:paraId="067A5205" w14:textId="77777777" w:rsidR="00EA1B12" w:rsidRPr="00E53F13" w:rsidRDefault="00EA1B12" w:rsidP="006C11DF">
      <w:pPr>
        <w:pStyle w:val="Odsekzoznamu"/>
        <w:numPr>
          <w:ilvl w:val="0"/>
          <w:numId w:val="5"/>
        </w:numPr>
        <w:jc w:val="both"/>
        <w:rPr>
          <w:rFonts w:cs="Times New Roman"/>
          <w:szCs w:val="24"/>
        </w:rPr>
      </w:pPr>
      <w:r w:rsidRPr="00E53F13">
        <w:rPr>
          <w:rFonts w:cs="Times New Roman"/>
          <w:szCs w:val="24"/>
        </w:rPr>
        <w:t>Poplatky za služby, stravné, prípadné pokuty</w:t>
      </w:r>
    </w:p>
    <w:p w14:paraId="1DA93F64" w14:textId="77777777" w:rsidR="00EA1B12" w:rsidRPr="00E53F13" w:rsidRDefault="00EA1B12" w:rsidP="006C11DF">
      <w:pPr>
        <w:pStyle w:val="Odsekzoznamu"/>
        <w:numPr>
          <w:ilvl w:val="0"/>
          <w:numId w:val="5"/>
        </w:numPr>
        <w:jc w:val="both"/>
        <w:rPr>
          <w:rFonts w:cs="Times New Roman"/>
          <w:szCs w:val="24"/>
        </w:rPr>
      </w:pPr>
      <w:r w:rsidRPr="00E53F13">
        <w:rPr>
          <w:rFonts w:cs="Times New Roman"/>
          <w:szCs w:val="24"/>
        </w:rPr>
        <w:t>Úroky z finančných vkladov</w:t>
      </w:r>
    </w:p>
    <w:p w14:paraId="00F1B44D" w14:textId="77777777" w:rsidR="00EA1B12" w:rsidRPr="00E53F13" w:rsidRDefault="00EA1B12" w:rsidP="006C11DF">
      <w:pPr>
        <w:pStyle w:val="Odsekzoznamu"/>
        <w:numPr>
          <w:ilvl w:val="0"/>
          <w:numId w:val="5"/>
        </w:numPr>
        <w:jc w:val="both"/>
        <w:rPr>
          <w:rFonts w:cs="Times New Roman"/>
          <w:szCs w:val="24"/>
        </w:rPr>
      </w:pPr>
      <w:r w:rsidRPr="00E53F13">
        <w:rPr>
          <w:rFonts w:cs="Times New Roman"/>
          <w:szCs w:val="24"/>
        </w:rPr>
        <w:t>Granty a dotácie</w:t>
      </w:r>
    </w:p>
    <w:p w14:paraId="539EA0B3" w14:textId="77777777" w:rsidR="00EA1B12" w:rsidRPr="00E53F13" w:rsidRDefault="00EA1B12" w:rsidP="00EA1B12">
      <w:pPr>
        <w:jc w:val="both"/>
        <w:rPr>
          <w:rFonts w:cs="Times New Roman"/>
          <w:szCs w:val="24"/>
        </w:rPr>
      </w:pPr>
      <w:r w:rsidRPr="00E53F13">
        <w:rPr>
          <w:rFonts w:cs="Times New Roman"/>
          <w:szCs w:val="24"/>
        </w:rPr>
        <w:t>Najväčší podiel na príjmoch obcí majú výnosy z podielových daní a dotácie. V istých situáciach (v prípade predaja nehnuteľnosti) sú súčasťou rozpočtov obcí aj kapitálové príjmy, napr. z predaja nehnuteľností. Kapitálové príjmy tvoria v prípade obci OZ MR cca 3,8 % príjmu rozpočtov.</w:t>
      </w:r>
    </w:p>
    <w:p w14:paraId="0787CBBF" w14:textId="77777777" w:rsidR="00EA1B12" w:rsidRPr="00E53F13" w:rsidRDefault="00EA1B12" w:rsidP="00EA1B12">
      <w:pPr>
        <w:jc w:val="both"/>
        <w:rPr>
          <w:rFonts w:cs="Times New Roman"/>
          <w:szCs w:val="24"/>
        </w:rPr>
      </w:pPr>
      <w:r w:rsidRPr="00E53F13">
        <w:rPr>
          <w:rFonts w:cs="Times New Roman"/>
          <w:szCs w:val="24"/>
        </w:rPr>
        <w:t>Rozpočty obcí sú rozdelené na Príjmy (v súlade z vyššie uvedeným) a Výdavky (kapitálové a bežné).</w:t>
      </w:r>
    </w:p>
    <w:p w14:paraId="7FA01FB8" w14:textId="77777777" w:rsidR="00EA1B12" w:rsidRPr="00E53F13" w:rsidRDefault="00EA1B12" w:rsidP="00EA1B12">
      <w:pPr>
        <w:jc w:val="both"/>
        <w:rPr>
          <w:rFonts w:cs="Times New Roman"/>
          <w:szCs w:val="24"/>
        </w:rPr>
      </w:pPr>
      <w:r w:rsidRPr="00E53F13">
        <w:rPr>
          <w:rFonts w:cs="Times New Roman"/>
          <w:szCs w:val="24"/>
        </w:rPr>
        <w:t>Medzi kapitálové výdavky patria investície do rôznej miestnej infraštruktúry, akými sú chodníky, miestne komunikácie, školské budovy, ihriská, kultúrne domy a pod. Kapitálové výdavky tvoria 8,3% výdavkov rozpočtov.</w:t>
      </w:r>
    </w:p>
    <w:p w14:paraId="3CEDE508" w14:textId="77777777" w:rsidR="00EA1B12" w:rsidRPr="00E53F13" w:rsidRDefault="00EA1B12" w:rsidP="00EA1B12">
      <w:pPr>
        <w:jc w:val="both"/>
        <w:rPr>
          <w:rFonts w:cs="Times New Roman"/>
          <w:szCs w:val="24"/>
        </w:rPr>
      </w:pPr>
      <w:r w:rsidRPr="00E53F13">
        <w:rPr>
          <w:rFonts w:cs="Times New Roman"/>
          <w:szCs w:val="24"/>
        </w:rPr>
        <w:t>Medzi bežné výdavky patria tieto (vo väčšine prípadov) významnejšie položky: Chod obce, údržba ciest, nakladanie s odpadmi, chod MŠ, ZŠ, dávky sociálnej pomoci (stravovanie a pomôcky pre žiakov zo sociálne slabších rodín).</w:t>
      </w:r>
    </w:p>
    <w:p w14:paraId="0D78423F" w14:textId="77777777" w:rsidR="00EA1B12" w:rsidRPr="00E53F13" w:rsidRDefault="00EA1B12" w:rsidP="00EA1B12">
      <w:pPr>
        <w:jc w:val="both"/>
        <w:rPr>
          <w:rFonts w:cs="Times New Roman"/>
          <w:szCs w:val="24"/>
        </w:rPr>
        <w:sectPr w:rsidR="00EA1B12" w:rsidRPr="00E53F13" w:rsidSect="00162EC0">
          <w:footerReference w:type="default" r:id="rId56"/>
          <w:pgSz w:w="11906" w:h="16838" w:code="9"/>
          <w:pgMar w:top="1418" w:right="1134" w:bottom="1418" w:left="1134" w:header="1077" w:footer="1077" w:gutter="567"/>
          <w:pgNumType w:start="0"/>
          <w:cols w:space="708"/>
          <w:titlePg/>
          <w:docGrid w:linePitch="360"/>
        </w:sectPr>
      </w:pPr>
    </w:p>
    <w:p w14:paraId="5992124C" w14:textId="77777777" w:rsidR="008C1DE3" w:rsidRPr="00E53F13" w:rsidRDefault="008C1DE3" w:rsidP="008C1DE3">
      <w:pPr>
        <w:pStyle w:val="Popis"/>
        <w:keepNext/>
      </w:pPr>
      <w:bookmarkStart w:id="28" w:name="_Toc437010986"/>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14</w:t>
      </w:r>
      <w:r w:rsidR="00162EC0" w:rsidRPr="00E53F13">
        <w:rPr>
          <w:noProof/>
        </w:rPr>
        <w:fldChar w:fldCharType="end"/>
      </w:r>
      <w:r w:rsidRPr="00E53F13">
        <w:t xml:space="preserve"> Základné údaje o príjmoch, výdavkoch a majetku obcí OZMR v roku 2014</w:t>
      </w:r>
      <w:bookmarkEnd w:id="28"/>
    </w:p>
    <w:tbl>
      <w:tblPr>
        <w:tblW w:w="0" w:type="auto"/>
        <w:tblCellMar>
          <w:left w:w="28" w:type="dxa"/>
          <w:right w:w="28" w:type="dxa"/>
        </w:tblCellMar>
        <w:tblLook w:val="04A0" w:firstRow="1" w:lastRow="0" w:firstColumn="1" w:lastColumn="0" w:noHBand="0" w:noVBand="1"/>
      </w:tblPr>
      <w:tblGrid>
        <w:gridCol w:w="2046"/>
        <w:gridCol w:w="788"/>
        <w:gridCol w:w="874"/>
        <w:gridCol w:w="797"/>
        <w:gridCol w:w="881"/>
        <w:gridCol w:w="895"/>
        <w:gridCol w:w="843"/>
        <w:gridCol w:w="1055"/>
        <w:gridCol w:w="1106"/>
        <w:gridCol w:w="680"/>
        <w:gridCol w:w="758"/>
        <w:gridCol w:w="853"/>
        <w:gridCol w:w="860"/>
        <w:gridCol w:w="720"/>
        <w:gridCol w:w="846"/>
      </w:tblGrid>
      <w:tr w:rsidR="00EA1B12" w:rsidRPr="00E53F13" w14:paraId="0B0D3267" w14:textId="77777777" w:rsidTr="00EA1B12">
        <w:trPr>
          <w:trHeight w:val="227"/>
        </w:trPr>
        <w:tc>
          <w:tcPr>
            <w:tcW w:w="0" w:type="auto"/>
            <w:tcBorders>
              <w:top w:val="nil"/>
              <w:left w:val="nil"/>
              <w:bottom w:val="nil"/>
              <w:right w:val="nil"/>
            </w:tcBorders>
            <w:shd w:val="clear" w:color="auto" w:fill="auto"/>
            <w:vAlign w:val="bottom"/>
            <w:hideMark/>
          </w:tcPr>
          <w:p w14:paraId="53D4DC47"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obec</w:t>
            </w:r>
          </w:p>
        </w:tc>
        <w:tc>
          <w:tcPr>
            <w:tcW w:w="0" w:type="auto"/>
            <w:tcBorders>
              <w:top w:val="nil"/>
              <w:left w:val="nil"/>
              <w:bottom w:val="nil"/>
              <w:right w:val="nil"/>
            </w:tcBorders>
            <w:shd w:val="clear" w:color="000000" w:fill="E2EFDA"/>
            <w:vAlign w:val="bottom"/>
            <w:hideMark/>
          </w:tcPr>
          <w:p w14:paraId="28137480"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Bežné príjmy</w:t>
            </w:r>
          </w:p>
        </w:tc>
        <w:tc>
          <w:tcPr>
            <w:tcW w:w="0" w:type="auto"/>
            <w:tcBorders>
              <w:top w:val="nil"/>
              <w:left w:val="nil"/>
              <w:bottom w:val="nil"/>
              <w:right w:val="nil"/>
            </w:tcBorders>
            <w:shd w:val="clear" w:color="000000" w:fill="E2EFDA"/>
            <w:vAlign w:val="bottom"/>
            <w:hideMark/>
          </w:tcPr>
          <w:p w14:paraId="0D690AC6"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Kapitálové príjmy</w:t>
            </w:r>
          </w:p>
        </w:tc>
        <w:tc>
          <w:tcPr>
            <w:tcW w:w="0" w:type="auto"/>
            <w:tcBorders>
              <w:top w:val="nil"/>
              <w:left w:val="nil"/>
              <w:bottom w:val="nil"/>
              <w:right w:val="nil"/>
            </w:tcBorders>
            <w:shd w:val="clear" w:color="auto" w:fill="auto"/>
            <w:vAlign w:val="bottom"/>
            <w:hideMark/>
          </w:tcPr>
          <w:p w14:paraId="11CF1138"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Bežné výdavky</w:t>
            </w:r>
          </w:p>
        </w:tc>
        <w:tc>
          <w:tcPr>
            <w:tcW w:w="0" w:type="auto"/>
            <w:tcBorders>
              <w:top w:val="nil"/>
              <w:left w:val="nil"/>
              <w:bottom w:val="nil"/>
              <w:right w:val="nil"/>
            </w:tcBorders>
            <w:shd w:val="clear" w:color="auto" w:fill="auto"/>
            <w:vAlign w:val="bottom"/>
            <w:hideMark/>
          </w:tcPr>
          <w:p w14:paraId="4FD4492A"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Kapitálové výdavky</w:t>
            </w:r>
          </w:p>
        </w:tc>
        <w:tc>
          <w:tcPr>
            <w:tcW w:w="0" w:type="auto"/>
            <w:tcBorders>
              <w:top w:val="nil"/>
              <w:left w:val="nil"/>
              <w:bottom w:val="nil"/>
              <w:right w:val="nil"/>
            </w:tcBorders>
            <w:shd w:val="clear" w:color="auto" w:fill="auto"/>
            <w:vAlign w:val="bottom"/>
            <w:hideMark/>
          </w:tcPr>
          <w:p w14:paraId="1E07B676"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Neobežný majetok</w:t>
            </w:r>
          </w:p>
        </w:tc>
        <w:tc>
          <w:tcPr>
            <w:tcW w:w="0" w:type="auto"/>
            <w:tcBorders>
              <w:top w:val="nil"/>
              <w:left w:val="nil"/>
              <w:bottom w:val="nil"/>
              <w:right w:val="nil"/>
            </w:tcBorders>
            <w:shd w:val="clear" w:color="auto" w:fill="auto"/>
            <w:vAlign w:val="bottom"/>
            <w:hideMark/>
          </w:tcPr>
          <w:p w14:paraId="28EF9D6B"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Bankové úvery a výpomoci</w:t>
            </w:r>
          </w:p>
        </w:tc>
        <w:tc>
          <w:tcPr>
            <w:tcW w:w="0" w:type="auto"/>
            <w:tcBorders>
              <w:top w:val="nil"/>
              <w:left w:val="nil"/>
              <w:bottom w:val="nil"/>
              <w:right w:val="nil"/>
            </w:tcBorders>
            <w:shd w:val="clear" w:color="auto" w:fill="auto"/>
            <w:vAlign w:val="bottom"/>
            <w:hideMark/>
          </w:tcPr>
          <w:p w14:paraId="0B76CF77"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Výsledok hospodárenia</w:t>
            </w:r>
          </w:p>
        </w:tc>
        <w:tc>
          <w:tcPr>
            <w:tcW w:w="0" w:type="auto"/>
            <w:tcBorders>
              <w:top w:val="nil"/>
              <w:left w:val="nil"/>
              <w:bottom w:val="nil"/>
              <w:right w:val="nil"/>
            </w:tcBorders>
            <w:shd w:val="clear" w:color="auto" w:fill="auto"/>
            <w:vAlign w:val="bottom"/>
            <w:hideMark/>
          </w:tcPr>
          <w:p w14:paraId="6801C78B"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Výsledok hospodárenia na obyvateľa</w:t>
            </w:r>
          </w:p>
        </w:tc>
        <w:tc>
          <w:tcPr>
            <w:tcW w:w="0" w:type="auto"/>
            <w:tcBorders>
              <w:top w:val="nil"/>
              <w:left w:val="nil"/>
              <w:bottom w:val="nil"/>
              <w:right w:val="nil"/>
            </w:tcBorders>
            <w:shd w:val="clear" w:color="auto" w:fill="auto"/>
            <w:vAlign w:val="bottom"/>
            <w:hideMark/>
          </w:tcPr>
          <w:p w14:paraId="27510BFE"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Celkový dlh</w:t>
            </w:r>
          </w:p>
        </w:tc>
        <w:tc>
          <w:tcPr>
            <w:tcW w:w="0" w:type="auto"/>
            <w:tcBorders>
              <w:top w:val="nil"/>
              <w:left w:val="nil"/>
              <w:bottom w:val="nil"/>
              <w:right w:val="nil"/>
            </w:tcBorders>
            <w:shd w:val="clear" w:color="auto" w:fill="auto"/>
            <w:vAlign w:val="bottom"/>
            <w:hideMark/>
          </w:tcPr>
          <w:p w14:paraId="6B45E9B6"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Základná bilancia</w:t>
            </w:r>
          </w:p>
        </w:tc>
        <w:tc>
          <w:tcPr>
            <w:tcW w:w="0" w:type="auto"/>
            <w:tcBorders>
              <w:top w:val="nil"/>
              <w:left w:val="nil"/>
              <w:bottom w:val="nil"/>
              <w:right w:val="nil"/>
            </w:tcBorders>
            <w:shd w:val="clear" w:color="auto" w:fill="auto"/>
            <w:vAlign w:val="bottom"/>
            <w:hideMark/>
          </w:tcPr>
          <w:p w14:paraId="7423CE2B"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Celkový dlh na obyvateľa (€)</w:t>
            </w:r>
          </w:p>
        </w:tc>
        <w:tc>
          <w:tcPr>
            <w:tcW w:w="0" w:type="auto"/>
            <w:tcBorders>
              <w:top w:val="nil"/>
              <w:left w:val="nil"/>
              <w:bottom w:val="nil"/>
              <w:right w:val="nil"/>
            </w:tcBorders>
            <w:shd w:val="clear" w:color="auto" w:fill="auto"/>
            <w:vAlign w:val="bottom"/>
            <w:hideMark/>
          </w:tcPr>
          <w:p w14:paraId="1CA94CEC"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Základná bilancia na obyvateľa</w:t>
            </w:r>
          </w:p>
        </w:tc>
        <w:tc>
          <w:tcPr>
            <w:tcW w:w="0" w:type="auto"/>
            <w:tcBorders>
              <w:top w:val="nil"/>
              <w:left w:val="nil"/>
              <w:bottom w:val="nil"/>
              <w:right w:val="nil"/>
            </w:tcBorders>
            <w:shd w:val="clear" w:color="auto" w:fill="auto"/>
            <w:vAlign w:val="bottom"/>
            <w:hideMark/>
          </w:tcPr>
          <w:p w14:paraId="25F8B29B"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Čistý majetok</w:t>
            </w:r>
          </w:p>
        </w:tc>
        <w:tc>
          <w:tcPr>
            <w:tcW w:w="0" w:type="auto"/>
            <w:tcBorders>
              <w:top w:val="nil"/>
              <w:left w:val="nil"/>
              <w:bottom w:val="nil"/>
              <w:right w:val="nil"/>
            </w:tcBorders>
            <w:shd w:val="clear" w:color="auto" w:fill="auto"/>
            <w:vAlign w:val="bottom"/>
            <w:hideMark/>
          </w:tcPr>
          <w:p w14:paraId="50E8B8FA"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Čistý majetok na obyvateľa</w:t>
            </w:r>
          </w:p>
        </w:tc>
      </w:tr>
      <w:tr w:rsidR="00EA1B12" w:rsidRPr="00E53F13" w14:paraId="5B78190D" w14:textId="77777777" w:rsidTr="00EA1B12">
        <w:trPr>
          <w:trHeight w:val="227"/>
        </w:trPr>
        <w:tc>
          <w:tcPr>
            <w:tcW w:w="0" w:type="auto"/>
            <w:tcBorders>
              <w:top w:val="nil"/>
              <w:left w:val="nil"/>
              <w:bottom w:val="nil"/>
              <w:right w:val="nil"/>
            </w:tcBorders>
            <w:shd w:val="clear" w:color="auto" w:fill="auto"/>
            <w:noWrap/>
            <w:vAlign w:val="bottom"/>
            <w:hideMark/>
          </w:tcPr>
          <w:p w14:paraId="14535C42"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Bajany</w:t>
            </w:r>
          </w:p>
        </w:tc>
        <w:tc>
          <w:tcPr>
            <w:tcW w:w="0" w:type="auto"/>
            <w:tcBorders>
              <w:top w:val="nil"/>
              <w:left w:val="nil"/>
              <w:bottom w:val="nil"/>
              <w:right w:val="nil"/>
            </w:tcBorders>
            <w:shd w:val="clear" w:color="000000" w:fill="E2EFDA"/>
            <w:noWrap/>
            <w:vAlign w:val="bottom"/>
            <w:hideMark/>
          </w:tcPr>
          <w:p w14:paraId="5D07045A"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154 089</w:t>
            </w:r>
          </w:p>
        </w:tc>
        <w:tc>
          <w:tcPr>
            <w:tcW w:w="0" w:type="auto"/>
            <w:tcBorders>
              <w:top w:val="nil"/>
              <w:left w:val="nil"/>
              <w:bottom w:val="nil"/>
              <w:right w:val="nil"/>
            </w:tcBorders>
            <w:shd w:val="clear" w:color="000000" w:fill="E2EFDA"/>
            <w:noWrap/>
            <w:vAlign w:val="bottom"/>
            <w:hideMark/>
          </w:tcPr>
          <w:p w14:paraId="713EC94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10BBDDA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147 337</w:t>
            </w:r>
          </w:p>
        </w:tc>
        <w:tc>
          <w:tcPr>
            <w:tcW w:w="0" w:type="auto"/>
            <w:tcBorders>
              <w:top w:val="nil"/>
              <w:left w:val="nil"/>
              <w:bottom w:val="nil"/>
              <w:right w:val="nil"/>
            </w:tcBorders>
            <w:shd w:val="clear" w:color="auto" w:fill="auto"/>
            <w:noWrap/>
            <w:vAlign w:val="bottom"/>
            <w:hideMark/>
          </w:tcPr>
          <w:p w14:paraId="1232AF61"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2 629</w:t>
            </w:r>
          </w:p>
        </w:tc>
        <w:tc>
          <w:tcPr>
            <w:tcW w:w="0" w:type="auto"/>
            <w:tcBorders>
              <w:top w:val="nil"/>
              <w:left w:val="nil"/>
              <w:bottom w:val="nil"/>
              <w:right w:val="nil"/>
            </w:tcBorders>
            <w:shd w:val="clear" w:color="auto" w:fill="auto"/>
            <w:noWrap/>
            <w:vAlign w:val="bottom"/>
            <w:hideMark/>
          </w:tcPr>
          <w:p w14:paraId="3D7EC4B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350 916</w:t>
            </w:r>
          </w:p>
        </w:tc>
        <w:tc>
          <w:tcPr>
            <w:tcW w:w="0" w:type="auto"/>
            <w:tcBorders>
              <w:top w:val="nil"/>
              <w:left w:val="nil"/>
              <w:bottom w:val="nil"/>
              <w:right w:val="nil"/>
            </w:tcBorders>
            <w:shd w:val="clear" w:color="auto" w:fill="auto"/>
            <w:noWrap/>
            <w:vAlign w:val="bottom"/>
            <w:hideMark/>
          </w:tcPr>
          <w:p w14:paraId="434CE42A"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5 639</w:t>
            </w:r>
          </w:p>
        </w:tc>
        <w:tc>
          <w:tcPr>
            <w:tcW w:w="0" w:type="auto"/>
            <w:tcBorders>
              <w:top w:val="nil"/>
              <w:left w:val="nil"/>
              <w:bottom w:val="nil"/>
              <w:right w:val="nil"/>
            </w:tcBorders>
            <w:shd w:val="clear" w:color="auto" w:fill="auto"/>
            <w:noWrap/>
            <w:vAlign w:val="bottom"/>
            <w:hideMark/>
          </w:tcPr>
          <w:p w14:paraId="77D9F0A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10 719</w:t>
            </w:r>
          </w:p>
        </w:tc>
        <w:tc>
          <w:tcPr>
            <w:tcW w:w="0" w:type="auto"/>
            <w:tcBorders>
              <w:top w:val="nil"/>
              <w:left w:val="nil"/>
              <w:bottom w:val="nil"/>
              <w:right w:val="nil"/>
            </w:tcBorders>
            <w:shd w:val="clear" w:color="auto" w:fill="auto"/>
            <w:noWrap/>
            <w:vAlign w:val="bottom"/>
            <w:hideMark/>
          </w:tcPr>
          <w:p w14:paraId="7EF1345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21,92</w:t>
            </w:r>
          </w:p>
        </w:tc>
        <w:tc>
          <w:tcPr>
            <w:tcW w:w="0" w:type="auto"/>
            <w:tcBorders>
              <w:top w:val="nil"/>
              <w:left w:val="nil"/>
              <w:bottom w:val="nil"/>
              <w:right w:val="nil"/>
            </w:tcBorders>
            <w:shd w:val="clear" w:color="auto" w:fill="auto"/>
            <w:noWrap/>
            <w:vAlign w:val="bottom"/>
            <w:hideMark/>
          </w:tcPr>
          <w:p w14:paraId="0672D8F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4,15%</w:t>
            </w:r>
          </w:p>
        </w:tc>
        <w:tc>
          <w:tcPr>
            <w:tcW w:w="0" w:type="auto"/>
            <w:tcBorders>
              <w:top w:val="nil"/>
              <w:left w:val="nil"/>
              <w:bottom w:val="nil"/>
              <w:right w:val="nil"/>
            </w:tcBorders>
            <w:shd w:val="clear" w:color="auto" w:fill="auto"/>
            <w:noWrap/>
            <w:vAlign w:val="bottom"/>
            <w:hideMark/>
          </w:tcPr>
          <w:p w14:paraId="7EF91A1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2,68%</w:t>
            </w:r>
          </w:p>
        </w:tc>
        <w:tc>
          <w:tcPr>
            <w:tcW w:w="0" w:type="auto"/>
            <w:tcBorders>
              <w:top w:val="nil"/>
              <w:left w:val="nil"/>
              <w:bottom w:val="nil"/>
              <w:right w:val="nil"/>
            </w:tcBorders>
            <w:shd w:val="clear" w:color="auto" w:fill="auto"/>
            <w:noWrap/>
            <w:vAlign w:val="bottom"/>
            <w:hideMark/>
          </w:tcPr>
          <w:p w14:paraId="356BF42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11,53</w:t>
            </w:r>
          </w:p>
        </w:tc>
        <w:tc>
          <w:tcPr>
            <w:tcW w:w="0" w:type="auto"/>
            <w:tcBorders>
              <w:top w:val="nil"/>
              <w:left w:val="nil"/>
              <w:bottom w:val="nil"/>
              <w:right w:val="nil"/>
            </w:tcBorders>
            <w:shd w:val="clear" w:color="auto" w:fill="auto"/>
            <w:noWrap/>
            <w:vAlign w:val="bottom"/>
            <w:hideMark/>
          </w:tcPr>
          <w:p w14:paraId="09831ED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8,43</w:t>
            </w:r>
          </w:p>
        </w:tc>
        <w:tc>
          <w:tcPr>
            <w:tcW w:w="0" w:type="auto"/>
            <w:tcBorders>
              <w:top w:val="nil"/>
              <w:left w:val="nil"/>
              <w:bottom w:val="nil"/>
              <w:right w:val="nil"/>
            </w:tcBorders>
            <w:shd w:val="clear" w:color="auto" w:fill="auto"/>
            <w:noWrap/>
            <w:vAlign w:val="bottom"/>
            <w:hideMark/>
          </w:tcPr>
          <w:p w14:paraId="064201CF"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267,06%</w:t>
            </w:r>
          </w:p>
        </w:tc>
        <w:tc>
          <w:tcPr>
            <w:tcW w:w="0" w:type="auto"/>
            <w:tcBorders>
              <w:top w:val="nil"/>
              <w:left w:val="nil"/>
              <w:bottom w:val="nil"/>
              <w:right w:val="nil"/>
            </w:tcBorders>
            <w:shd w:val="clear" w:color="auto" w:fill="auto"/>
            <w:noWrap/>
            <w:vAlign w:val="bottom"/>
            <w:hideMark/>
          </w:tcPr>
          <w:p w14:paraId="2D4C196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742,13</w:t>
            </w:r>
          </w:p>
        </w:tc>
      </w:tr>
      <w:tr w:rsidR="00EA1B12" w:rsidRPr="00E53F13" w14:paraId="216CF4B2" w14:textId="77777777" w:rsidTr="00EA1B12">
        <w:trPr>
          <w:trHeight w:val="227"/>
        </w:trPr>
        <w:tc>
          <w:tcPr>
            <w:tcW w:w="0" w:type="auto"/>
            <w:tcBorders>
              <w:top w:val="nil"/>
              <w:left w:val="nil"/>
              <w:bottom w:val="nil"/>
              <w:right w:val="nil"/>
            </w:tcBorders>
            <w:shd w:val="clear" w:color="auto" w:fill="auto"/>
            <w:noWrap/>
            <w:vAlign w:val="bottom"/>
            <w:hideMark/>
          </w:tcPr>
          <w:p w14:paraId="2965F93E"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Budkovce</w:t>
            </w:r>
          </w:p>
        </w:tc>
        <w:tc>
          <w:tcPr>
            <w:tcW w:w="0" w:type="auto"/>
            <w:tcBorders>
              <w:top w:val="nil"/>
              <w:left w:val="nil"/>
              <w:bottom w:val="nil"/>
              <w:right w:val="nil"/>
            </w:tcBorders>
            <w:shd w:val="clear" w:color="000000" w:fill="E2EFDA"/>
            <w:noWrap/>
            <w:vAlign w:val="bottom"/>
            <w:hideMark/>
          </w:tcPr>
          <w:p w14:paraId="48177A1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1 201 978</w:t>
            </w:r>
          </w:p>
        </w:tc>
        <w:tc>
          <w:tcPr>
            <w:tcW w:w="0" w:type="auto"/>
            <w:tcBorders>
              <w:top w:val="nil"/>
              <w:left w:val="nil"/>
              <w:bottom w:val="nil"/>
              <w:right w:val="nil"/>
            </w:tcBorders>
            <w:shd w:val="clear" w:color="000000" w:fill="E2EFDA"/>
            <w:noWrap/>
            <w:vAlign w:val="bottom"/>
            <w:hideMark/>
          </w:tcPr>
          <w:p w14:paraId="47B4AC6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58 000</w:t>
            </w:r>
          </w:p>
        </w:tc>
        <w:tc>
          <w:tcPr>
            <w:tcW w:w="0" w:type="auto"/>
            <w:tcBorders>
              <w:top w:val="nil"/>
              <w:left w:val="nil"/>
              <w:bottom w:val="nil"/>
              <w:right w:val="nil"/>
            </w:tcBorders>
            <w:shd w:val="clear" w:color="auto" w:fill="auto"/>
            <w:noWrap/>
            <w:vAlign w:val="bottom"/>
            <w:hideMark/>
          </w:tcPr>
          <w:p w14:paraId="7946237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1 158 097</w:t>
            </w:r>
          </w:p>
        </w:tc>
        <w:tc>
          <w:tcPr>
            <w:tcW w:w="0" w:type="auto"/>
            <w:tcBorders>
              <w:top w:val="nil"/>
              <w:left w:val="nil"/>
              <w:bottom w:val="nil"/>
              <w:right w:val="nil"/>
            </w:tcBorders>
            <w:shd w:val="clear" w:color="auto" w:fill="auto"/>
            <w:noWrap/>
            <w:vAlign w:val="bottom"/>
            <w:hideMark/>
          </w:tcPr>
          <w:p w14:paraId="12CC3DD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140 114</w:t>
            </w:r>
          </w:p>
        </w:tc>
        <w:tc>
          <w:tcPr>
            <w:tcW w:w="0" w:type="auto"/>
            <w:tcBorders>
              <w:top w:val="nil"/>
              <w:left w:val="nil"/>
              <w:bottom w:val="nil"/>
              <w:right w:val="nil"/>
            </w:tcBorders>
            <w:shd w:val="clear" w:color="auto" w:fill="auto"/>
            <w:noWrap/>
            <w:vAlign w:val="bottom"/>
            <w:hideMark/>
          </w:tcPr>
          <w:p w14:paraId="406E1DD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1 230 602</w:t>
            </w:r>
          </w:p>
        </w:tc>
        <w:tc>
          <w:tcPr>
            <w:tcW w:w="0" w:type="auto"/>
            <w:tcBorders>
              <w:top w:val="nil"/>
              <w:left w:val="nil"/>
              <w:bottom w:val="nil"/>
              <w:right w:val="nil"/>
            </w:tcBorders>
            <w:shd w:val="clear" w:color="auto" w:fill="auto"/>
            <w:noWrap/>
            <w:vAlign w:val="bottom"/>
            <w:hideMark/>
          </w:tcPr>
          <w:p w14:paraId="5B7B1FF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38 750</w:t>
            </w:r>
          </w:p>
        </w:tc>
        <w:tc>
          <w:tcPr>
            <w:tcW w:w="0" w:type="auto"/>
            <w:tcBorders>
              <w:top w:val="nil"/>
              <w:left w:val="nil"/>
              <w:bottom w:val="nil"/>
              <w:right w:val="nil"/>
            </w:tcBorders>
            <w:shd w:val="clear" w:color="auto" w:fill="auto"/>
            <w:noWrap/>
            <w:vAlign w:val="bottom"/>
            <w:hideMark/>
          </w:tcPr>
          <w:p w14:paraId="1D86FBD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-143 736</w:t>
            </w:r>
          </w:p>
        </w:tc>
        <w:tc>
          <w:tcPr>
            <w:tcW w:w="0" w:type="auto"/>
            <w:tcBorders>
              <w:top w:val="nil"/>
              <w:left w:val="nil"/>
              <w:bottom w:val="nil"/>
              <w:right w:val="nil"/>
            </w:tcBorders>
            <w:shd w:val="clear" w:color="auto" w:fill="auto"/>
            <w:noWrap/>
            <w:vAlign w:val="bottom"/>
            <w:hideMark/>
          </w:tcPr>
          <w:p w14:paraId="5E77184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-95,25</w:t>
            </w:r>
          </w:p>
        </w:tc>
        <w:tc>
          <w:tcPr>
            <w:tcW w:w="0" w:type="auto"/>
            <w:tcBorders>
              <w:top w:val="nil"/>
              <w:left w:val="nil"/>
              <w:bottom w:val="nil"/>
              <w:right w:val="nil"/>
            </w:tcBorders>
            <w:shd w:val="clear" w:color="auto" w:fill="auto"/>
            <w:noWrap/>
            <w:vAlign w:val="bottom"/>
            <w:hideMark/>
          </w:tcPr>
          <w:p w14:paraId="19EC359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3,53%</w:t>
            </w:r>
          </w:p>
        </w:tc>
        <w:tc>
          <w:tcPr>
            <w:tcW w:w="0" w:type="auto"/>
            <w:tcBorders>
              <w:top w:val="nil"/>
              <w:left w:val="nil"/>
              <w:bottom w:val="nil"/>
              <w:right w:val="nil"/>
            </w:tcBorders>
            <w:shd w:val="clear" w:color="auto" w:fill="auto"/>
            <w:noWrap/>
            <w:vAlign w:val="bottom"/>
            <w:hideMark/>
          </w:tcPr>
          <w:p w14:paraId="15D09FC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-3,03%</w:t>
            </w:r>
          </w:p>
        </w:tc>
        <w:tc>
          <w:tcPr>
            <w:tcW w:w="0" w:type="auto"/>
            <w:tcBorders>
              <w:top w:val="nil"/>
              <w:left w:val="nil"/>
              <w:bottom w:val="nil"/>
              <w:right w:val="nil"/>
            </w:tcBorders>
            <w:shd w:val="clear" w:color="auto" w:fill="auto"/>
            <w:noWrap/>
            <w:vAlign w:val="bottom"/>
            <w:hideMark/>
          </w:tcPr>
          <w:p w14:paraId="7F8D3D9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25,71</w:t>
            </w:r>
          </w:p>
        </w:tc>
        <w:tc>
          <w:tcPr>
            <w:tcW w:w="0" w:type="auto"/>
            <w:tcBorders>
              <w:top w:val="nil"/>
              <w:left w:val="nil"/>
              <w:bottom w:val="nil"/>
              <w:right w:val="nil"/>
            </w:tcBorders>
            <w:shd w:val="clear" w:color="auto" w:fill="auto"/>
            <w:noWrap/>
            <w:vAlign w:val="bottom"/>
            <w:hideMark/>
          </w:tcPr>
          <w:p w14:paraId="68800C6A"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-25,34</w:t>
            </w:r>
          </w:p>
        </w:tc>
        <w:tc>
          <w:tcPr>
            <w:tcW w:w="0" w:type="auto"/>
            <w:tcBorders>
              <w:top w:val="nil"/>
              <w:left w:val="nil"/>
              <w:bottom w:val="nil"/>
              <w:right w:val="nil"/>
            </w:tcBorders>
            <w:shd w:val="clear" w:color="auto" w:fill="auto"/>
            <w:noWrap/>
            <w:vAlign w:val="bottom"/>
            <w:hideMark/>
          </w:tcPr>
          <w:p w14:paraId="13691A7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119,69%</w:t>
            </w:r>
          </w:p>
        </w:tc>
        <w:tc>
          <w:tcPr>
            <w:tcW w:w="0" w:type="auto"/>
            <w:tcBorders>
              <w:top w:val="nil"/>
              <w:left w:val="nil"/>
              <w:bottom w:val="nil"/>
              <w:right w:val="nil"/>
            </w:tcBorders>
            <w:shd w:val="clear" w:color="auto" w:fill="auto"/>
            <w:noWrap/>
            <w:vAlign w:val="bottom"/>
            <w:hideMark/>
          </w:tcPr>
          <w:p w14:paraId="42285C6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871,71</w:t>
            </w:r>
          </w:p>
        </w:tc>
      </w:tr>
      <w:tr w:rsidR="00EA1B12" w:rsidRPr="00E53F13" w14:paraId="61F8BE55" w14:textId="77777777" w:rsidTr="00EA1B12">
        <w:trPr>
          <w:trHeight w:val="227"/>
        </w:trPr>
        <w:tc>
          <w:tcPr>
            <w:tcW w:w="0" w:type="auto"/>
            <w:tcBorders>
              <w:top w:val="nil"/>
              <w:left w:val="nil"/>
              <w:bottom w:val="nil"/>
              <w:right w:val="nil"/>
            </w:tcBorders>
            <w:shd w:val="clear" w:color="auto" w:fill="auto"/>
            <w:noWrap/>
            <w:vAlign w:val="bottom"/>
            <w:hideMark/>
          </w:tcPr>
          <w:p w14:paraId="6BF40303"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Čečehov</w:t>
            </w:r>
          </w:p>
        </w:tc>
        <w:tc>
          <w:tcPr>
            <w:tcW w:w="0" w:type="auto"/>
            <w:tcBorders>
              <w:top w:val="nil"/>
              <w:left w:val="nil"/>
              <w:bottom w:val="nil"/>
              <w:right w:val="nil"/>
            </w:tcBorders>
            <w:shd w:val="clear" w:color="000000" w:fill="E2EFDA"/>
            <w:noWrap/>
            <w:vAlign w:val="bottom"/>
            <w:hideMark/>
          </w:tcPr>
          <w:p w14:paraId="0B248CB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112 577</w:t>
            </w:r>
          </w:p>
        </w:tc>
        <w:tc>
          <w:tcPr>
            <w:tcW w:w="0" w:type="auto"/>
            <w:tcBorders>
              <w:top w:val="nil"/>
              <w:left w:val="nil"/>
              <w:bottom w:val="nil"/>
              <w:right w:val="nil"/>
            </w:tcBorders>
            <w:shd w:val="clear" w:color="000000" w:fill="E2EFDA"/>
            <w:noWrap/>
            <w:vAlign w:val="bottom"/>
            <w:hideMark/>
          </w:tcPr>
          <w:p w14:paraId="14362CD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7D639D21"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102 852</w:t>
            </w:r>
          </w:p>
        </w:tc>
        <w:tc>
          <w:tcPr>
            <w:tcW w:w="0" w:type="auto"/>
            <w:tcBorders>
              <w:top w:val="nil"/>
              <w:left w:val="nil"/>
              <w:bottom w:val="nil"/>
              <w:right w:val="nil"/>
            </w:tcBorders>
            <w:shd w:val="clear" w:color="auto" w:fill="auto"/>
            <w:noWrap/>
            <w:vAlign w:val="bottom"/>
            <w:hideMark/>
          </w:tcPr>
          <w:p w14:paraId="718FF771"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15 069</w:t>
            </w:r>
          </w:p>
        </w:tc>
        <w:tc>
          <w:tcPr>
            <w:tcW w:w="0" w:type="auto"/>
            <w:tcBorders>
              <w:top w:val="nil"/>
              <w:left w:val="nil"/>
              <w:bottom w:val="nil"/>
              <w:right w:val="nil"/>
            </w:tcBorders>
            <w:shd w:val="clear" w:color="auto" w:fill="auto"/>
            <w:noWrap/>
            <w:vAlign w:val="bottom"/>
            <w:hideMark/>
          </w:tcPr>
          <w:p w14:paraId="3B149F0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255 183</w:t>
            </w:r>
          </w:p>
        </w:tc>
        <w:tc>
          <w:tcPr>
            <w:tcW w:w="0" w:type="auto"/>
            <w:tcBorders>
              <w:top w:val="nil"/>
              <w:left w:val="nil"/>
              <w:bottom w:val="nil"/>
              <w:right w:val="nil"/>
            </w:tcBorders>
            <w:shd w:val="clear" w:color="auto" w:fill="auto"/>
            <w:noWrap/>
            <w:vAlign w:val="bottom"/>
            <w:hideMark/>
          </w:tcPr>
          <w:p w14:paraId="212524C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7 011</w:t>
            </w:r>
          </w:p>
        </w:tc>
        <w:tc>
          <w:tcPr>
            <w:tcW w:w="0" w:type="auto"/>
            <w:tcBorders>
              <w:top w:val="nil"/>
              <w:left w:val="nil"/>
              <w:bottom w:val="nil"/>
              <w:right w:val="nil"/>
            </w:tcBorders>
            <w:shd w:val="clear" w:color="auto" w:fill="auto"/>
            <w:noWrap/>
            <w:vAlign w:val="bottom"/>
            <w:hideMark/>
          </w:tcPr>
          <w:p w14:paraId="29000B2F"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3 609</w:t>
            </w:r>
          </w:p>
        </w:tc>
        <w:tc>
          <w:tcPr>
            <w:tcW w:w="0" w:type="auto"/>
            <w:tcBorders>
              <w:top w:val="nil"/>
              <w:left w:val="nil"/>
              <w:bottom w:val="nil"/>
              <w:right w:val="nil"/>
            </w:tcBorders>
            <w:shd w:val="clear" w:color="auto" w:fill="auto"/>
            <w:noWrap/>
            <w:vAlign w:val="bottom"/>
            <w:hideMark/>
          </w:tcPr>
          <w:p w14:paraId="01B9C259"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10,46</w:t>
            </w:r>
          </w:p>
        </w:tc>
        <w:tc>
          <w:tcPr>
            <w:tcW w:w="0" w:type="auto"/>
            <w:tcBorders>
              <w:top w:val="nil"/>
              <w:left w:val="nil"/>
              <w:bottom w:val="nil"/>
              <w:right w:val="nil"/>
            </w:tcBorders>
            <w:shd w:val="clear" w:color="auto" w:fill="auto"/>
            <w:noWrap/>
            <w:vAlign w:val="bottom"/>
            <w:hideMark/>
          </w:tcPr>
          <w:p w14:paraId="4E61939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7,68%</w:t>
            </w:r>
          </w:p>
        </w:tc>
        <w:tc>
          <w:tcPr>
            <w:tcW w:w="0" w:type="auto"/>
            <w:tcBorders>
              <w:top w:val="nil"/>
              <w:left w:val="nil"/>
              <w:bottom w:val="nil"/>
              <w:right w:val="nil"/>
            </w:tcBorders>
            <w:shd w:val="clear" w:color="auto" w:fill="auto"/>
            <w:noWrap/>
            <w:vAlign w:val="bottom"/>
            <w:hideMark/>
          </w:tcPr>
          <w:p w14:paraId="1068F29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-4,75%</w:t>
            </w:r>
          </w:p>
        </w:tc>
        <w:tc>
          <w:tcPr>
            <w:tcW w:w="0" w:type="auto"/>
            <w:tcBorders>
              <w:top w:val="nil"/>
              <w:left w:val="nil"/>
              <w:bottom w:val="nil"/>
              <w:right w:val="nil"/>
            </w:tcBorders>
            <w:shd w:val="clear" w:color="auto" w:fill="auto"/>
            <w:noWrap/>
            <w:vAlign w:val="bottom"/>
            <w:hideMark/>
          </w:tcPr>
          <w:p w14:paraId="252F3B56"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20,33</w:t>
            </w:r>
          </w:p>
        </w:tc>
        <w:tc>
          <w:tcPr>
            <w:tcW w:w="0" w:type="auto"/>
            <w:tcBorders>
              <w:top w:val="nil"/>
              <w:left w:val="nil"/>
              <w:bottom w:val="nil"/>
              <w:right w:val="nil"/>
            </w:tcBorders>
            <w:shd w:val="clear" w:color="auto" w:fill="auto"/>
            <w:noWrap/>
            <w:vAlign w:val="bottom"/>
            <w:hideMark/>
          </w:tcPr>
          <w:p w14:paraId="200419BA"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-15,49</w:t>
            </w:r>
          </w:p>
        </w:tc>
        <w:tc>
          <w:tcPr>
            <w:tcW w:w="0" w:type="auto"/>
            <w:tcBorders>
              <w:top w:val="nil"/>
              <w:left w:val="nil"/>
              <w:bottom w:val="nil"/>
              <w:right w:val="nil"/>
            </w:tcBorders>
            <w:shd w:val="clear" w:color="auto" w:fill="auto"/>
            <w:noWrap/>
            <w:vAlign w:val="bottom"/>
            <w:hideMark/>
          </w:tcPr>
          <w:p w14:paraId="585BB2F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283,19%</w:t>
            </w:r>
          </w:p>
        </w:tc>
        <w:tc>
          <w:tcPr>
            <w:tcW w:w="0" w:type="auto"/>
            <w:tcBorders>
              <w:top w:val="nil"/>
              <w:left w:val="nil"/>
              <w:bottom w:val="nil"/>
              <w:right w:val="nil"/>
            </w:tcBorders>
            <w:shd w:val="clear" w:color="auto" w:fill="auto"/>
            <w:noWrap/>
            <w:vAlign w:val="bottom"/>
            <w:hideMark/>
          </w:tcPr>
          <w:p w14:paraId="50EE5326"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749,61</w:t>
            </w:r>
          </w:p>
        </w:tc>
      </w:tr>
      <w:tr w:rsidR="00EA1B12" w:rsidRPr="00E53F13" w14:paraId="51C7965F" w14:textId="77777777" w:rsidTr="00EA1B12">
        <w:trPr>
          <w:trHeight w:val="227"/>
        </w:trPr>
        <w:tc>
          <w:tcPr>
            <w:tcW w:w="0" w:type="auto"/>
            <w:tcBorders>
              <w:top w:val="nil"/>
              <w:left w:val="nil"/>
              <w:bottom w:val="nil"/>
              <w:right w:val="nil"/>
            </w:tcBorders>
            <w:shd w:val="clear" w:color="auto" w:fill="auto"/>
            <w:noWrap/>
            <w:vAlign w:val="bottom"/>
            <w:hideMark/>
          </w:tcPr>
          <w:p w14:paraId="1EAAA171"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Čierne Pole</w:t>
            </w:r>
          </w:p>
        </w:tc>
        <w:tc>
          <w:tcPr>
            <w:tcW w:w="0" w:type="auto"/>
            <w:tcBorders>
              <w:top w:val="nil"/>
              <w:left w:val="nil"/>
              <w:bottom w:val="nil"/>
              <w:right w:val="nil"/>
            </w:tcBorders>
            <w:shd w:val="clear" w:color="000000" w:fill="E2EFDA"/>
            <w:noWrap/>
            <w:vAlign w:val="bottom"/>
            <w:hideMark/>
          </w:tcPr>
          <w:p w14:paraId="1300285F"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99 148</w:t>
            </w:r>
          </w:p>
        </w:tc>
        <w:tc>
          <w:tcPr>
            <w:tcW w:w="0" w:type="auto"/>
            <w:tcBorders>
              <w:top w:val="nil"/>
              <w:left w:val="nil"/>
              <w:bottom w:val="nil"/>
              <w:right w:val="nil"/>
            </w:tcBorders>
            <w:shd w:val="clear" w:color="000000" w:fill="E2EFDA"/>
            <w:noWrap/>
            <w:vAlign w:val="bottom"/>
            <w:hideMark/>
          </w:tcPr>
          <w:p w14:paraId="0819807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5561C7F8"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72 855</w:t>
            </w:r>
          </w:p>
        </w:tc>
        <w:tc>
          <w:tcPr>
            <w:tcW w:w="0" w:type="auto"/>
            <w:tcBorders>
              <w:top w:val="nil"/>
              <w:left w:val="nil"/>
              <w:bottom w:val="nil"/>
              <w:right w:val="nil"/>
            </w:tcBorders>
            <w:shd w:val="clear" w:color="auto" w:fill="auto"/>
            <w:noWrap/>
            <w:vAlign w:val="bottom"/>
            <w:hideMark/>
          </w:tcPr>
          <w:p w14:paraId="2341492A"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1AA0A27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352 297</w:t>
            </w:r>
          </w:p>
        </w:tc>
        <w:tc>
          <w:tcPr>
            <w:tcW w:w="0" w:type="auto"/>
            <w:tcBorders>
              <w:top w:val="nil"/>
              <w:left w:val="nil"/>
              <w:bottom w:val="nil"/>
              <w:right w:val="nil"/>
            </w:tcBorders>
            <w:shd w:val="clear" w:color="auto" w:fill="auto"/>
            <w:noWrap/>
            <w:vAlign w:val="bottom"/>
            <w:hideMark/>
          </w:tcPr>
          <w:p w14:paraId="1F851FF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37 483</w:t>
            </w:r>
          </w:p>
        </w:tc>
        <w:tc>
          <w:tcPr>
            <w:tcW w:w="0" w:type="auto"/>
            <w:tcBorders>
              <w:top w:val="nil"/>
              <w:left w:val="nil"/>
              <w:bottom w:val="nil"/>
              <w:right w:val="nil"/>
            </w:tcBorders>
            <w:shd w:val="clear" w:color="auto" w:fill="auto"/>
            <w:noWrap/>
            <w:vAlign w:val="bottom"/>
            <w:hideMark/>
          </w:tcPr>
          <w:p w14:paraId="51275EA8"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34 281</w:t>
            </w:r>
          </w:p>
        </w:tc>
        <w:tc>
          <w:tcPr>
            <w:tcW w:w="0" w:type="auto"/>
            <w:tcBorders>
              <w:top w:val="nil"/>
              <w:left w:val="nil"/>
              <w:bottom w:val="nil"/>
              <w:right w:val="nil"/>
            </w:tcBorders>
            <w:shd w:val="clear" w:color="auto" w:fill="auto"/>
            <w:noWrap/>
            <w:vAlign w:val="bottom"/>
            <w:hideMark/>
          </w:tcPr>
          <w:p w14:paraId="6E67216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122,43</w:t>
            </w:r>
          </w:p>
        </w:tc>
        <w:tc>
          <w:tcPr>
            <w:tcW w:w="0" w:type="auto"/>
            <w:tcBorders>
              <w:top w:val="nil"/>
              <w:left w:val="nil"/>
              <w:bottom w:val="nil"/>
              <w:right w:val="nil"/>
            </w:tcBorders>
            <w:shd w:val="clear" w:color="auto" w:fill="auto"/>
            <w:noWrap/>
            <w:vAlign w:val="bottom"/>
            <w:hideMark/>
          </w:tcPr>
          <w:p w14:paraId="05796C79"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40,98%</w:t>
            </w:r>
          </w:p>
        </w:tc>
        <w:tc>
          <w:tcPr>
            <w:tcW w:w="0" w:type="auto"/>
            <w:tcBorders>
              <w:top w:val="nil"/>
              <w:left w:val="nil"/>
              <w:bottom w:val="nil"/>
              <w:right w:val="nil"/>
            </w:tcBorders>
            <w:shd w:val="clear" w:color="auto" w:fill="auto"/>
            <w:noWrap/>
            <w:vAlign w:val="bottom"/>
            <w:hideMark/>
          </w:tcPr>
          <w:p w14:paraId="1E4321C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26,52%</w:t>
            </w:r>
          </w:p>
        </w:tc>
        <w:tc>
          <w:tcPr>
            <w:tcW w:w="0" w:type="auto"/>
            <w:tcBorders>
              <w:top w:val="nil"/>
              <w:left w:val="nil"/>
              <w:bottom w:val="nil"/>
              <w:right w:val="nil"/>
            </w:tcBorders>
            <w:shd w:val="clear" w:color="auto" w:fill="auto"/>
            <w:noWrap/>
            <w:vAlign w:val="bottom"/>
            <w:hideMark/>
          </w:tcPr>
          <w:p w14:paraId="107344C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133,86</w:t>
            </w:r>
          </w:p>
        </w:tc>
        <w:tc>
          <w:tcPr>
            <w:tcW w:w="0" w:type="auto"/>
            <w:tcBorders>
              <w:top w:val="nil"/>
              <w:left w:val="nil"/>
              <w:bottom w:val="nil"/>
              <w:right w:val="nil"/>
            </w:tcBorders>
            <w:shd w:val="clear" w:color="auto" w:fill="auto"/>
            <w:noWrap/>
            <w:vAlign w:val="bottom"/>
            <w:hideMark/>
          </w:tcPr>
          <w:p w14:paraId="31235C31"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93,90</w:t>
            </w:r>
          </w:p>
        </w:tc>
        <w:tc>
          <w:tcPr>
            <w:tcW w:w="0" w:type="auto"/>
            <w:tcBorders>
              <w:top w:val="nil"/>
              <w:left w:val="nil"/>
              <w:bottom w:val="nil"/>
              <w:right w:val="nil"/>
            </w:tcBorders>
            <w:shd w:val="clear" w:color="auto" w:fill="auto"/>
            <w:noWrap/>
            <w:vAlign w:val="bottom"/>
            <w:hideMark/>
          </w:tcPr>
          <w:p w14:paraId="349496F9"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344,53%</w:t>
            </w:r>
          </w:p>
        </w:tc>
        <w:tc>
          <w:tcPr>
            <w:tcW w:w="0" w:type="auto"/>
            <w:tcBorders>
              <w:top w:val="nil"/>
              <w:left w:val="nil"/>
              <w:bottom w:val="nil"/>
              <w:right w:val="nil"/>
            </w:tcBorders>
            <w:shd w:val="clear" w:color="auto" w:fill="auto"/>
            <w:noWrap/>
            <w:vAlign w:val="bottom"/>
            <w:hideMark/>
          </w:tcPr>
          <w:p w14:paraId="437099C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1125,40</w:t>
            </w:r>
          </w:p>
        </w:tc>
      </w:tr>
      <w:tr w:rsidR="00EA1B12" w:rsidRPr="00E53F13" w14:paraId="0188298B" w14:textId="77777777" w:rsidTr="00EA1B12">
        <w:trPr>
          <w:trHeight w:val="227"/>
        </w:trPr>
        <w:tc>
          <w:tcPr>
            <w:tcW w:w="0" w:type="auto"/>
            <w:tcBorders>
              <w:top w:val="nil"/>
              <w:left w:val="nil"/>
              <w:bottom w:val="nil"/>
              <w:right w:val="nil"/>
            </w:tcBorders>
            <w:shd w:val="clear" w:color="auto" w:fill="auto"/>
            <w:noWrap/>
            <w:vAlign w:val="bottom"/>
            <w:hideMark/>
          </w:tcPr>
          <w:p w14:paraId="70E08DC1"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Dúbravka</w:t>
            </w:r>
          </w:p>
        </w:tc>
        <w:tc>
          <w:tcPr>
            <w:tcW w:w="0" w:type="auto"/>
            <w:tcBorders>
              <w:top w:val="nil"/>
              <w:left w:val="nil"/>
              <w:bottom w:val="nil"/>
              <w:right w:val="nil"/>
            </w:tcBorders>
            <w:shd w:val="clear" w:color="000000" w:fill="E2EFDA"/>
            <w:noWrap/>
            <w:vAlign w:val="bottom"/>
            <w:hideMark/>
          </w:tcPr>
          <w:p w14:paraId="71AB1DBF"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168 541</w:t>
            </w:r>
          </w:p>
        </w:tc>
        <w:tc>
          <w:tcPr>
            <w:tcW w:w="0" w:type="auto"/>
            <w:tcBorders>
              <w:top w:val="nil"/>
              <w:left w:val="nil"/>
              <w:bottom w:val="nil"/>
              <w:right w:val="nil"/>
            </w:tcBorders>
            <w:shd w:val="clear" w:color="000000" w:fill="E2EFDA"/>
            <w:noWrap/>
            <w:vAlign w:val="bottom"/>
            <w:hideMark/>
          </w:tcPr>
          <w:p w14:paraId="4CA1134F"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5A6E9F5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141 778</w:t>
            </w:r>
          </w:p>
        </w:tc>
        <w:tc>
          <w:tcPr>
            <w:tcW w:w="0" w:type="auto"/>
            <w:tcBorders>
              <w:top w:val="nil"/>
              <w:left w:val="nil"/>
              <w:bottom w:val="nil"/>
              <w:right w:val="nil"/>
            </w:tcBorders>
            <w:shd w:val="clear" w:color="auto" w:fill="auto"/>
            <w:noWrap/>
            <w:vAlign w:val="bottom"/>
            <w:hideMark/>
          </w:tcPr>
          <w:p w14:paraId="60E34D5A"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489</w:t>
            </w:r>
          </w:p>
        </w:tc>
        <w:tc>
          <w:tcPr>
            <w:tcW w:w="0" w:type="auto"/>
            <w:tcBorders>
              <w:top w:val="nil"/>
              <w:left w:val="nil"/>
              <w:bottom w:val="nil"/>
              <w:right w:val="nil"/>
            </w:tcBorders>
            <w:shd w:val="clear" w:color="auto" w:fill="auto"/>
            <w:noWrap/>
            <w:vAlign w:val="bottom"/>
            <w:hideMark/>
          </w:tcPr>
          <w:p w14:paraId="0B1B6ED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582 089</w:t>
            </w:r>
          </w:p>
        </w:tc>
        <w:tc>
          <w:tcPr>
            <w:tcW w:w="0" w:type="auto"/>
            <w:tcBorders>
              <w:top w:val="nil"/>
              <w:left w:val="nil"/>
              <w:bottom w:val="nil"/>
              <w:right w:val="nil"/>
            </w:tcBorders>
            <w:shd w:val="clear" w:color="auto" w:fill="auto"/>
            <w:noWrap/>
            <w:vAlign w:val="bottom"/>
            <w:hideMark/>
          </w:tcPr>
          <w:p w14:paraId="3678966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4B2E0AB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-593</w:t>
            </w:r>
          </w:p>
        </w:tc>
        <w:tc>
          <w:tcPr>
            <w:tcW w:w="0" w:type="auto"/>
            <w:tcBorders>
              <w:top w:val="nil"/>
              <w:left w:val="nil"/>
              <w:bottom w:val="nil"/>
              <w:right w:val="nil"/>
            </w:tcBorders>
            <w:shd w:val="clear" w:color="auto" w:fill="auto"/>
            <w:noWrap/>
            <w:vAlign w:val="bottom"/>
            <w:hideMark/>
          </w:tcPr>
          <w:p w14:paraId="405EC608"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-0,87</w:t>
            </w:r>
          </w:p>
        </w:tc>
        <w:tc>
          <w:tcPr>
            <w:tcW w:w="0" w:type="auto"/>
            <w:tcBorders>
              <w:top w:val="nil"/>
              <w:left w:val="nil"/>
              <w:bottom w:val="nil"/>
              <w:right w:val="nil"/>
            </w:tcBorders>
            <w:shd w:val="clear" w:color="auto" w:fill="auto"/>
            <w:noWrap/>
            <w:vAlign w:val="bottom"/>
            <w:hideMark/>
          </w:tcPr>
          <w:p w14:paraId="0EE004CA"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432471BB"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15,59%</w:t>
            </w:r>
          </w:p>
        </w:tc>
        <w:tc>
          <w:tcPr>
            <w:tcW w:w="0" w:type="auto"/>
            <w:tcBorders>
              <w:top w:val="nil"/>
              <w:left w:val="nil"/>
              <w:bottom w:val="nil"/>
              <w:right w:val="nil"/>
            </w:tcBorders>
            <w:shd w:val="clear" w:color="auto" w:fill="auto"/>
            <w:noWrap/>
            <w:vAlign w:val="bottom"/>
            <w:hideMark/>
          </w:tcPr>
          <w:p w14:paraId="682BDD2F"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75D1548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38,47</w:t>
            </w:r>
          </w:p>
        </w:tc>
        <w:tc>
          <w:tcPr>
            <w:tcW w:w="0" w:type="auto"/>
            <w:tcBorders>
              <w:top w:val="nil"/>
              <w:left w:val="nil"/>
              <w:bottom w:val="nil"/>
              <w:right w:val="nil"/>
            </w:tcBorders>
            <w:shd w:val="clear" w:color="auto" w:fill="auto"/>
            <w:noWrap/>
            <w:vAlign w:val="bottom"/>
            <w:hideMark/>
          </w:tcPr>
          <w:p w14:paraId="7AA3991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429,61%</w:t>
            </w:r>
          </w:p>
        </w:tc>
        <w:tc>
          <w:tcPr>
            <w:tcW w:w="0" w:type="auto"/>
            <w:tcBorders>
              <w:top w:val="nil"/>
              <w:left w:val="nil"/>
              <w:bottom w:val="nil"/>
              <w:right w:val="nil"/>
            </w:tcBorders>
            <w:shd w:val="clear" w:color="auto" w:fill="auto"/>
            <w:noWrap/>
            <w:vAlign w:val="bottom"/>
            <w:hideMark/>
          </w:tcPr>
          <w:p w14:paraId="7134615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1033,90</w:t>
            </w:r>
          </w:p>
        </w:tc>
      </w:tr>
      <w:tr w:rsidR="00EA1B12" w:rsidRPr="00E53F13" w14:paraId="7E947AD1" w14:textId="77777777" w:rsidTr="00EA1B12">
        <w:trPr>
          <w:trHeight w:val="227"/>
        </w:trPr>
        <w:tc>
          <w:tcPr>
            <w:tcW w:w="0" w:type="auto"/>
            <w:tcBorders>
              <w:top w:val="nil"/>
              <w:left w:val="nil"/>
              <w:bottom w:val="nil"/>
              <w:right w:val="nil"/>
            </w:tcBorders>
            <w:shd w:val="clear" w:color="auto" w:fill="auto"/>
            <w:noWrap/>
            <w:vAlign w:val="bottom"/>
            <w:hideMark/>
          </w:tcPr>
          <w:p w14:paraId="5FAE7D9B"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Hatalov</w:t>
            </w:r>
          </w:p>
        </w:tc>
        <w:tc>
          <w:tcPr>
            <w:tcW w:w="0" w:type="auto"/>
            <w:tcBorders>
              <w:top w:val="nil"/>
              <w:left w:val="nil"/>
              <w:bottom w:val="nil"/>
              <w:right w:val="nil"/>
            </w:tcBorders>
            <w:shd w:val="clear" w:color="000000" w:fill="E2EFDA"/>
            <w:noWrap/>
            <w:vAlign w:val="bottom"/>
            <w:hideMark/>
          </w:tcPr>
          <w:p w14:paraId="4415816B"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267 144</w:t>
            </w:r>
          </w:p>
        </w:tc>
        <w:tc>
          <w:tcPr>
            <w:tcW w:w="0" w:type="auto"/>
            <w:tcBorders>
              <w:top w:val="nil"/>
              <w:left w:val="nil"/>
              <w:bottom w:val="nil"/>
              <w:right w:val="nil"/>
            </w:tcBorders>
            <w:shd w:val="clear" w:color="000000" w:fill="E2EFDA"/>
            <w:noWrap/>
            <w:vAlign w:val="bottom"/>
            <w:hideMark/>
          </w:tcPr>
          <w:p w14:paraId="0812D09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6 000</w:t>
            </w:r>
          </w:p>
        </w:tc>
        <w:tc>
          <w:tcPr>
            <w:tcW w:w="0" w:type="auto"/>
            <w:tcBorders>
              <w:top w:val="nil"/>
              <w:left w:val="nil"/>
              <w:bottom w:val="nil"/>
              <w:right w:val="nil"/>
            </w:tcBorders>
            <w:shd w:val="clear" w:color="auto" w:fill="auto"/>
            <w:noWrap/>
            <w:vAlign w:val="bottom"/>
            <w:hideMark/>
          </w:tcPr>
          <w:p w14:paraId="54D83DB1"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246 086</w:t>
            </w:r>
          </w:p>
        </w:tc>
        <w:tc>
          <w:tcPr>
            <w:tcW w:w="0" w:type="auto"/>
            <w:tcBorders>
              <w:top w:val="nil"/>
              <w:left w:val="nil"/>
              <w:bottom w:val="nil"/>
              <w:right w:val="nil"/>
            </w:tcBorders>
            <w:shd w:val="clear" w:color="auto" w:fill="auto"/>
            <w:noWrap/>
            <w:vAlign w:val="bottom"/>
            <w:hideMark/>
          </w:tcPr>
          <w:p w14:paraId="06C3822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20 417</w:t>
            </w:r>
          </w:p>
        </w:tc>
        <w:tc>
          <w:tcPr>
            <w:tcW w:w="0" w:type="auto"/>
            <w:tcBorders>
              <w:top w:val="nil"/>
              <w:left w:val="nil"/>
              <w:bottom w:val="nil"/>
              <w:right w:val="nil"/>
            </w:tcBorders>
            <w:shd w:val="clear" w:color="auto" w:fill="auto"/>
            <w:noWrap/>
            <w:vAlign w:val="bottom"/>
            <w:hideMark/>
          </w:tcPr>
          <w:p w14:paraId="1565A7C8"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857 280</w:t>
            </w:r>
          </w:p>
        </w:tc>
        <w:tc>
          <w:tcPr>
            <w:tcW w:w="0" w:type="auto"/>
            <w:tcBorders>
              <w:top w:val="nil"/>
              <w:left w:val="nil"/>
              <w:bottom w:val="nil"/>
              <w:right w:val="nil"/>
            </w:tcBorders>
            <w:shd w:val="clear" w:color="auto" w:fill="auto"/>
            <w:noWrap/>
            <w:vAlign w:val="bottom"/>
            <w:hideMark/>
          </w:tcPr>
          <w:p w14:paraId="77E2564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55 836</w:t>
            </w:r>
          </w:p>
        </w:tc>
        <w:tc>
          <w:tcPr>
            <w:tcW w:w="0" w:type="auto"/>
            <w:tcBorders>
              <w:top w:val="nil"/>
              <w:left w:val="nil"/>
              <w:bottom w:val="nil"/>
              <w:right w:val="nil"/>
            </w:tcBorders>
            <w:shd w:val="clear" w:color="auto" w:fill="auto"/>
            <w:noWrap/>
            <w:vAlign w:val="bottom"/>
            <w:hideMark/>
          </w:tcPr>
          <w:p w14:paraId="4115E67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6 685</w:t>
            </w:r>
          </w:p>
        </w:tc>
        <w:tc>
          <w:tcPr>
            <w:tcW w:w="0" w:type="auto"/>
            <w:tcBorders>
              <w:top w:val="nil"/>
              <w:left w:val="nil"/>
              <w:bottom w:val="nil"/>
              <w:right w:val="nil"/>
            </w:tcBorders>
            <w:shd w:val="clear" w:color="auto" w:fill="auto"/>
            <w:noWrap/>
            <w:vAlign w:val="bottom"/>
            <w:hideMark/>
          </w:tcPr>
          <w:p w14:paraId="003683DA"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8,91</w:t>
            </w:r>
          </w:p>
        </w:tc>
        <w:tc>
          <w:tcPr>
            <w:tcW w:w="0" w:type="auto"/>
            <w:tcBorders>
              <w:top w:val="nil"/>
              <w:left w:val="nil"/>
              <w:bottom w:val="nil"/>
              <w:right w:val="nil"/>
            </w:tcBorders>
            <w:shd w:val="clear" w:color="auto" w:fill="auto"/>
            <w:noWrap/>
            <w:vAlign w:val="bottom"/>
            <w:hideMark/>
          </w:tcPr>
          <w:p w14:paraId="466CECE8"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21,27%</w:t>
            </w:r>
          </w:p>
        </w:tc>
        <w:tc>
          <w:tcPr>
            <w:tcW w:w="0" w:type="auto"/>
            <w:tcBorders>
              <w:top w:val="nil"/>
              <w:left w:val="nil"/>
              <w:bottom w:val="nil"/>
              <w:right w:val="nil"/>
            </w:tcBorders>
            <w:shd w:val="clear" w:color="auto" w:fill="auto"/>
            <w:noWrap/>
            <w:vAlign w:val="bottom"/>
            <w:hideMark/>
          </w:tcPr>
          <w:p w14:paraId="5BC9484A"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2,43%</w:t>
            </w:r>
          </w:p>
        </w:tc>
        <w:tc>
          <w:tcPr>
            <w:tcW w:w="0" w:type="auto"/>
            <w:tcBorders>
              <w:top w:val="nil"/>
              <w:left w:val="nil"/>
              <w:bottom w:val="nil"/>
              <w:right w:val="nil"/>
            </w:tcBorders>
            <w:shd w:val="clear" w:color="auto" w:fill="auto"/>
            <w:noWrap/>
            <w:vAlign w:val="bottom"/>
            <w:hideMark/>
          </w:tcPr>
          <w:p w14:paraId="53E71619"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74,45</w:t>
            </w:r>
          </w:p>
        </w:tc>
        <w:tc>
          <w:tcPr>
            <w:tcW w:w="0" w:type="auto"/>
            <w:tcBorders>
              <w:top w:val="nil"/>
              <w:left w:val="nil"/>
              <w:bottom w:val="nil"/>
              <w:right w:val="nil"/>
            </w:tcBorders>
            <w:shd w:val="clear" w:color="auto" w:fill="auto"/>
            <w:noWrap/>
            <w:vAlign w:val="bottom"/>
            <w:hideMark/>
          </w:tcPr>
          <w:p w14:paraId="6347A76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8,85</w:t>
            </w:r>
          </w:p>
        </w:tc>
        <w:tc>
          <w:tcPr>
            <w:tcW w:w="0" w:type="auto"/>
            <w:tcBorders>
              <w:top w:val="nil"/>
              <w:left w:val="nil"/>
              <w:bottom w:val="nil"/>
              <w:right w:val="nil"/>
            </w:tcBorders>
            <w:shd w:val="clear" w:color="auto" w:fill="auto"/>
            <w:noWrap/>
            <w:vAlign w:val="bottom"/>
            <w:hideMark/>
          </w:tcPr>
          <w:p w14:paraId="4EEE10F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310,08%</w:t>
            </w:r>
          </w:p>
        </w:tc>
        <w:tc>
          <w:tcPr>
            <w:tcW w:w="0" w:type="auto"/>
            <w:tcBorders>
              <w:top w:val="nil"/>
              <w:left w:val="nil"/>
              <w:bottom w:val="nil"/>
              <w:right w:val="nil"/>
            </w:tcBorders>
            <w:shd w:val="clear" w:color="auto" w:fill="auto"/>
            <w:noWrap/>
            <w:vAlign w:val="bottom"/>
            <w:hideMark/>
          </w:tcPr>
          <w:p w14:paraId="1E0D481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1085,32</w:t>
            </w:r>
          </w:p>
        </w:tc>
      </w:tr>
      <w:tr w:rsidR="00EA1B12" w:rsidRPr="00E53F13" w14:paraId="605C7EDB" w14:textId="77777777" w:rsidTr="00EA1B12">
        <w:trPr>
          <w:trHeight w:val="227"/>
        </w:trPr>
        <w:tc>
          <w:tcPr>
            <w:tcW w:w="0" w:type="auto"/>
            <w:tcBorders>
              <w:top w:val="nil"/>
              <w:left w:val="nil"/>
              <w:bottom w:val="nil"/>
              <w:right w:val="nil"/>
            </w:tcBorders>
            <w:shd w:val="clear" w:color="auto" w:fill="auto"/>
            <w:noWrap/>
            <w:vAlign w:val="bottom"/>
            <w:hideMark/>
          </w:tcPr>
          <w:p w14:paraId="21388E8D"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Hažín</w:t>
            </w:r>
          </w:p>
        </w:tc>
        <w:tc>
          <w:tcPr>
            <w:tcW w:w="0" w:type="auto"/>
            <w:tcBorders>
              <w:top w:val="nil"/>
              <w:left w:val="nil"/>
              <w:bottom w:val="nil"/>
              <w:right w:val="nil"/>
            </w:tcBorders>
            <w:shd w:val="clear" w:color="000000" w:fill="E2EFDA"/>
            <w:noWrap/>
            <w:vAlign w:val="bottom"/>
            <w:hideMark/>
          </w:tcPr>
          <w:p w14:paraId="11C17CF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122 123</w:t>
            </w:r>
          </w:p>
        </w:tc>
        <w:tc>
          <w:tcPr>
            <w:tcW w:w="0" w:type="auto"/>
            <w:tcBorders>
              <w:top w:val="nil"/>
              <w:left w:val="nil"/>
              <w:bottom w:val="nil"/>
              <w:right w:val="nil"/>
            </w:tcBorders>
            <w:shd w:val="clear" w:color="000000" w:fill="E2EFDA"/>
            <w:noWrap/>
            <w:vAlign w:val="bottom"/>
            <w:hideMark/>
          </w:tcPr>
          <w:p w14:paraId="46E4872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9 000</w:t>
            </w:r>
          </w:p>
        </w:tc>
        <w:tc>
          <w:tcPr>
            <w:tcW w:w="0" w:type="auto"/>
            <w:tcBorders>
              <w:top w:val="nil"/>
              <w:left w:val="nil"/>
              <w:bottom w:val="nil"/>
              <w:right w:val="nil"/>
            </w:tcBorders>
            <w:shd w:val="clear" w:color="auto" w:fill="auto"/>
            <w:noWrap/>
            <w:vAlign w:val="bottom"/>
            <w:hideMark/>
          </w:tcPr>
          <w:p w14:paraId="482167B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130 333</w:t>
            </w:r>
          </w:p>
        </w:tc>
        <w:tc>
          <w:tcPr>
            <w:tcW w:w="0" w:type="auto"/>
            <w:tcBorders>
              <w:top w:val="nil"/>
              <w:left w:val="nil"/>
              <w:bottom w:val="nil"/>
              <w:right w:val="nil"/>
            </w:tcBorders>
            <w:shd w:val="clear" w:color="auto" w:fill="auto"/>
            <w:noWrap/>
            <w:vAlign w:val="bottom"/>
            <w:hideMark/>
          </w:tcPr>
          <w:p w14:paraId="44959A9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6 641</w:t>
            </w:r>
          </w:p>
        </w:tc>
        <w:tc>
          <w:tcPr>
            <w:tcW w:w="0" w:type="auto"/>
            <w:tcBorders>
              <w:top w:val="nil"/>
              <w:left w:val="nil"/>
              <w:bottom w:val="nil"/>
              <w:right w:val="nil"/>
            </w:tcBorders>
            <w:shd w:val="clear" w:color="auto" w:fill="auto"/>
            <w:noWrap/>
            <w:vAlign w:val="bottom"/>
            <w:hideMark/>
          </w:tcPr>
          <w:p w14:paraId="3A57B5DF"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824 413</w:t>
            </w:r>
          </w:p>
        </w:tc>
        <w:tc>
          <w:tcPr>
            <w:tcW w:w="0" w:type="auto"/>
            <w:tcBorders>
              <w:top w:val="nil"/>
              <w:left w:val="nil"/>
              <w:bottom w:val="nil"/>
              <w:right w:val="nil"/>
            </w:tcBorders>
            <w:shd w:val="clear" w:color="auto" w:fill="auto"/>
            <w:noWrap/>
            <w:vAlign w:val="bottom"/>
            <w:hideMark/>
          </w:tcPr>
          <w:p w14:paraId="51E8F5E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44 086</w:t>
            </w:r>
          </w:p>
        </w:tc>
        <w:tc>
          <w:tcPr>
            <w:tcW w:w="0" w:type="auto"/>
            <w:tcBorders>
              <w:top w:val="nil"/>
              <w:left w:val="nil"/>
              <w:bottom w:val="nil"/>
              <w:right w:val="nil"/>
            </w:tcBorders>
            <w:shd w:val="clear" w:color="auto" w:fill="auto"/>
            <w:noWrap/>
            <w:vAlign w:val="bottom"/>
            <w:hideMark/>
          </w:tcPr>
          <w:p w14:paraId="712E0969"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-27 904</w:t>
            </w:r>
          </w:p>
        </w:tc>
        <w:tc>
          <w:tcPr>
            <w:tcW w:w="0" w:type="auto"/>
            <w:tcBorders>
              <w:top w:val="nil"/>
              <w:left w:val="nil"/>
              <w:bottom w:val="nil"/>
              <w:right w:val="nil"/>
            </w:tcBorders>
            <w:shd w:val="clear" w:color="auto" w:fill="auto"/>
            <w:noWrap/>
            <w:vAlign w:val="bottom"/>
            <w:hideMark/>
          </w:tcPr>
          <w:p w14:paraId="0E2BFC5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-63,56</w:t>
            </w:r>
          </w:p>
        </w:tc>
        <w:tc>
          <w:tcPr>
            <w:tcW w:w="0" w:type="auto"/>
            <w:tcBorders>
              <w:top w:val="nil"/>
              <w:left w:val="nil"/>
              <w:bottom w:val="nil"/>
              <w:right w:val="nil"/>
            </w:tcBorders>
            <w:shd w:val="clear" w:color="auto" w:fill="auto"/>
            <w:noWrap/>
            <w:vAlign w:val="bottom"/>
            <w:hideMark/>
          </w:tcPr>
          <w:p w14:paraId="487BEDAB"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23,25%</w:t>
            </w:r>
          </w:p>
        </w:tc>
        <w:tc>
          <w:tcPr>
            <w:tcW w:w="0" w:type="auto"/>
            <w:tcBorders>
              <w:top w:val="nil"/>
              <w:left w:val="nil"/>
              <w:bottom w:val="nil"/>
              <w:right w:val="nil"/>
            </w:tcBorders>
            <w:shd w:val="clear" w:color="auto" w:fill="auto"/>
            <w:noWrap/>
            <w:vAlign w:val="bottom"/>
            <w:hideMark/>
          </w:tcPr>
          <w:p w14:paraId="55599A1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-4,46%</w:t>
            </w:r>
          </w:p>
        </w:tc>
        <w:tc>
          <w:tcPr>
            <w:tcW w:w="0" w:type="auto"/>
            <w:tcBorders>
              <w:top w:val="nil"/>
              <w:left w:val="nil"/>
              <w:bottom w:val="nil"/>
              <w:right w:val="nil"/>
            </w:tcBorders>
            <w:shd w:val="clear" w:color="auto" w:fill="auto"/>
            <w:noWrap/>
            <w:vAlign w:val="bottom"/>
            <w:hideMark/>
          </w:tcPr>
          <w:p w14:paraId="6978CCC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100,44</w:t>
            </w:r>
          </w:p>
        </w:tc>
        <w:tc>
          <w:tcPr>
            <w:tcW w:w="0" w:type="auto"/>
            <w:tcBorders>
              <w:top w:val="nil"/>
              <w:left w:val="nil"/>
              <w:bottom w:val="nil"/>
              <w:right w:val="nil"/>
            </w:tcBorders>
            <w:shd w:val="clear" w:color="auto" w:fill="auto"/>
            <w:noWrap/>
            <w:vAlign w:val="bottom"/>
            <w:hideMark/>
          </w:tcPr>
          <w:p w14:paraId="5A53D9A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-13,33</w:t>
            </w:r>
          </w:p>
        </w:tc>
        <w:tc>
          <w:tcPr>
            <w:tcW w:w="0" w:type="auto"/>
            <w:tcBorders>
              <w:top w:val="nil"/>
              <w:left w:val="nil"/>
              <w:bottom w:val="nil"/>
              <w:right w:val="nil"/>
            </w:tcBorders>
            <w:shd w:val="clear" w:color="auto" w:fill="auto"/>
            <w:noWrap/>
            <w:vAlign w:val="bottom"/>
            <w:hideMark/>
          </w:tcPr>
          <w:p w14:paraId="5DD10DAB"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416,78%</w:t>
            </w:r>
          </w:p>
        </w:tc>
        <w:tc>
          <w:tcPr>
            <w:tcW w:w="0" w:type="auto"/>
            <w:tcBorders>
              <w:top w:val="nil"/>
              <w:left w:val="nil"/>
              <w:bottom w:val="nil"/>
              <w:right w:val="nil"/>
            </w:tcBorders>
            <w:shd w:val="clear" w:color="auto" w:fill="auto"/>
            <w:noWrap/>
            <w:vAlign w:val="bottom"/>
            <w:hideMark/>
          </w:tcPr>
          <w:p w14:paraId="38062F9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1800,55</w:t>
            </w:r>
          </w:p>
        </w:tc>
      </w:tr>
      <w:tr w:rsidR="00EA1B12" w:rsidRPr="00E53F13" w14:paraId="050FAB42" w14:textId="77777777" w:rsidTr="00EA1B12">
        <w:trPr>
          <w:trHeight w:val="227"/>
        </w:trPr>
        <w:tc>
          <w:tcPr>
            <w:tcW w:w="0" w:type="auto"/>
            <w:tcBorders>
              <w:top w:val="nil"/>
              <w:left w:val="nil"/>
              <w:bottom w:val="nil"/>
              <w:right w:val="nil"/>
            </w:tcBorders>
            <w:shd w:val="clear" w:color="auto" w:fill="auto"/>
            <w:noWrap/>
            <w:vAlign w:val="bottom"/>
            <w:hideMark/>
          </w:tcPr>
          <w:p w14:paraId="577B90F1"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Hnojné</w:t>
            </w:r>
          </w:p>
        </w:tc>
        <w:tc>
          <w:tcPr>
            <w:tcW w:w="0" w:type="auto"/>
            <w:tcBorders>
              <w:top w:val="nil"/>
              <w:left w:val="nil"/>
              <w:bottom w:val="nil"/>
              <w:right w:val="nil"/>
            </w:tcBorders>
            <w:shd w:val="clear" w:color="000000" w:fill="E2EFDA"/>
            <w:noWrap/>
            <w:vAlign w:val="bottom"/>
            <w:hideMark/>
          </w:tcPr>
          <w:p w14:paraId="3A745148"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56 071</w:t>
            </w:r>
          </w:p>
        </w:tc>
        <w:tc>
          <w:tcPr>
            <w:tcW w:w="0" w:type="auto"/>
            <w:tcBorders>
              <w:top w:val="nil"/>
              <w:left w:val="nil"/>
              <w:bottom w:val="nil"/>
              <w:right w:val="nil"/>
            </w:tcBorders>
            <w:shd w:val="clear" w:color="000000" w:fill="E2EFDA"/>
            <w:noWrap/>
            <w:vAlign w:val="bottom"/>
            <w:hideMark/>
          </w:tcPr>
          <w:p w14:paraId="1B5F07E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27C007F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54 623</w:t>
            </w:r>
          </w:p>
        </w:tc>
        <w:tc>
          <w:tcPr>
            <w:tcW w:w="0" w:type="auto"/>
            <w:tcBorders>
              <w:top w:val="nil"/>
              <w:left w:val="nil"/>
              <w:bottom w:val="nil"/>
              <w:right w:val="nil"/>
            </w:tcBorders>
            <w:shd w:val="clear" w:color="auto" w:fill="auto"/>
            <w:noWrap/>
            <w:vAlign w:val="bottom"/>
            <w:hideMark/>
          </w:tcPr>
          <w:p w14:paraId="0CFE1B5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3 577</w:t>
            </w:r>
          </w:p>
        </w:tc>
        <w:tc>
          <w:tcPr>
            <w:tcW w:w="0" w:type="auto"/>
            <w:tcBorders>
              <w:top w:val="nil"/>
              <w:left w:val="nil"/>
              <w:bottom w:val="nil"/>
              <w:right w:val="nil"/>
            </w:tcBorders>
            <w:shd w:val="clear" w:color="auto" w:fill="auto"/>
            <w:noWrap/>
            <w:vAlign w:val="bottom"/>
            <w:hideMark/>
          </w:tcPr>
          <w:p w14:paraId="0B6AE00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171 135</w:t>
            </w:r>
          </w:p>
        </w:tc>
        <w:tc>
          <w:tcPr>
            <w:tcW w:w="0" w:type="auto"/>
            <w:tcBorders>
              <w:top w:val="nil"/>
              <w:left w:val="nil"/>
              <w:bottom w:val="nil"/>
              <w:right w:val="nil"/>
            </w:tcBorders>
            <w:shd w:val="clear" w:color="auto" w:fill="auto"/>
            <w:noWrap/>
            <w:vAlign w:val="bottom"/>
            <w:hideMark/>
          </w:tcPr>
          <w:p w14:paraId="1E21FC3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26 355</w:t>
            </w:r>
          </w:p>
        </w:tc>
        <w:tc>
          <w:tcPr>
            <w:tcW w:w="0" w:type="auto"/>
            <w:tcBorders>
              <w:top w:val="nil"/>
              <w:left w:val="nil"/>
              <w:bottom w:val="nil"/>
              <w:right w:val="nil"/>
            </w:tcBorders>
            <w:shd w:val="clear" w:color="auto" w:fill="auto"/>
            <w:noWrap/>
            <w:vAlign w:val="bottom"/>
            <w:hideMark/>
          </w:tcPr>
          <w:p w14:paraId="18D6556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-2 761</w:t>
            </w:r>
          </w:p>
        </w:tc>
        <w:tc>
          <w:tcPr>
            <w:tcW w:w="0" w:type="auto"/>
            <w:tcBorders>
              <w:top w:val="nil"/>
              <w:left w:val="nil"/>
              <w:bottom w:val="nil"/>
              <w:right w:val="nil"/>
            </w:tcBorders>
            <w:shd w:val="clear" w:color="auto" w:fill="auto"/>
            <w:noWrap/>
            <w:vAlign w:val="bottom"/>
            <w:hideMark/>
          </w:tcPr>
          <w:p w14:paraId="71970E7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-11,41</w:t>
            </w:r>
          </w:p>
        </w:tc>
        <w:tc>
          <w:tcPr>
            <w:tcW w:w="0" w:type="auto"/>
            <w:tcBorders>
              <w:top w:val="nil"/>
              <w:left w:val="nil"/>
              <w:bottom w:val="nil"/>
              <w:right w:val="nil"/>
            </w:tcBorders>
            <w:shd w:val="clear" w:color="auto" w:fill="auto"/>
            <w:noWrap/>
            <w:vAlign w:val="bottom"/>
            <w:hideMark/>
          </w:tcPr>
          <w:p w14:paraId="4B1287A1"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54,40%</w:t>
            </w:r>
          </w:p>
        </w:tc>
        <w:tc>
          <w:tcPr>
            <w:tcW w:w="0" w:type="auto"/>
            <w:tcBorders>
              <w:top w:val="nil"/>
              <w:left w:val="nil"/>
              <w:bottom w:val="nil"/>
              <w:right w:val="nil"/>
            </w:tcBorders>
            <w:shd w:val="clear" w:color="auto" w:fill="auto"/>
            <w:noWrap/>
            <w:vAlign w:val="bottom"/>
            <w:hideMark/>
          </w:tcPr>
          <w:p w14:paraId="20E9FF56"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-3,80%</w:t>
            </w:r>
          </w:p>
        </w:tc>
        <w:tc>
          <w:tcPr>
            <w:tcW w:w="0" w:type="auto"/>
            <w:tcBorders>
              <w:top w:val="nil"/>
              <w:left w:val="nil"/>
              <w:bottom w:val="nil"/>
              <w:right w:val="nil"/>
            </w:tcBorders>
            <w:shd w:val="clear" w:color="auto" w:fill="auto"/>
            <w:noWrap/>
            <w:vAlign w:val="bottom"/>
            <w:hideMark/>
          </w:tcPr>
          <w:p w14:paraId="4BF54388"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108,92</w:t>
            </w:r>
          </w:p>
        </w:tc>
        <w:tc>
          <w:tcPr>
            <w:tcW w:w="0" w:type="auto"/>
            <w:tcBorders>
              <w:top w:val="nil"/>
              <w:left w:val="nil"/>
              <w:bottom w:val="nil"/>
              <w:right w:val="nil"/>
            </w:tcBorders>
            <w:shd w:val="clear" w:color="auto" w:fill="auto"/>
            <w:noWrap/>
            <w:vAlign w:val="bottom"/>
            <w:hideMark/>
          </w:tcPr>
          <w:p w14:paraId="1B2CA89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-8,80</w:t>
            </w:r>
          </w:p>
        </w:tc>
        <w:tc>
          <w:tcPr>
            <w:tcW w:w="0" w:type="auto"/>
            <w:tcBorders>
              <w:top w:val="nil"/>
              <w:left w:val="nil"/>
              <w:bottom w:val="nil"/>
              <w:right w:val="nil"/>
            </w:tcBorders>
            <w:shd w:val="clear" w:color="auto" w:fill="auto"/>
            <w:noWrap/>
            <w:vAlign w:val="bottom"/>
            <w:hideMark/>
          </w:tcPr>
          <w:p w14:paraId="1B4BE606"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299,03%</w:t>
            </w:r>
          </w:p>
        </w:tc>
        <w:tc>
          <w:tcPr>
            <w:tcW w:w="0" w:type="auto"/>
            <w:tcBorders>
              <w:top w:val="nil"/>
              <w:left w:val="nil"/>
              <w:bottom w:val="nil"/>
              <w:right w:val="nil"/>
            </w:tcBorders>
            <w:shd w:val="clear" w:color="auto" w:fill="auto"/>
            <w:noWrap/>
            <w:vAlign w:val="bottom"/>
            <w:hideMark/>
          </w:tcPr>
          <w:p w14:paraId="49C426C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598,69</w:t>
            </w:r>
          </w:p>
        </w:tc>
      </w:tr>
      <w:tr w:rsidR="00EA1B12" w:rsidRPr="00E53F13" w14:paraId="02BFF0BB" w14:textId="77777777" w:rsidTr="00EA1B12">
        <w:trPr>
          <w:trHeight w:val="227"/>
        </w:trPr>
        <w:tc>
          <w:tcPr>
            <w:tcW w:w="0" w:type="auto"/>
            <w:tcBorders>
              <w:top w:val="nil"/>
              <w:left w:val="nil"/>
              <w:bottom w:val="nil"/>
              <w:right w:val="nil"/>
            </w:tcBorders>
            <w:shd w:val="clear" w:color="auto" w:fill="auto"/>
            <w:noWrap/>
            <w:vAlign w:val="bottom"/>
            <w:hideMark/>
          </w:tcPr>
          <w:p w14:paraId="4529C118"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Iňačovce</w:t>
            </w:r>
          </w:p>
        </w:tc>
        <w:tc>
          <w:tcPr>
            <w:tcW w:w="0" w:type="auto"/>
            <w:tcBorders>
              <w:top w:val="nil"/>
              <w:left w:val="nil"/>
              <w:bottom w:val="nil"/>
              <w:right w:val="nil"/>
            </w:tcBorders>
            <w:shd w:val="clear" w:color="000000" w:fill="E2EFDA"/>
            <w:noWrap/>
            <w:vAlign w:val="bottom"/>
            <w:hideMark/>
          </w:tcPr>
          <w:p w14:paraId="6DE17F7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536 559</w:t>
            </w:r>
          </w:p>
        </w:tc>
        <w:tc>
          <w:tcPr>
            <w:tcW w:w="0" w:type="auto"/>
            <w:tcBorders>
              <w:top w:val="nil"/>
              <w:left w:val="nil"/>
              <w:bottom w:val="nil"/>
              <w:right w:val="nil"/>
            </w:tcBorders>
            <w:shd w:val="clear" w:color="000000" w:fill="E2EFDA"/>
            <w:noWrap/>
            <w:vAlign w:val="bottom"/>
            <w:hideMark/>
          </w:tcPr>
          <w:p w14:paraId="7EE32E6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6C78E8BB"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501 140</w:t>
            </w:r>
          </w:p>
        </w:tc>
        <w:tc>
          <w:tcPr>
            <w:tcW w:w="0" w:type="auto"/>
            <w:tcBorders>
              <w:top w:val="nil"/>
              <w:left w:val="nil"/>
              <w:bottom w:val="nil"/>
              <w:right w:val="nil"/>
            </w:tcBorders>
            <w:shd w:val="clear" w:color="auto" w:fill="auto"/>
            <w:noWrap/>
            <w:vAlign w:val="bottom"/>
            <w:hideMark/>
          </w:tcPr>
          <w:p w14:paraId="758545B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36 931</w:t>
            </w:r>
          </w:p>
        </w:tc>
        <w:tc>
          <w:tcPr>
            <w:tcW w:w="0" w:type="auto"/>
            <w:tcBorders>
              <w:top w:val="nil"/>
              <w:left w:val="nil"/>
              <w:bottom w:val="nil"/>
              <w:right w:val="nil"/>
            </w:tcBorders>
            <w:shd w:val="clear" w:color="auto" w:fill="auto"/>
            <w:noWrap/>
            <w:vAlign w:val="bottom"/>
            <w:hideMark/>
          </w:tcPr>
          <w:p w14:paraId="14D174F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966 607</w:t>
            </w:r>
          </w:p>
        </w:tc>
        <w:tc>
          <w:tcPr>
            <w:tcW w:w="0" w:type="auto"/>
            <w:tcBorders>
              <w:top w:val="nil"/>
              <w:left w:val="nil"/>
              <w:bottom w:val="nil"/>
              <w:right w:val="nil"/>
            </w:tcBorders>
            <w:shd w:val="clear" w:color="auto" w:fill="auto"/>
            <w:noWrap/>
            <w:vAlign w:val="bottom"/>
            <w:hideMark/>
          </w:tcPr>
          <w:p w14:paraId="4280498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36 931</w:t>
            </w:r>
          </w:p>
        </w:tc>
        <w:tc>
          <w:tcPr>
            <w:tcW w:w="0" w:type="auto"/>
            <w:tcBorders>
              <w:top w:val="nil"/>
              <w:left w:val="nil"/>
              <w:bottom w:val="nil"/>
              <w:right w:val="nil"/>
            </w:tcBorders>
            <w:shd w:val="clear" w:color="auto" w:fill="auto"/>
            <w:noWrap/>
            <w:vAlign w:val="bottom"/>
            <w:hideMark/>
          </w:tcPr>
          <w:p w14:paraId="4E924D56"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9 259</w:t>
            </w:r>
          </w:p>
        </w:tc>
        <w:tc>
          <w:tcPr>
            <w:tcW w:w="0" w:type="auto"/>
            <w:tcBorders>
              <w:top w:val="nil"/>
              <w:left w:val="nil"/>
              <w:bottom w:val="nil"/>
              <w:right w:val="nil"/>
            </w:tcBorders>
            <w:shd w:val="clear" w:color="auto" w:fill="auto"/>
            <w:noWrap/>
            <w:vAlign w:val="bottom"/>
            <w:hideMark/>
          </w:tcPr>
          <w:p w14:paraId="5DADAF09"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13,15</w:t>
            </w:r>
          </w:p>
        </w:tc>
        <w:tc>
          <w:tcPr>
            <w:tcW w:w="0" w:type="auto"/>
            <w:tcBorders>
              <w:top w:val="nil"/>
              <w:left w:val="nil"/>
              <w:bottom w:val="nil"/>
              <w:right w:val="nil"/>
            </w:tcBorders>
            <w:shd w:val="clear" w:color="auto" w:fill="auto"/>
            <w:noWrap/>
            <w:vAlign w:val="bottom"/>
            <w:hideMark/>
          </w:tcPr>
          <w:p w14:paraId="6B20E17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8,47%</w:t>
            </w:r>
          </w:p>
        </w:tc>
        <w:tc>
          <w:tcPr>
            <w:tcW w:w="0" w:type="auto"/>
            <w:tcBorders>
              <w:top w:val="nil"/>
              <w:left w:val="nil"/>
              <w:bottom w:val="nil"/>
              <w:right w:val="nil"/>
            </w:tcBorders>
            <w:shd w:val="clear" w:color="auto" w:fill="auto"/>
            <w:noWrap/>
            <w:vAlign w:val="bottom"/>
            <w:hideMark/>
          </w:tcPr>
          <w:p w14:paraId="677622A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-0,28%</w:t>
            </w:r>
          </w:p>
        </w:tc>
        <w:tc>
          <w:tcPr>
            <w:tcW w:w="0" w:type="auto"/>
            <w:tcBorders>
              <w:top w:val="nil"/>
              <w:left w:val="nil"/>
              <w:bottom w:val="nil"/>
              <w:right w:val="nil"/>
            </w:tcBorders>
            <w:shd w:val="clear" w:color="auto" w:fill="auto"/>
            <w:noWrap/>
            <w:vAlign w:val="bottom"/>
            <w:hideMark/>
          </w:tcPr>
          <w:p w14:paraId="3A1BBF0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52,45</w:t>
            </w:r>
          </w:p>
        </w:tc>
        <w:tc>
          <w:tcPr>
            <w:tcW w:w="0" w:type="auto"/>
            <w:tcBorders>
              <w:top w:val="nil"/>
              <w:left w:val="nil"/>
              <w:bottom w:val="nil"/>
              <w:right w:val="nil"/>
            </w:tcBorders>
            <w:shd w:val="clear" w:color="auto" w:fill="auto"/>
            <w:noWrap/>
            <w:vAlign w:val="bottom"/>
            <w:hideMark/>
          </w:tcPr>
          <w:p w14:paraId="557C340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-2,15</w:t>
            </w:r>
          </w:p>
        </w:tc>
        <w:tc>
          <w:tcPr>
            <w:tcW w:w="0" w:type="auto"/>
            <w:tcBorders>
              <w:top w:val="nil"/>
              <w:left w:val="nil"/>
              <w:bottom w:val="nil"/>
              <w:right w:val="nil"/>
            </w:tcBorders>
            <w:shd w:val="clear" w:color="auto" w:fill="auto"/>
            <w:noWrap/>
            <w:vAlign w:val="bottom"/>
            <w:hideMark/>
          </w:tcPr>
          <w:p w14:paraId="18E4CB2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232,04%</w:t>
            </w:r>
          </w:p>
        </w:tc>
        <w:tc>
          <w:tcPr>
            <w:tcW w:w="0" w:type="auto"/>
            <w:tcBorders>
              <w:top w:val="nil"/>
              <w:left w:val="nil"/>
              <w:bottom w:val="nil"/>
              <w:right w:val="nil"/>
            </w:tcBorders>
            <w:shd w:val="clear" w:color="auto" w:fill="auto"/>
            <w:noWrap/>
            <w:vAlign w:val="bottom"/>
            <w:hideMark/>
          </w:tcPr>
          <w:p w14:paraId="1C51A1F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1436,88</w:t>
            </w:r>
          </w:p>
        </w:tc>
      </w:tr>
      <w:tr w:rsidR="00EA1B12" w:rsidRPr="00E53F13" w14:paraId="137C1912" w14:textId="77777777" w:rsidTr="00EA1B12">
        <w:trPr>
          <w:trHeight w:val="227"/>
        </w:trPr>
        <w:tc>
          <w:tcPr>
            <w:tcW w:w="0" w:type="auto"/>
            <w:tcBorders>
              <w:top w:val="nil"/>
              <w:left w:val="nil"/>
              <w:bottom w:val="nil"/>
              <w:right w:val="nil"/>
            </w:tcBorders>
            <w:shd w:val="clear" w:color="auto" w:fill="auto"/>
            <w:noWrap/>
            <w:vAlign w:val="bottom"/>
            <w:hideMark/>
          </w:tcPr>
          <w:p w14:paraId="1882E18B"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Jastrabie pri Michalovciach</w:t>
            </w:r>
          </w:p>
        </w:tc>
        <w:tc>
          <w:tcPr>
            <w:tcW w:w="0" w:type="auto"/>
            <w:tcBorders>
              <w:top w:val="nil"/>
              <w:left w:val="nil"/>
              <w:bottom w:val="nil"/>
              <w:right w:val="nil"/>
            </w:tcBorders>
            <w:shd w:val="clear" w:color="000000" w:fill="E2EFDA"/>
            <w:noWrap/>
            <w:vAlign w:val="bottom"/>
            <w:hideMark/>
          </w:tcPr>
          <w:p w14:paraId="7013606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69 034</w:t>
            </w:r>
          </w:p>
        </w:tc>
        <w:tc>
          <w:tcPr>
            <w:tcW w:w="0" w:type="auto"/>
            <w:tcBorders>
              <w:top w:val="nil"/>
              <w:left w:val="nil"/>
              <w:bottom w:val="nil"/>
              <w:right w:val="nil"/>
            </w:tcBorders>
            <w:shd w:val="clear" w:color="000000" w:fill="E2EFDA"/>
            <w:noWrap/>
            <w:vAlign w:val="bottom"/>
            <w:hideMark/>
          </w:tcPr>
          <w:p w14:paraId="3265FDC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0DC665B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68 406</w:t>
            </w:r>
          </w:p>
        </w:tc>
        <w:tc>
          <w:tcPr>
            <w:tcW w:w="0" w:type="auto"/>
            <w:tcBorders>
              <w:top w:val="nil"/>
              <w:left w:val="nil"/>
              <w:bottom w:val="nil"/>
              <w:right w:val="nil"/>
            </w:tcBorders>
            <w:shd w:val="clear" w:color="auto" w:fill="auto"/>
            <w:noWrap/>
            <w:vAlign w:val="bottom"/>
            <w:hideMark/>
          </w:tcPr>
          <w:p w14:paraId="0F39A2F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776</w:t>
            </w:r>
          </w:p>
        </w:tc>
        <w:tc>
          <w:tcPr>
            <w:tcW w:w="0" w:type="auto"/>
            <w:tcBorders>
              <w:top w:val="nil"/>
              <w:left w:val="nil"/>
              <w:bottom w:val="nil"/>
              <w:right w:val="nil"/>
            </w:tcBorders>
            <w:shd w:val="clear" w:color="auto" w:fill="auto"/>
            <w:noWrap/>
            <w:vAlign w:val="bottom"/>
            <w:hideMark/>
          </w:tcPr>
          <w:p w14:paraId="312E4E2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237 974</w:t>
            </w:r>
          </w:p>
        </w:tc>
        <w:tc>
          <w:tcPr>
            <w:tcW w:w="0" w:type="auto"/>
            <w:tcBorders>
              <w:top w:val="nil"/>
              <w:left w:val="nil"/>
              <w:bottom w:val="nil"/>
              <w:right w:val="nil"/>
            </w:tcBorders>
            <w:shd w:val="clear" w:color="auto" w:fill="auto"/>
            <w:noWrap/>
            <w:vAlign w:val="bottom"/>
            <w:hideMark/>
          </w:tcPr>
          <w:p w14:paraId="5879E9C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5809E0B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2 991</w:t>
            </w:r>
          </w:p>
        </w:tc>
        <w:tc>
          <w:tcPr>
            <w:tcW w:w="0" w:type="auto"/>
            <w:tcBorders>
              <w:top w:val="nil"/>
              <w:left w:val="nil"/>
              <w:bottom w:val="nil"/>
              <w:right w:val="nil"/>
            </w:tcBorders>
            <w:shd w:val="clear" w:color="auto" w:fill="auto"/>
            <w:noWrap/>
            <w:vAlign w:val="bottom"/>
            <w:hideMark/>
          </w:tcPr>
          <w:p w14:paraId="0DFF990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9,35</w:t>
            </w:r>
          </w:p>
        </w:tc>
        <w:tc>
          <w:tcPr>
            <w:tcW w:w="0" w:type="auto"/>
            <w:tcBorders>
              <w:top w:val="nil"/>
              <w:left w:val="nil"/>
              <w:bottom w:val="nil"/>
              <w:right w:val="nil"/>
            </w:tcBorders>
            <w:shd w:val="clear" w:color="auto" w:fill="auto"/>
            <w:noWrap/>
            <w:vAlign w:val="bottom"/>
            <w:hideMark/>
          </w:tcPr>
          <w:p w14:paraId="219DE69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41A3711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-0,21%</w:t>
            </w:r>
          </w:p>
        </w:tc>
        <w:tc>
          <w:tcPr>
            <w:tcW w:w="0" w:type="auto"/>
            <w:tcBorders>
              <w:top w:val="nil"/>
              <w:left w:val="nil"/>
              <w:bottom w:val="nil"/>
              <w:right w:val="nil"/>
            </w:tcBorders>
            <w:shd w:val="clear" w:color="auto" w:fill="auto"/>
            <w:noWrap/>
            <w:vAlign w:val="bottom"/>
            <w:hideMark/>
          </w:tcPr>
          <w:p w14:paraId="36374BF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026A01D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-0,46</w:t>
            </w:r>
          </w:p>
        </w:tc>
        <w:tc>
          <w:tcPr>
            <w:tcW w:w="0" w:type="auto"/>
            <w:tcBorders>
              <w:top w:val="nil"/>
              <w:left w:val="nil"/>
              <w:bottom w:val="nil"/>
              <w:right w:val="nil"/>
            </w:tcBorders>
            <w:shd w:val="clear" w:color="auto" w:fill="auto"/>
            <w:noWrap/>
            <w:vAlign w:val="bottom"/>
            <w:hideMark/>
          </w:tcPr>
          <w:p w14:paraId="37D4ACE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340,77%</w:t>
            </w:r>
          </w:p>
        </w:tc>
        <w:tc>
          <w:tcPr>
            <w:tcW w:w="0" w:type="auto"/>
            <w:tcBorders>
              <w:top w:val="nil"/>
              <w:left w:val="nil"/>
              <w:bottom w:val="nil"/>
              <w:right w:val="nil"/>
            </w:tcBorders>
            <w:shd w:val="clear" w:color="auto" w:fill="auto"/>
            <w:noWrap/>
            <w:vAlign w:val="bottom"/>
            <w:hideMark/>
          </w:tcPr>
          <w:p w14:paraId="74F91A8A"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753,73</w:t>
            </w:r>
          </w:p>
        </w:tc>
      </w:tr>
      <w:tr w:rsidR="00EA1B12" w:rsidRPr="00E53F13" w14:paraId="2FA7B020" w14:textId="77777777" w:rsidTr="00EA1B12">
        <w:trPr>
          <w:trHeight w:val="227"/>
        </w:trPr>
        <w:tc>
          <w:tcPr>
            <w:tcW w:w="0" w:type="auto"/>
            <w:tcBorders>
              <w:top w:val="nil"/>
              <w:left w:val="nil"/>
              <w:bottom w:val="nil"/>
              <w:right w:val="nil"/>
            </w:tcBorders>
            <w:shd w:val="clear" w:color="auto" w:fill="auto"/>
            <w:noWrap/>
            <w:vAlign w:val="bottom"/>
            <w:hideMark/>
          </w:tcPr>
          <w:p w14:paraId="1ADA819C"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Lastomír</w:t>
            </w:r>
          </w:p>
        </w:tc>
        <w:tc>
          <w:tcPr>
            <w:tcW w:w="0" w:type="auto"/>
            <w:tcBorders>
              <w:top w:val="nil"/>
              <w:left w:val="nil"/>
              <w:bottom w:val="nil"/>
              <w:right w:val="nil"/>
            </w:tcBorders>
            <w:shd w:val="clear" w:color="000000" w:fill="E2EFDA"/>
            <w:noWrap/>
            <w:vAlign w:val="bottom"/>
            <w:hideMark/>
          </w:tcPr>
          <w:p w14:paraId="4BAB0EB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425 067</w:t>
            </w:r>
          </w:p>
        </w:tc>
        <w:tc>
          <w:tcPr>
            <w:tcW w:w="0" w:type="auto"/>
            <w:tcBorders>
              <w:top w:val="nil"/>
              <w:left w:val="nil"/>
              <w:bottom w:val="nil"/>
              <w:right w:val="nil"/>
            </w:tcBorders>
            <w:shd w:val="clear" w:color="000000" w:fill="E2EFDA"/>
            <w:noWrap/>
            <w:vAlign w:val="bottom"/>
            <w:hideMark/>
          </w:tcPr>
          <w:p w14:paraId="7C617D6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14 000</w:t>
            </w:r>
          </w:p>
        </w:tc>
        <w:tc>
          <w:tcPr>
            <w:tcW w:w="0" w:type="auto"/>
            <w:tcBorders>
              <w:top w:val="nil"/>
              <w:left w:val="nil"/>
              <w:bottom w:val="nil"/>
              <w:right w:val="nil"/>
            </w:tcBorders>
            <w:shd w:val="clear" w:color="auto" w:fill="auto"/>
            <w:noWrap/>
            <w:vAlign w:val="bottom"/>
            <w:hideMark/>
          </w:tcPr>
          <w:p w14:paraId="43145486"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416 741</w:t>
            </w:r>
          </w:p>
        </w:tc>
        <w:tc>
          <w:tcPr>
            <w:tcW w:w="0" w:type="auto"/>
            <w:tcBorders>
              <w:top w:val="nil"/>
              <w:left w:val="nil"/>
              <w:bottom w:val="nil"/>
              <w:right w:val="nil"/>
            </w:tcBorders>
            <w:shd w:val="clear" w:color="auto" w:fill="auto"/>
            <w:noWrap/>
            <w:vAlign w:val="bottom"/>
            <w:hideMark/>
          </w:tcPr>
          <w:p w14:paraId="7DFB616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18 908</w:t>
            </w:r>
          </w:p>
        </w:tc>
        <w:tc>
          <w:tcPr>
            <w:tcW w:w="0" w:type="auto"/>
            <w:tcBorders>
              <w:top w:val="nil"/>
              <w:left w:val="nil"/>
              <w:bottom w:val="nil"/>
              <w:right w:val="nil"/>
            </w:tcBorders>
            <w:shd w:val="clear" w:color="auto" w:fill="auto"/>
            <w:noWrap/>
            <w:vAlign w:val="bottom"/>
            <w:hideMark/>
          </w:tcPr>
          <w:p w14:paraId="2FD5C77A"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726 764</w:t>
            </w:r>
          </w:p>
        </w:tc>
        <w:tc>
          <w:tcPr>
            <w:tcW w:w="0" w:type="auto"/>
            <w:tcBorders>
              <w:top w:val="nil"/>
              <w:left w:val="nil"/>
              <w:bottom w:val="nil"/>
              <w:right w:val="nil"/>
            </w:tcBorders>
            <w:shd w:val="clear" w:color="auto" w:fill="auto"/>
            <w:noWrap/>
            <w:vAlign w:val="bottom"/>
            <w:hideMark/>
          </w:tcPr>
          <w:p w14:paraId="37525961"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128 040</w:t>
            </w:r>
          </w:p>
        </w:tc>
        <w:tc>
          <w:tcPr>
            <w:tcW w:w="0" w:type="auto"/>
            <w:tcBorders>
              <w:top w:val="nil"/>
              <w:left w:val="nil"/>
              <w:bottom w:val="nil"/>
              <w:right w:val="nil"/>
            </w:tcBorders>
            <w:shd w:val="clear" w:color="auto" w:fill="auto"/>
            <w:noWrap/>
            <w:vAlign w:val="bottom"/>
            <w:hideMark/>
          </w:tcPr>
          <w:p w14:paraId="6D3BB1B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-4 408</w:t>
            </w:r>
          </w:p>
        </w:tc>
        <w:tc>
          <w:tcPr>
            <w:tcW w:w="0" w:type="auto"/>
            <w:tcBorders>
              <w:top w:val="nil"/>
              <w:left w:val="nil"/>
              <w:bottom w:val="nil"/>
              <w:right w:val="nil"/>
            </w:tcBorders>
            <w:shd w:val="clear" w:color="auto" w:fill="auto"/>
            <w:noWrap/>
            <w:vAlign w:val="bottom"/>
            <w:hideMark/>
          </w:tcPr>
          <w:p w14:paraId="261D53EF"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-3,87</w:t>
            </w:r>
          </w:p>
        </w:tc>
        <w:tc>
          <w:tcPr>
            <w:tcW w:w="0" w:type="auto"/>
            <w:tcBorders>
              <w:top w:val="nil"/>
              <w:left w:val="nil"/>
              <w:bottom w:val="nil"/>
              <w:right w:val="nil"/>
            </w:tcBorders>
            <w:shd w:val="clear" w:color="auto" w:fill="auto"/>
            <w:noWrap/>
            <w:vAlign w:val="bottom"/>
            <w:hideMark/>
          </w:tcPr>
          <w:p w14:paraId="4E29AFF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35,07%</w:t>
            </w:r>
          </w:p>
        </w:tc>
        <w:tc>
          <w:tcPr>
            <w:tcW w:w="0" w:type="auto"/>
            <w:tcBorders>
              <w:top w:val="nil"/>
              <w:left w:val="nil"/>
              <w:bottom w:val="nil"/>
              <w:right w:val="nil"/>
            </w:tcBorders>
            <w:shd w:val="clear" w:color="auto" w:fill="auto"/>
            <w:noWrap/>
            <w:vAlign w:val="bottom"/>
            <w:hideMark/>
          </w:tcPr>
          <w:p w14:paraId="304FB2A1"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0,78%</w:t>
            </w:r>
          </w:p>
        </w:tc>
        <w:tc>
          <w:tcPr>
            <w:tcW w:w="0" w:type="auto"/>
            <w:tcBorders>
              <w:top w:val="nil"/>
              <w:left w:val="nil"/>
              <w:bottom w:val="nil"/>
              <w:right w:val="nil"/>
            </w:tcBorders>
            <w:shd w:val="clear" w:color="auto" w:fill="auto"/>
            <w:noWrap/>
            <w:vAlign w:val="bottom"/>
            <w:hideMark/>
          </w:tcPr>
          <w:p w14:paraId="7C848A8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112,33</w:t>
            </w:r>
          </w:p>
        </w:tc>
        <w:tc>
          <w:tcPr>
            <w:tcW w:w="0" w:type="auto"/>
            <w:tcBorders>
              <w:top w:val="nil"/>
              <w:left w:val="nil"/>
              <w:bottom w:val="nil"/>
              <w:right w:val="nil"/>
            </w:tcBorders>
            <w:shd w:val="clear" w:color="auto" w:fill="auto"/>
            <w:noWrap/>
            <w:vAlign w:val="bottom"/>
            <w:hideMark/>
          </w:tcPr>
          <w:p w14:paraId="03C428A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3,00</w:t>
            </w:r>
          </w:p>
        </w:tc>
        <w:tc>
          <w:tcPr>
            <w:tcW w:w="0" w:type="auto"/>
            <w:tcBorders>
              <w:top w:val="nil"/>
              <w:left w:val="nil"/>
              <w:bottom w:val="nil"/>
              <w:right w:val="nil"/>
            </w:tcBorders>
            <w:shd w:val="clear" w:color="auto" w:fill="auto"/>
            <w:noWrap/>
            <w:vAlign w:val="bottom"/>
            <w:hideMark/>
          </w:tcPr>
          <w:p w14:paraId="17594C9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179,00%</w:t>
            </w:r>
          </w:p>
        </w:tc>
        <w:tc>
          <w:tcPr>
            <w:tcW w:w="0" w:type="auto"/>
            <w:tcBorders>
              <w:top w:val="nil"/>
              <w:left w:val="nil"/>
              <w:bottom w:val="nil"/>
              <w:right w:val="nil"/>
            </w:tcBorders>
            <w:shd w:val="clear" w:color="auto" w:fill="auto"/>
            <w:noWrap/>
            <w:vAlign w:val="bottom"/>
            <w:hideMark/>
          </w:tcPr>
          <w:p w14:paraId="57DC0B3B"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573,35</w:t>
            </w:r>
          </w:p>
        </w:tc>
      </w:tr>
      <w:tr w:rsidR="00EA1B12" w:rsidRPr="00E53F13" w14:paraId="35F7B22A" w14:textId="77777777" w:rsidTr="00EA1B12">
        <w:trPr>
          <w:trHeight w:val="227"/>
        </w:trPr>
        <w:tc>
          <w:tcPr>
            <w:tcW w:w="0" w:type="auto"/>
            <w:tcBorders>
              <w:top w:val="nil"/>
              <w:left w:val="nil"/>
              <w:bottom w:val="nil"/>
              <w:right w:val="nil"/>
            </w:tcBorders>
            <w:shd w:val="clear" w:color="auto" w:fill="auto"/>
            <w:noWrap/>
            <w:vAlign w:val="bottom"/>
            <w:hideMark/>
          </w:tcPr>
          <w:p w14:paraId="4F1C7F5C"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Lúčky</w:t>
            </w:r>
          </w:p>
        </w:tc>
        <w:tc>
          <w:tcPr>
            <w:tcW w:w="0" w:type="auto"/>
            <w:tcBorders>
              <w:top w:val="nil"/>
              <w:left w:val="nil"/>
              <w:bottom w:val="nil"/>
              <w:right w:val="nil"/>
            </w:tcBorders>
            <w:shd w:val="clear" w:color="000000" w:fill="E2EFDA"/>
            <w:noWrap/>
            <w:vAlign w:val="bottom"/>
            <w:hideMark/>
          </w:tcPr>
          <w:p w14:paraId="134ECE0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103 423</w:t>
            </w:r>
          </w:p>
        </w:tc>
        <w:tc>
          <w:tcPr>
            <w:tcW w:w="0" w:type="auto"/>
            <w:tcBorders>
              <w:top w:val="nil"/>
              <w:left w:val="nil"/>
              <w:bottom w:val="nil"/>
              <w:right w:val="nil"/>
            </w:tcBorders>
            <w:shd w:val="clear" w:color="000000" w:fill="E2EFDA"/>
            <w:noWrap/>
            <w:vAlign w:val="bottom"/>
            <w:hideMark/>
          </w:tcPr>
          <w:p w14:paraId="5143BC9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4 500</w:t>
            </w:r>
          </w:p>
        </w:tc>
        <w:tc>
          <w:tcPr>
            <w:tcW w:w="0" w:type="auto"/>
            <w:tcBorders>
              <w:top w:val="nil"/>
              <w:left w:val="nil"/>
              <w:bottom w:val="nil"/>
              <w:right w:val="nil"/>
            </w:tcBorders>
            <w:shd w:val="clear" w:color="auto" w:fill="auto"/>
            <w:noWrap/>
            <w:vAlign w:val="bottom"/>
            <w:hideMark/>
          </w:tcPr>
          <w:p w14:paraId="2EA5B31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93 381</w:t>
            </w:r>
          </w:p>
        </w:tc>
        <w:tc>
          <w:tcPr>
            <w:tcW w:w="0" w:type="auto"/>
            <w:tcBorders>
              <w:top w:val="nil"/>
              <w:left w:val="nil"/>
              <w:bottom w:val="nil"/>
              <w:right w:val="nil"/>
            </w:tcBorders>
            <w:shd w:val="clear" w:color="auto" w:fill="auto"/>
            <w:noWrap/>
            <w:vAlign w:val="bottom"/>
            <w:hideMark/>
          </w:tcPr>
          <w:p w14:paraId="25D5080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11 340</w:t>
            </w:r>
          </w:p>
        </w:tc>
        <w:tc>
          <w:tcPr>
            <w:tcW w:w="0" w:type="auto"/>
            <w:tcBorders>
              <w:top w:val="nil"/>
              <w:left w:val="nil"/>
              <w:bottom w:val="nil"/>
              <w:right w:val="nil"/>
            </w:tcBorders>
            <w:shd w:val="clear" w:color="auto" w:fill="auto"/>
            <w:noWrap/>
            <w:vAlign w:val="bottom"/>
            <w:hideMark/>
          </w:tcPr>
          <w:p w14:paraId="78A09EC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287 658</w:t>
            </w:r>
          </w:p>
        </w:tc>
        <w:tc>
          <w:tcPr>
            <w:tcW w:w="0" w:type="auto"/>
            <w:tcBorders>
              <w:top w:val="nil"/>
              <w:left w:val="nil"/>
              <w:bottom w:val="nil"/>
              <w:right w:val="nil"/>
            </w:tcBorders>
            <w:shd w:val="clear" w:color="auto" w:fill="auto"/>
            <w:noWrap/>
            <w:vAlign w:val="bottom"/>
            <w:hideMark/>
          </w:tcPr>
          <w:p w14:paraId="44F7E34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74D7E50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535</w:t>
            </w:r>
          </w:p>
        </w:tc>
        <w:tc>
          <w:tcPr>
            <w:tcW w:w="0" w:type="auto"/>
            <w:tcBorders>
              <w:top w:val="nil"/>
              <w:left w:val="nil"/>
              <w:bottom w:val="nil"/>
              <w:right w:val="nil"/>
            </w:tcBorders>
            <w:shd w:val="clear" w:color="auto" w:fill="auto"/>
            <w:noWrap/>
            <w:vAlign w:val="bottom"/>
            <w:hideMark/>
          </w:tcPr>
          <w:p w14:paraId="19791DA6"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1,01</w:t>
            </w:r>
          </w:p>
        </w:tc>
        <w:tc>
          <w:tcPr>
            <w:tcW w:w="0" w:type="auto"/>
            <w:tcBorders>
              <w:top w:val="nil"/>
              <w:left w:val="nil"/>
              <w:bottom w:val="nil"/>
              <w:right w:val="nil"/>
            </w:tcBorders>
            <w:shd w:val="clear" w:color="auto" w:fill="auto"/>
            <w:noWrap/>
            <w:vAlign w:val="bottom"/>
            <w:hideMark/>
          </w:tcPr>
          <w:p w14:paraId="56732B7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1B575CF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2,97%</w:t>
            </w:r>
          </w:p>
        </w:tc>
        <w:tc>
          <w:tcPr>
            <w:tcW w:w="0" w:type="auto"/>
            <w:tcBorders>
              <w:top w:val="nil"/>
              <w:left w:val="nil"/>
              <w:bottom w:val="nil"/>
              <w:right w:val="nil"/>
            </w:tcBorders>
            <w:shd w:val="clear" w:color="auto" w:fill="auto"/>
            <w:noWrap/>
            <w:vAlign w:val="bottom"/>
            <w:hideMark/>
          </w:tcPr>
          <w:p w14:paraId="0196E07B"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142E734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6,04</w:t>
            </w:r>
          </w:p>
        </w:tc>
        <w:tc>
          <w:tcPr>
            <w:tcW w:w="0" w:type="auto"/>
            <w:tcBorders>
              <w:top w:val="nil"/>
              <w:left w:val="nil"/>
              <w:bottom w:val="nil"/>
              <w:right w:val="nil"/>
            </w:tcBorders>
            <w:shd w:val="clear" w:color="auto" w:fill="auto"/>
            <w:noWrap/>
            <w:vAlign w:val="bottom"/>
            <w:hideMark/>
          </w:tcPr>
          <w:p w14:paraId="55082A4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310,95%</w:t>
            </w:r>
          </w:p>
        </w:tc>
        <w:tc>
          <w:tcPr>
            <w:tcW w:w="0" w:type="auto"/>
            <w:tcBorders>
              <w:top w:val="nil"/>
              <w:left w:val="nil"/>
              <w:bottom w:val="nil"/>
              <w:right w:val="nil"/>
            </w:tcBorders>
            <w:shd w:val="clear" w:color="auto" w:fill="auto"/>
            <w:noWrap/>
            <w:vAlign w:val="bottom"/>
            <w:hideMark/>
          </w:tcPr>
          <w:p w14:paraId="354BBF5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554,64</w:t>
            </w:r>
          </w:p>
        </w:tc>
      </w:tr>
      <w:tr w:rsidR="00EA1B12" w:rsidRPr="00E53F13" w14:paraId="53FE9774" w14:textId="77777777" w:rsidTr="00EA1B12">
        <w:trPr>
          <w:trHeight w:val="227"/>
        </w:trPr>
        <w:tc>
          <w:tcPr>
            <w:tcW w:w="0" w:type="auto"/>
            <w:tcBorders>
              <w:top w:val="nil"/>
              <w:left w:val="nil"/>
              <w:bottom w:val="nil"/>
              <w:right w:val="nil"/>
            </w:tcBorders>
            <w:shd w:val="clear" w:color="auto" w:fill="auto"/>
            <w:noWrap/>
            <w:vAlign w:val="bottom"/>
            <w:hideMark/>
          </w:tcPr>
          <w:p w14:paraId="7A7AB505"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Malé Raškovce</w:t>
            </w:r>
          </w:p>
        </w:tc>
        <w:tc>
          <w:tcPr>
            <w:tcW w:w="0" w:type="auto"/>
            <w:tcBorders>
              <w:top w:val="nil"/>
              <w:left w:val="nil"/>
              <w:bottom w:val="nil"/>
              <w:right w:val="nil"/>
            </w:tcBorders>
            <w:shd w:val="clear" w:color="000000" w:fill="E2EFDA"/>
            <w:noWrap/>
            <w:vAlign w:val="bottom"/>
            <w:hideMark/>
          </w:tcPr>
          <w:p w14:paraId="507F70C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75 334</w:t>
            </w:r>
          </w:p>
        </w:tc>
        <w:tc>
          <w:tcPr>
            <w:tcW w:w="0" w:type="auto"/>
            <w:tcBorders>
              <w:top w:val="nil"/>
              <w:left w:val="nil"/>
              <w:bottom w:val="nil"/>
              <w:right w:val="nil"/>
            </w:tcBorders>
            <w:shd w:val="clear" w:color="000000" w:fill="E2EFDA"/>
            <w:noWrap/>
            <w:vAlign w:val="bottom"/>
            <w:hideMark/>
          </w:tcPr>
          <w:p w14:paraId="4415AAB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0E42884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67 242</w:t>
            </w:r>
          </w:p>
        </w:tc>
        <w:tc>
          <w:tcPr>
            <w:tcW w:w="0" w:type="auto"/>
            <w:tcBorders>
              <w:top w:val="nil"/>
              <w:left w:val="nil"/>
              <w:bottom w:val="nil"/>
              <w:right w:val="nil"/>
            </w:tcBorders>
            <w:shd w:val="clear" w:color="auto" w:fill="auto"/>
            <w:noWrap/>
            <w:vAlign w:val="bottom"/>
            <w:hideMark/>
          </w:tcPr>
          <w:p w14:paraId="2972807B"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8 000</w:t>
            </w:r>
          </w:p>
        </w:tc>
        <w:tc>
          <w:tcPr>
            <w:tcW w:w="0" w:type="auto"/>
            <w:tcBorders>
              <w:top w:val="nil"/>
              <w:left w:val="nil"/>
              <w:bottom w:val="nil"/>
              <w:right w:val="nil"/>
            </w:tcBorders>
            <w:shd w:val="clear" w:color="auto" w:fill="auto"/>
            <w:noWrap/>
            <w:vAlign w:val="bottom"/>
            <w:hideMark/>
          </w:tcPr>
          <w:p w14:paraId="28B7B81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138 149</w:t>
            </w:r>
          </w:p>
        </w:tc>
        <w:tc>
          <w:tcPr>
            <w:tcW w:w="0" w:type="auto"/>
            <w:tcBorders>
              <w:top w:val="nil"/>
              <w:left w:val="nil"/>
              <w:bottom w:val="nil"/>
              <w:right w:val="nil"/>
            </w:tcBorders>
            <w:shd w:val="clear" w:color="auto" w:fill="auto"/>
            <w:noWrap/>
            <w:vAlign w:val="bottom"/>
            <w:hideMark/>
          </w:tcPr>
          <w:p w14:paraId="2B1F0AA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38 360</w:t>
            </w:r>
          </w:p>
        </w:tc>
        <w:tc>
          <w:tcPr>
            <w:tcW w:w="0" w:type="auto"/>
            <w:tcBorders>
              <w:top w:val="nil"/>
              <w:left w:val="nil"/>
              <w:bottom w:val="nil"/>
              <w:right w:val="nil"/>
            </w:tcBorders>
            <w:shd w:val="clear" w:color="auto" w:fill="auto"/>
            <w:noWrap/>
            <w:vAlign w:val="bottom"/>
            <w:hideMark/>
          </w:tcPr>
          <w:p w14:paraId="60E9560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6 477</w:t>
            </w:r>
          </w:p>
        </w:tc>
        <w:tc>
          <w:tcPr>
            <w:tcW w:w="0" w:type="auto"/>
            <w:tcBorders>
              <w:top w:val="nil"/>
              <w:left w:val="nil"/>
              <w:bottom w:val="nil"/>
              <w:right w:val="nil"/>
            </w:tcBorders>
            <w:shd w:val="clear" w:color="auto" w:fill="auto"/>
            <w:noWrap/>
            <w:vAlign w:val="bottom"/>
            <w:hideMark/>
          </w:tcPr>
          <w:p w14:paraId="729639CF"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26,55</w:t>
            </w:r>
          </w:p>
        </w:tc>
        <w:tc>
          <w:tcPr>
            <w:tcW w:w="0" w:type="auto"/>
            <w:tcBorders>
              <w:top w:val="nil"/>
              <w:left w:val="nil"/>
              <w:bottom w:val="nil"/>
              <w:right w:val="nil"/>
            </w:tcBorders>
            <w:shd w:val="clear" w:color="auto" w:fill="auto"/>
            <w:noWrap/>
            <w:vAlign w:val="bottom"/>
            <w:hideMark/>
          </w:tcPr>
          <w:p w14:paraId="0834B04A"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62,35%</w:t>
            </w:r>
          </w:p>
        </w:tc>
        <w:tc>
          <w:tcPr>
            <w:tcW w:w="0" w:type="auto"/>
            <w:tcBorders>
              <w:top w:val="nil"/>
              <w:left w:val="nil"/>
              <w:bottom w:val="nil"/>
              <w:right w:val="nil"/>
            </w:tcBorders>
            <w:shd w:val="clear" w:color="auto" w:fill="auto"/>
            <w:noWrap/>
            <w:vAlign w:val="bottom"/>
            <w:hideMark/>
          </w:tcPr>
          <w:p w14:paraId="685BC48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0,12%</w:t>
            </w:r>
          </w:p>
        </w:tc>
        <w:tc>
          <w:tcPr>
            <w:tcW w:w="0" w:type="auto"/>
            <w:tcBorders>
              <w:top w:val="nil"/>
              <w:left w:val="nil"/>
              <w:bottom w:val="nil"/>
              <w:right w:val="nil"/>
            </w:tcBorders>
            <w:shd w:val="clear" w:color="auto" w:fill="auto"/>
            <w:noWrap/>
            <w:vAlign w:val="bottom"/>
            <w:hideMark/>
          </w:tcPr>
          <w:p w14:paraId="23901B8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157,21</w:t>
            </w:r>
          </w:p>
        </w:tc>
        <w:tc>
          <w:tcPr>
            <w:tcW w:w="0" w:type="auto"/>
            <w:tcBorders>
              <w:top w:val="nil"/>
              <w:left w:val="nil"/>
              <w:bottom w:val="nil"/>
              <w:right w:val="nil"/>
            </w:tcBorders>
            <w:shd w:val="clear" w:color="auto" w:fill="auto"/>
            <w:noWrap/>
            <w:vAlign w:val="bottom"/>
            <w:hideMark/>
          </w:tcPr>
          <w:p w14:paraId="6A7C0C3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0,38</w:t>
            </w:r>
          </w:p>
        </w:tc>
        <w:tc>
          <w:tcPr>
            <w:tcW w:w="0" w:type="auto"/>
            <w:tcBorders>
              <w:top w:val="nil"/>
              <w:left w:val="nil"/>
              <w:bottom w:val="nil"/>
              <w:right w:val="nil"/>
            </w:tcBorders>
            <w:shd w:val="clear" w:color="auto" w:fill="auto"/>
            <w:noWrap/>
            <w:vAlign w:val="bottom"/>
            <w:hideMark/>
          </w:tcPr>
          <w:p w14:paraId="33EE5AF9"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164,55%</w:t>
            </w:r>
          </w:p>
        </w:tc>
        <w:tc>
          <w:tcPr>
            <w:tcW w:w="0" w:type="auto"/>
            <w:tcBorders>
              <w:top w:val="nil"/>
              <w:left w:val="nil"/>
              <w:bottom w:val="nil"/>
              <w:right w:val="nil"/>
            </w:tcBorders>
            <w:shd w:val="clear" w:color="auto" w:fill="auto"/>
            <w:noWrap/>
            <w:vAlign w:val="bottom"/>
            <w:hideMark/>
          </w:tcPr>
          <w:p w14:paraId="5A24E1F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414,89</w:t>
            </w:r>
          </w:p>
        </w:tc>
      </w:tr>
      <w:tr w:rsidR="00EA1B12" w:rsidRPr="00E53F13" w14:paraId="322DB085" w14:textId="77777777" w:rsidTr="00EA1B12">
        <w:trPr>
          <w:trHeight w:val="227"/>
        </w:trPr>
        <w:tc>
          <w:tcPr>
            <w:tcW w:w="0" w:type="auto"/>
            <w:tcBorders>
              <w:top w:val="nil"/>
              <w:left w:val="nil"/>
              <w:bottom w:val="nil"/>
              <w:right w:val="nil"/>
            </w:tcBorders>
            <w:shd w:val="clear" w:color="auto" w:fill="auto"/>
            <w:noWrap/>
            <w:vAlign w:val="bottom"/>
            <w:hideMark/>
          </w:tcPr>
          <w:p w14:paraId="6905103C"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Palín</w:t>
            </w:r>
          </w:p>
        </w:tc>
        <w:tc>
          <w:tcPr>
            <w:tcW w:w="0" w:type="auto"/>
            <w:tcBorders>
              <w:top w:val="nil"/>
              <w:left w:val="nil"/>
              <w:bottom w:val="nil"/>
              <w:right w:val="nil"/>
            </w:tcBorders>
            <w:shd w:val="clear" w:color="000000" w:fill="E2EFDA"/>
            <w:noWrap/>
            <w:vAlign w:val="bottom"/>
            <w:hideMark/>
          </w:tcPr>
          <w:p w14:paraId="024CB88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845 486</w:t>
            </w:r>
          </w:p>
        </w:tc>
        <w:tc>
          <w:tcPr>
            <w:tcW w:w="0" w:type="auto"/>
            <w:tcBorders>
              <w:top w:val="nil"/>
              <w:left w:val="nil"/>
              <w:bottom w:val="nil"/>
              <w:right w:val="nil"/>
            </w:tcBorders>
            <w:shd w:val="clear" w:color="000000" w:fill="E2EFDA"/>
            <w:noWrap/>
            <w:vAlign w:val="bottom"/>
            <w:hideMark/>
          </w:tcPr>
          <w:p w14:paraId="544EACCA"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32 350</w:t>
            </w:r>
          </w:p>
        </w:tc>
        <w:tc>
          <w:tcPr>
            <w:tcW w:w="0" w:type="auto"/>
            <w:tcBorders>
              <w:top w:val="nil"/>
              <w:left w:val="nil"/>
              <w:bottom w:val="nil"/>
              <w:right w:val="nil"/>
            </w:tcBorders>
            <w:shd w:val="clear" w:color="auto" w:fill="auto"/>
            <w:noWrap/>
            <w:vAlign w:val="bottom"/>
            <w:hideMark/>
          </w:tcPr>
          <w:p w14:paraId="69479441"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790 610</w:t>
            </w:r>
          </w:p>
        </w:tc>
        <w:tc>
          <w:tcPr>
            <w:tcW w:w="0" w:type="auto"/>
            <w:tcBorders>
              <w:top w:val="nil"/>
              <w:left w:val="nil"/>
              <w:bottom w:val="nil"/>
              <w:right w:val="nil"/>
            </w:tcBorders>
            <w:shd w:val="clear" w:color="auto" w:fill="auto"/>
            <w:noWrap/>
            <w:vAlign w:val="bottom"/>
            <w:hideMark/>
          </w:tcPr>
          <w:p w14:paraId="7A0F6E68"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54 380</w:t>
            </w:r>
          </w:p>
        </w:tc>
        <w:tc>
          <w:tcPr>
            <w:tcW w:w="0" w:type="auto"/>
            <w:tcBorders>
              <w:top w:val="nil"/>
              <w:left w:val="nil"/>
              <w:bottom w:val="nil"/>
              <w:right w:val="nil"/>
            </w:tcBorders>
            <w:shd w:val="clear" w:color="auto" w:fill="auto"/>
            <w:noWrap/>
            <w:vAlign w:val="bottom"/>
            <w:hideMark/>
          </w:tcPr>
          <w:p w14:paraId="3D0B8218"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1 065 854</w:t>
            </w:r>
          </w:p>
        </w:tc>
        <w:tc>
          <w:tcPr>
            <w:tcW w:w="0" w:type="auto"/>
            <w:tcBorders>
              <w:top w:val="nil"/>
              <w:left w:val="nil"/>
              <w:bottom w:val="nil"/>
              <w:right w:val="nil"/>
            </w:tcBorders>
            <w:shd w:val="clear" w:color="auto" w:fill="auto"/>
            <w:noWrap/>
            <w:vAlign w:val="bottom"/>
            <w:hideMark/>
          </w:tcPr>
          <w:p w14:paraId="7D8AA55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4AF6C809"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181 819</w:t>
            </w:r>
          </w:p>
        </w:tc>
        <w:tc>
          <w:tcPr>
            <w:tcW w:w="0" w:type="auto"/>
            <w:tcBorders>
              <w:top w:val="nil"/>
              <w:left w:val="nil"/>
              <w:bottom w:val="nil"/>
              <w:right w:val="nil"/>
            </w:tcBorders>
            <w:shd w:val="clear" w:color="auto" w:fill="auto"/>
            <w:noWrap/>
            <w:vAlign w:val="bottom"/>
            <w:hideMark/>
          </w:tcPr>
          <w:p w14:paraId="7864E6CB"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198,28</w:t>
            </w:r>
          </w:p>
        </w:tc>
        <w:tc>
          <w:tcPr>
            <w:tcW w:w="0" w:type="auto"/>
            <w:tcBorders>
              <w:top w:val="nil"/>
              <w:left w:val="nil"/>
              <w:bottom w:val="nil"/>
              <w:right w:val="nil"/>
            </w:tcBorders>
            <w:shd w:val="clear" w:color="auto" w:fill="auto"/>
            <w:noWrap/>
            <w:vAlign w:val="bottom"/>
            <w:hideMark/>
          </w:tcPr>
          <w:p w14:paraId="51F6FEAB"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0B94C8F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3,74%</w:t>
            </w:r>
          </w:p>
        </w:tc>
        <w:tc>
          <w:tcPr>
            <w:tcW w:w="0" w:type="auto"/>
            <w:tcBorders>
              <w:top w:val="nil"/>
              <w:left w:val="nil"/>
              <w:bottom w:val="nil"/>
              <w:right w:val="nil"/>
            </w:tcBorders>
            <w:shd w:val="clear" w:color="auto" w:fill="auto"/>
            <w:noWrap/>
            <w:vAlign w:val="bottom"/>
            <w:hideMark/>
          </w:tcPr>
          <w:p w14:paraId="65EE028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76E385E6"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35,82</w:t>
            </w:r>
          </w:p>
        </w:tc>
        <w:tc>
          <w:tcPr>
            <w:tcW w:w="0" w:type="auto"/>
            <w:tcBorders>
              <w:top w:val="nil"/>
              <w:left w:val="nil"/>
              <w:bottom w:val="nil"/>
              <w:right w:val="nil"/>
            </w:tcBorders>
            <w:shd w:val="clear" w:color="auto" w:fill="auto"/>
            <w:noWrap/>
            <w:vAlign w:val="bottom"/>
            <w:hideMark/>
          </w:tcPr>
          <w:p w14:paraId="1194C3B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155,51%</w:t>
            </w:r>
          </w:p>
        </w:tc>
        <w:tc>
          <w:tcPr>
            <w:tcW w:w="0" w:type="auto"/>
            <w:tcBorders>
              <w:top w:val="nil"/>
              <w:left w:val="nil"/>
              <w:bottom w:val="nil"/>
              <w:right w:val="nil"/>
            </w:tcBorders>
            <w:shd w:val="clear" w:color="auto" w:fill="auto"/>
            <w:noWrap/>
            <w:vAlign w:val="bottom"/>
            <w:hideMark/>
          </w:tcPr>
          <w:p w14:paraId="1325F4D1"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1392,50</w:t>
            </w:r>
          </w:p>
        </w:tc>
      </w:tr>
      <w:tr w:rsidR="00EA1B12" w:rsidRPr="00E53F13" w14:paraId="5DB7A98E" w14:textId="77777777" w:rsidTr="00EA1B12">
        <w:trPr>
          <w:trHeight w:val="227"/>
        </w:trPr>
        <w:tc>
          <w:tcPr>
            <w:tcW w:w="0" w:type="auto"/>
            <w:tcBorders>
              <w:top w:val="nil"/>
              <w:left w:val="nil"/>
              <w:bottom w:val="nil"/>
              <w:right w:val="nil"/>
            </w:tcBorders>
            <w:shd w:val="clear" w:color="auto" w:fill="auto"/>
            <w:noWrap/>
            <w:vAlign w:val="bottom"/>
            <w:hideMark/>
          </w:tcPr>
          <w:p w14:paraId="1DD9B9CE"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Pavlovce nad Uhom</w:t>
            </w:r>
          </w:p>
        </w:tc>
        <w:tc>
          <w:tcPr>
            <w:tcW w:w="0" w:type="auto"/>
            <w:tcBorders>
              <w:top w:val="nil"/>
              <w:left w:val="nil"/>
              <w:bottom w:val="nil"/>
              <w:right w:val="nil"/>
            </w:tcBorders>
            <w:shd w:val="clear" w:color="000000" w:fill="E2EFDA"/>
            <w:noWrap/>
            <w:vAlign w:val="bottom"/>
            <w:hideMark/>
          </w:tcPr>
          <w:p w14:paraId="44B9E55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1 993 984</w:t>
            </w:r>
          </w:p>
        </w:tc>
        <w:tc>
          <w:tcPr>
            <w:tcW w:w="0" w:type="auto"/>
            <w:tcBorders>
              <w:top w:val="nil"/>
              <w:left w:val="nil"/>
              <w:bottom w:val="nil"/>
              <w:right w:val="nil"/>
            </w:tcBorders>
            <w:shd w:val="clear" w:color="000000" w:fill="E2EFDA"/>
            <w:noWrap/>
            <w:vAlign w:val="bottom"/>
            <w:hideMark/>
          </w:tcPr>
          <w:p w14:paraId="2AA0C5E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23 851</w:t>
            </w:r>
          </w:p>
        </w:tc>
        <w:tc>
          <w:tcPr>
            <w:tcW w:w="0" w:type="auto"/>
            <w:tcBorders>
              <w:top w:val="nil"/>
              <w:left w:val="nil"/>
              <w:bottom w:val="nil"/>
              <w:right w:val="nil"/>
            </w:tcBorders>
            <w:shd w:val="clear" w:color="auto" w:fill="auto"/>
            <w:noWrap/>
            <w:vAlign w:val="bottom"/>
            <w:hideMark/>
          </w:tcPr>
          <w:p w14:paraId="74D3F8D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1 792 334</w:t>
            </w:r>
          </w:p>
        </w:tc>
        <w:tc>
          <w:tcPr>
            <w:tcW w:w="0" w:type="auto"/>
            <w:tcBorders>
              <w:top w:val="nil"/>
              <w:left w:val="nil"/>
              <w:bottom w:val="nil"/>
              <w:right w:val="nil"/>
            </w:tcBorders>
            <w:shd w:val="clear" w:color="auto" w:fill="auto"/>
            <w:noWrap/>
            <w:vAlign w:val="bottom"/>
            <w:hideMark/>
          </w:tcPr>
          <w:p w14:paraId="02FE417A"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121 297</w:t>
            </w:r>
          </w:p>
        </w:tc>
        <w:tc>
          <w:tcPr>
            <w:tcW w:w="0" w:type="auto"/>
            <w:tcBorders>
              <w:top w:val="nil"/>
              <w:left w:val="nil"/>
              <w:bottom w:val="nil"/>
              <w:right w:val="nil"/>
            </w:tcBorders>
            <w:shd w:val="clear" w:color="auto" w:fill="auto"/>
            <w:noWrap/>
            <w:vAlign w:val="bottom"/>
            <w:hideMark/>
          </w:tcPr>
          <w:p w14:paraId="6F22920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4 968 951</w:t>
            </w:r>
          </w:p>
        </w:tc>
        <w:tc>
          <w:tcPr>
            <w:tcW w:w="0" w:type="auto"/>
            <w:tcBorders>
              <w:top w:val="nil"/>
              <w:left w:val="nil"/>
              <w:bottom w:val="nil"/>
              <w:right w:val="nil"/>
            </w:tcBorders>
            <w:shd w:val="clear" w:color="auto" w:fill="auto"/>
            <w:noWrap/>
            <w:vAlign w:val="bottom"/>
            <w:hideMark/>
          </w:tcPr>
          <w:p w14:paraId="1C49E76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5A3FFDF6"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5 927</w:t>
            </w:r>
          </w:p>
        </w:tc>
        <w:tc>
          <w:tcPr>
            <w:tcW w:w="0" w:type="auto"/>
            <w:tcBorders>
              <w:top w:val="nil"/>
              <w:left w:val="nil"/>
              <w:bottom w:val="nil"/>
              <w:right w:val="nil"/>
            </w:tcBorders>
            <w:shd w:val="clear" w:color="auto" w:fill="auto"/>
            <w:noWrap/>
            <w:vAlign w:val="bottom"/>
            <w:hideMark/>
          </w:tcPr>
          <w:p w14:paraId="63FEBD8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1,34</w:t>
            </w:r>
          </w:p>
        </w:tc>
        <w:tc>
          <w:tcPr>
            <w:tcW w:w="0" w:type="auto"/>
            <w:tcBorders>
              <w:top w:val="nil"/>
              <w:left w:val="nil"/>
              <w:bottom w:val="nil"/>
              <w:right w:val="nil"/>
            </w:tcBorders>
            <w:shd w:val="clear" w:color="auto" w:fill="auto"/>
            <w:noWrap/>
            <w:vAlign w:val="bottom"/>
            <w:hideMark/>
          </w:tcPr>
          <w:p w14:paraId="3EB8D05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531E32B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5,16%</w:t>
            </w:r>
          </w:p>
        </w:tc>
        <w:tc>
          <w:tcPr>
            <w:tcW w:w="0" w:type="auto"/>
            <w:tcBorders>
              <w:top w:val="nil"/>
              <w:left w:val="nil"/>
              <w:bottom w:val="nil"/>
              <w:right w:val="nil"/>
            </w:tcBorders>
            <w:shd w:val="clear" w:color="auto" w:fill="auto"/>
            <w:noWrap/>
            <w:vAlign w:val="bottom"/>
            <w:hideMark/>
          </w:tcPr>
          <w:p w14:paraId="488D43EB"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6E735E3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23,47</w:t>
            </w:r>
          </w:p>
        </w:tc>
        <w:tc>
          <w:tcPr>
            <w:tcW w:w="0" w:type="auto"/>
            <w:tcBorders>
              <w:top w:val="nil"/>
              <w:left w:val="nil"/>
              <w:bottom w:val="nil"/>
              <w:right w:val="nil"/>
            </w:tcBorders>
            <w:shd w:val="clear" w:color="auto" w:fill="auto"/>
            <w:noWrap/>
            <w:vAlign w:val="bottom"/>
            <w:hideMark/>
          </w:tcPr>
          <w:p w14:paraId="5AF3627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312,49%</w:t>
            </w:r>
          </w:p>
        </w:tc>
        <w:tc>
          <w:tcPr>
            <w:tcW w:w="0" w:type="auto"/>
            <w:tcBorders>
              <w:top w:val="nil"/>
              <w:left w:val="nil"/>
              <w:bottom w:val="nil"/>
              <w:right w:val="nil"/>
            </w:tcBorders>
            <w:shd w:val="clear" w:color="auto" w:fill="auto"/>
            <w:noWrap/>
            <w:vAlign w:val="bottom"/>
            <w:hideMark/>
          </w:tcPr>
          <w:p w14:paraId="461639E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1345,68</w:t>
            </w:r>
          </w:p>
        </w:tc>
      </w:tr>
      <w:tr w:rsidR="00EA1B12" w:rsidRPr="00E53F13" w14:paraId="776A1FB0" w14:textId="77777777" w:rsidTr="00EA1B12">
        <w:trPr>
          <w:trHeight w:val="227"/>
        </w:trPr>
        <w:tc>
          <w:tcPr>
            <w:tcW w:w="0" w:type="auto"/>
            <w:tcBorders>
              <w:top w:val="nil"/>
              <w:left w:val="nil"/>
              <w:bottom w:val="nil"/>
              <w:right w:val="nil"/>
            </w:tcBorders>
            <w:shd w:val="clear" w:color="auto" w:fill="auto"/>
            <w:noWrap/>
            <w:vAlign w:val="bottom"/>
            <w:hideMark/>
          </w:tcPr>
          <w:p w14:paraId="69F0A299"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Senné</w:t>
            </w:r>
          </w:p>
        </w:tc>
        <w:tc>
          <w:tcPr>
            <w:tcW w:w="0" w:type="auto"/>
            <w:tcBorders>
              <w:top w:val="nil"/>
              <w:left w:val="nil"/>
              <w:bottom w:val="nil"/>
              <w:right w:val="nil"/>
            </w:tcBorders>
            <w:shd w:val="clear" w:color="000000" w:fill="E2EFDA"/>
            <w:noWrap/>
            <w:vAlign w:val="bottom"/>
            <w:hideMark/>
          </w:tcPr>
          <w:p w14:paraId="4F9AA4A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147 471</w:t>
            </w:r>
          </w:p>
        </w:tc>
        <w:tc>
          <w:tcPr>
            <w:tcW w:w="0" w:type="auto"/>
            <w:tcBorders>
              <w:top w:val="nil"/>
              <w:left w:val="nil"/>
              <w:bottom w:val="nil"/>
              <w:right w:val="nil"/>
            </w:tcBorders>
            <w:shd w:val="clear" w:color="000000" w:fill="E2EFDA"/>
            <w:noWrap/>
            <w:vAlign w:val="bottom"/>
            <w:hideMark/>
          </w:tcPr>
          <w:p w14:paraId="7AAB1858"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59 200</w:t>
            </w:r>
          </w:p>
        </w:tc>
        <w:tc>
          <w:tcPr>
            <w:tcW w:w="0" w:type="auto"/>
            <w:tcBorders>
              <w:top w:val="nil"/>
              <w:left w:val="nil"/>
              <w:bottom w:val="nil"/>
              <w:right w:val="nil"/>
            </w:tcBorders>
            <w:shd w:val="clear" w:color="auto" w:fill="auto"/>
            <w:noWrap/>
            <w:vAlign w:val="bottom"/>
            <w:hideMark/>
          </w:tcPr>
          <w:p w14:paraId="10D1CFF9"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131 457</w:t>
            </w:r>
          </w:p>
        </w:tc>
        <w:tc>
          <w:tcPr>
            <w:tcW w:w="0" w:type="auto"/>
            <w:tcBorders>
              <w:top w:val="nil"/>
              <w:left w:val="nil"/>
              <w:bottom w:val="nil"/>
              <w:right w:val="nil"/>
            </w:tcBorders>
            <w:shd w:val="clear" w:color="auto" w:fill="auto"/>
            <w:noWrap/>
            <w:vAlign w:val="bottom"/>
            <w:hideMark/>
          </w:tcPr>
          <w:p w14:paraId="5C243B6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59 856</w:t>
            </w:r>
          </w:p>
        </w:tc>
        <w:tc>
          <w:tcPr>
            <w:tcW w:w="0" w:type="auto"/>
            <w:tcBorders>
              <w:top w:val="nil"/>
              <w:left w:val="nil"/>
              <w:bottom w:val="nil"/>
              <w:right w:val="nil"/>
            </w:tcBorders>
            <w:shd w:val="clear" w:color="auto" w:fill="auto"/>
            <w:noWrap/>
            <w:vAlign w:val="bottom"/>
            <w:hideMark/>
          </w:tcPr>
          <w:p w14:paraId="7508B8B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1 068 117</w:t>
            </w:r>
          </w:p>
        </w:tc>
        <w:tc>
          <w:tcPr>
            <w:tcW w:w="0" w:type="auto"/>
            <w:tcBorders>
              <w:top w:val="nil"/>
              <w:left w:val="nil"/>
              <w:bottom w:val="nil"/>
              <w:right w:val="nil"/>
            </w:tcBorders>
            <w:shd w:val="clear" w:color="auto" w:fill="auto"/>
            <w:noWrap/>
            <w:vAlign w:val="bottom"/>
            <w:hideMark/>
          </w:tcPr>
          <w:p w14:paraId="6AA3F2F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2EACD28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11 213</w:t>
            </w:r>
          </w:p>
        </w:tc>
        <w:tc>
          <w:tcPr>
            <w:tcW w:w="0" w:type="auto"/>
            <w:tcBorders>
              <w:top w:val="nil"/>
              <w:left w:val="nil"/>
              <w:bottom w:val="nil"/>
              <w:right w:val="nil"/>
            </w:tcBorders>
            <w:shd w:val="clear" w:color="auto" w:fill="auto"/>
            <w:noWrap/>
            <w:vAlign w:val="bottom"/>
            <w:hideMark/>
          </w:tcPr>
          <w:p w14:paraId="3714AAD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15,21</w:t>
            </w:r>
          </w:p>
        </w:tc>
        <w:tc>
          <w:tcPr>
            <w:tcW w:w="0" w:type="auto"/>
            <w:tcBorders>
              <w:top w:val="nil"/>
              <w:left w:val="nil"/>
              <w:bottom w:val="nil"/>
              <w:right w:val="nil"/>
            </w:tcBorders>
            <w:shd w:val="clear" w:color="auto" w:fill="auto"/>
            <w:noWrap/>
            <w:vAlign w:val="bottom"/>
            <w:hideMark/>
          </w:tcPr>
          <w:p w14:paraId="2EEA6C8B"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40,95%</w:t>
            </w:r>
          </w:p>
        </w:tc>
        <w:tc>
          <w:tcPr>
            <w:tcW w:w="0" w:type="auto"/>
            <w:tcBorders>
              <w:top w:val="nil"/>
              <w:left w:val="nil"/>
              <w:bottom w:val="nil"/>
              <w:right w:val="nil"/>
            </w:tcBorders>
            <w:shd w:val="clear" w:color="auto" w:fill="auto"/>
            <w:noWrap/>
            <w:vAlign w:val="bottom"/>
            <w:hideMark/>
          </w:tcPr>
          <w:p w14:paraId="7252EF0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7,43%</w:t>
            </w:r>
          </w:p>
        </w:tc>
        <w:tc>
          <w:tcPr>
            <w:tcW w:w="0" w:type="auto"/>
            <w:tcBorders>
              <w:top w:val="nil"/>
              <w:left w:val="nil"/>
              <w:bottom w:val="nil"/>
              <w:right w:val="nil"/>
            </w:tcBorders>
            <w:shd w:val="clear" w:color="auto" w:fill="auto"/>
            <w:noWrap/>
            <w:vAlign w:val="bottom"/>
            <w:hideMark/>
          </w:tcPr>
          <w:p w14:paraId="72A9CEC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78,64</w:t>
            </w:r>
          </w:p>
        </w:tc>
        <w:tc>
          <w:tcPr>
            <w:tcW w:w="0" w:type="auto"/>
            <w:tcBorders>
              <w:top w:val="nil"/>
              <w:left w:val="nil"/>
              <w:bottom w:val="nil"/>
              <w:right w:val="nil"/>
            </w:tcBorders>
            <w:shd w:val="clear" w:color="auto" w:fill="auto"/>
            <w:noWrap/>
            <w:vAlign w:val="bottom"/>
            <w:hideMark/>
          </w:tcPr>
          <w:p w14:paraId="776E179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20,84</w:t>
            </w:r>
          </w:p>
        </w:tc>
        <w:tc>
          <w:tcPr>
            <w:tcW w:w="0" w:type="auto"/>
            <w:tcBorders>
              <w:top w:val="nil"/>
              <w:left w:val="nil"/>
              <w:bottom w:val="nil"/>
              <w:right w:val="nil"/>
            </w:tcBorders>
            <w:shd w:val="clear" w:color="auto" w:fill="auto"/>
            <w:noWrap/>
            <w:vAlign w:val="bottom"/>
            <w:hideMark/>
          </w:tcPr>
          <w:p w14:paraId="558B9C0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761,84%</w:t>
            </w:r>
          </w:p>
        </w:tc>
        <w:tc>
          <w:tcPr>
            <w:tcW w:w="0" w:type="auto"/>
            <w:tcBorders>
              <w:top w:val="nil"/>
              <w:left w:val="nil"/>
              <w:bottom w:val="nil"/>
              <w:right w:val="nil"/>
            </w:tcBorders>
            <w:shd w:val="clear" w:color="auto" w:fill="auto"/>
            <w:noWrap/>
            <w:vAlign w:val="bottom"/>
            <w:hideMark/>
          </w:tcPr>
          <w:p w14:paraId="67EC82F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1463,05</w:t>
            </w:r>
          </w:p>
        </w:tc>
      </w:tr>
      <w:tr w:rsidR="00EA1B12" w:rsidRPr="00E53F13" w14:paraId="6A71093F" w14:textId="77777777" w:rsidTr="00EA1B12">
        <w:trPr>
          <w:trHeight w:val="227"/>
        </w:trPr>
        <w:tc>
          <w:tcPr>
            <w:tcW w:w="0" w:type="auto"/>
            <w:tcBorders>
              <w:top w:val="nil"/>
              <w:left w:val="nil"/>
              <w:bottom w:val="nil"/>
              <w:right w:val="nil"/>
            </w:tcBorders>
            <w:shd w:val="clear" w:color="auto" w:fill="auto"/>
            <w:noWrap/>
            <w:vAlign w:val="bottom"/>
            <w:hideMark/>
          </w:tcPr>
          <w:p w14:paraId="3D4EA5D6"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Slavkovce</w:t>
            </w:r>
          </w:p>
        </w:tc>
        <w:tc>
          <w:tcPr>
            <w:tcW w:w="0" w:type="auto"/>
            <w:tcBorders>
              <w:top w:val="nil"/>
              <w:left w:val="nil"/>
              <w:bottom w:val="nil"/>
              <w:right w:val="nil"/>
            </w:tcBorders>
            <w:shd w:val="clear" w:color="000000" w:fill="E2EFDA"/>
            <w:noWrap/>
            <w:vAlign w:val="bottom"/>
            <w:hideMark/>
          </w:tcPr>
          <w:p w14:paraId="0D3CE92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187 974</w:t>
            </w:r>
          </w:p>
        </w:tc>
        <w:tc>
          <w:tcPr>
            <w:tcW w:w="0" w:type="auto"/>
            <w:tcBorders>
              <w:top w:val="nil"/>
              <w:left w:val="nil"/>
              <w:bottom w:val="nil"/>
              <w:right w:val="nil"/>
            </w:tcBorders>
            <w:shd w:val="clear" w:color="000000" w:fill="E2EFDA"/>
            <w:noWrap/>
            <w:vAlign w:val="bottom"/>
            <w:hideMark/>
          </w:tcPr>
          <w:p w14:paraId="74C9FC1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5 000</w:t>
            </w:r>
          </w:p>
        </w:tc>
        <w:tc>
          <w:tcPr>
            <w:tcW w:w="0" w:type="auto"/>
            <w:tcBorders>
              <w:top w:val="nil"/>
              <w:left w:val="nil"/>
              <w:bottom w:val="nil"/>
              <w:right w:val="nil"/>
            </w:tcBorders>
            <w:shd w:val="clear" w:color="auto" w:fill="auto"/>
            <w:noWrap/>
            <w:vAlign w:val="bottom"/>
            <w:hideMark/>
          </w:tcPr>
          <w:p w14:paraId="03D83C7F"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171 713</w:t>
            </w:r>
          </w:p>
        </w:tc>
        <w:tc>
          <w:tcPr>
            <w:tcW w:w="0" w:type="auto"/>
            <w:tcBorders>
              <w:top w:val="nil"/>
              <w:left w:val="nil"/>
              <w:bottom w:val="nil"/>
              <w:right w:val="nil"/>
            </w:tcBorders>
            <w:shd w:val="clear" w:color="auto" w:fill="auto"/>
            <w:noWrap/>
            <w:vAlign w:val="bottom"/>
            <w:hideMark/>
          </w:tcPr>
          <w:p w14:paraId="199594A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13 105</w:t>
            </w:r>
          </w:p>
        </w:tc>
        <w:tc>
          <w:tcPr>
            <w:tcW w:w="0" w:type="auto"/>
            <w:tcBorders>
              <w:top w:val="nil"/>
              <w:left w:val="nil"/>
              <w:bottom w:val="nil"/>
              <w:right w:val="nil"/>
            </w:tcBorders>
            <w:shd w:val="clear" w:color="auto" w:fill="auto"/>
            <w:noWrap/>
            <w:vAlign w:val="bottom"/>
            <w:hideMark/>
          </w:tcPr>
          <w:p w14:paraId="1A748D3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315 392</w:t>
            </w:r>
          </w:p>
        </w:tc>
        <w:tc>
          <w:tcPr>
            <w:tcW w:w="0" w:type="auto"/>
            <w:tcBorders>
              <w:top w:val="nil"/>
              <w:left w:val="nil"/>
              <w:bottom w:val="nil"/>
              <w:right w:val="nil"/>
            </w:tcBorders>
            <w:shd w:val="clear" w:color="auto" w:fill="auto"/>
            <w:noWrap/>
            <w:vAlign w:val="bottom"/>
            <w:hideMark/>
          </w:tcPr>
          <w:p w14:paraId="0459E91F"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08510CF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3 090</w:t>
            </w:r>
          </w:p>
        </w:tc>
        <w:tc>
          <w:tcPr>
            <w:tcW w:w="0" w:type="auto"/>
            <w:tcBorders>
              <w:top w:val="nil"/>
              <w:left w:val="nil"/>
              <w:bottom w:val="nil"/>
              <w:right w:val="nil"/>
            </w:tcBorders>
            <w:shd w:val="clear" w:color="auto" w:fill="auto"/>
            <w:noWrap/>
            <w:vAlign w:val="bottom"/>
            <w:hideMark/>
          </w:tcPr>
          <w:p w14:paraId="286A931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4,98</w:t>
            </w:r>
          </w:p>
        </w:tc>
        <w:tc>
          <w:tcPr>
            <w:tcW w:w="0" w:type="auto"/>
            <w:tcBorders>
              <w:top w:val="nil"/>
              <w:left w:val="nil"/>
              <w:bottom w:val="nil"/>
              <w:right w:val="nil"/>
            </w:tcBorders>
            <w:shd w:val="clear" w:color="auto" w:fill="auto"/>
            <w:noWrap/>
            <w:vAlign w:val="bottom"/>
            <w:hideMark/>
          </w:tcPr>
          <w:p w14:paraId="1B99471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6248717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4,23%</w:t>
            </w:r>
          </w:p>
        </w:tc>
        <w:tc>
          <w:tcPr>
            <w:tcW w:w="0" w:type="auto"/>
            <w:tcBorders>
              <w:top w:val="nil"/>
              <w:left w:val="nil"/>
              <w:bottom w:val="nil"/>
              <w:right w:val="nil"/>
            </w:tcBorders>
            <w:shd w:val="clear" w:color="auto" w:fill="auto"/>
            <w:noWrap/>
            <w:vAlign w:val="bottom"/>
            <w:hideMark/>
          </w:tcPr>
          <w:p w14:paraId="103548E8"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673AB6F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13,15</w:t>
            </w:r>
          </w:p>
        </w:tc>
        <w:tc>
          <w:tcPr>
            <w:tcW w:w="0" w:type="auto"/>
            <w:tcBorders>
              <w:top w:val="nil"/>
              <w:left w:val="nil"/>
              <w:bottom w:val="nil"/>
              <w:right w:val="nil"/>
            </w:tcBorders>
            <w:shd w:val="clear" w:color="auto" w:fill="auto"/>
            <w:noWrap/>
            <w:vAlign w:val="bottom"/>
            <w:hideMark/>
          </w:tcPr>
          <w:p w14:paraId="528ABF0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214,42%</w:t>
            </w:r>
          </w:p>
        </w:tc>
        <w:tc>
          <w:tcPr>
            <w:tcW w:w="0" w:type="auto"/>
            <w:tcBorders>
              <w:top w:val="nil"/>
              <w:left w:val="nil"/>
              <w:bottom w:val="nil"/>
              <w:right w:val="nil"/>
            </w:tcBorders>
            <w:shd w:val="clear" w:color="auto" w:fill="auto"/>
            <w:noWrap/>
            <w:vAlign w:val="bottom"/>
            <w:hideMark/>
          </w:tcPr>
          <w:p w14:paraId="2FD0704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531,44</w:t>
            </w:r>
          </w:p>
        </w:tc>
      </w:tr>
      <w:tr w:rsidR="00EA1B12" w:rsidRPr="00E53F13" w14:paraId="4ED7CE5A" w14:textId="77777777" w:rsidTr="00EA1B12">
        <w:trPr>
          <w:trHeight w:val="227"/>
        </w:trPr>
        <w:tc>
          <w:tcPr>
            <w:tcW w:w="0" w:type="auto"/>
            <w:tcBorders>
              <w:top w:val="nil"/>
              <w:left w:val="nil"/>
              <w:bottom w:val="nil"/>
              <w:right w:val="nil"/>
            </w:tcBorders>
            <w:shd w:val="clear" w:color="auto" w:fill="auto"/>
            <w:noWrap/>
            <w:vAlign w:val="bottom"/>
            <w:hideMark/>
          </w:tcPr>
          <w:p w14:paraId="0D7C9679"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Sliepkovce</w:t>
            </w:r>
          </w:p>
        </w:tc>
        <w:tc>
          <w:tcPr>
            <w:tcW w:w="0" w:type="auto"/>
            <w:tcBorders>
              <w:top w:val="nil"/>
              <w:left w:val="nil"/>
              <w:bottom w:val="nil"/>
              <w:right w:val="nil"/>
            </w:tcBorders>
            <w:shd w:val="clear" w:color="000000" w:fill="E2EFDA"/>
            <w:noWrap/>
            <w:vAlign w:val="bottom"/>
            <w:hideMark/>
          </w:tcPr>
          <w:p w14:paraId="7FA55899"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260 932</w:t>
            </w:r>
          </w:p>
        </w:tc>
        <w:tc>
          <w:tcPr>
            <w:tcW w:w="0" w:type="auto"/>
            <w:tcBorders>
              <w:top w:val="nil"/>
              <w:left w:val="nil"/>
              <w:bottom w:val="nil"/>
              <w:right w:val="nil"/>
            </w:tcBorders>
            <w:shd w:val="clear" w:color="000000" w:fill="E2EFDA"/>
            <w:noWrap/>
            <w:vAlign w:val="bottom"/>
            <w:hideMark/>
          </w:tcPr>
          <w:p w14:paraId="0544F21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41078C8F"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259 499</w:t>
            </w:r>
          </w:p>
        </w:tc>
        <w:tc>
          <w:tcPr>
            <w:tcW w:w="0" w:type="auto"/>
            <w:tcBorders>
              <w:top w:val="nil"/>
              <w:left w:val="nil"/>
              <w:bottom w:val="nil"/>
              <w:right w:val="nil"/>
            </w:tcBorders>
            <w:shd w:val="clear" w:color="auto" w:fill="auto"/>
            <w:noWrap/>
            <w:vAlign w:val="bottom"/>
            <w:hideMark/>
          </w:tcPr>
          <w:p w14:paraId="59A812A1"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61 352</w:t>
            </w:r>
          </w:p>
        </w:tc>
        <w:tc>
          <w:tcPr>
            <w:tcW w:w="0" w:type="auto"/>
            <w:tcBorders>
              <w:top w:val="nil"/>
              <w:left w:val="nil"/>
              <w:bottom w:val="nil"/>
              <w:right w:val="nil"/>
            </w:tcBorders>
            <w:shd w:val="clear" w:color="auto" w:fill="auto"/>
            <w:noWrap/>
            <w:vAlign w:val="bottom"/>
            <w:hideMark/>
          </w:tcPr>
          <w:p w14:paraId="1FDF8BA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793 418</w:t>
            </w:r>
          </w:p>
        </w:tc>
        <w:tc>
          <w:tcPr>
            <w:tcW w:w="0" w:type="auto"/>
            <w:tcBorders>
              <w:top w:val="nil"/>
              <w:left w:val="nil"/>
              <w:bottom w:val="nil"/>
              <w:right w:val="nil"/>
            </w:tcBorders>
            <w:shd w:val="clear" w:color="auto" w:fill="auto"/>
            <w:noWrap/>
            <w:vAlign w:val="bottom"/>
            <w:hideMark/>
          </w:tcPr>
          <w:p w14:paraId="5DFE0F8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38 872</w:t>
            </w:r>
          </w:p>
        </w:tc>
        <w:tc>
          <w:tcPr>
            <w:tcW w:w="0" w:type="auto"/>
            <w:tcBorders>
              <w:top w:val="nil"/>
              <w:left w:val="nil"/>
              <w:bottom w:val="nil"/>
              <w:right w:val="nil"/>
            </w:tcBorders>
            <w:shd w:val="clear" w:color="auto" w:fill="auto"/>
            <w:noWrap/>
            <w:vAlign w:val="bottom"/>
            <w:hideMark/>
          </w:tcPr>
          <w:p w14:paraId="76A6001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-39 127</w:t>
            </w:r>
          </w:p>
        </w:tc>
        <w:tc>
          <w:tcPr>
            <w:tcW w:w="0" w:type="auto"/>
            <w:tcBorders>
              <w:top w:val="nil"/>
              <w:left w:val="nil"/>
              <w:bottom w:val="nil"/>
              <w:right w:val="nil"/>
            </w:tcBorders>
            <w:shd w:val="clear" w:color="auto" w:fill="auto"/>
            <w:noWrap/>
            <w:vAlign w:val="bottom"/>
            <w:hideMark/>
          </w:tcPr>
          <w:p w14:paraId="595F251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-54,04</w:t>
            </w:r>
          </w:p>
        </w:tc>
        <w:tc>
          <w:tcPr>
            <w:tcW w:w="0" w:type="auto"/>
            <w:tcBorders>
              <w:top w:val="nil"/>
              <w:left w:val="nil"/>
              <w:bottom w:val="nil"/>
              <w:right w:val="nil"/>
            </w:tcBorders>
            <w:shd w:val="clear" w:color="auto" w:fill="auto"/>
            <w:noWrap/>
            <w:vAlign w:val="bottom"/>
            <w:hideMark/>
          </w:tcPr>
          <w:p w14:paraId="321F959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24,15%</w:t>
            </w:r>
          </w:p>
        </w:tc>
        <w:tc>
          <w:tcPr>
            <w:tcW w:w="0" w:type="auto"/>
            <w:tcBorders>
              <w:top w:val="nil"/>
              <w:left w:val="nil"/>
              <w:bottom w:val="nil"/>
              <w:right w:val="nil"/>
            </w:tcBorders>
            <w:shd w:val="clear" w:color="auto" w:fill="auto"/>
            <w:noWrap/>
            <w:vAlign w:val="bottom"/>
            <w:hideMark/>
          </w:tcPr>
          <w:p w14:paraId="00BA8359"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-22,96%</w:t>
            </w:r>
          </w:p>
        </w:tc>
        <w:tc>
          <w:tcPr>
            <w:tcW w:w="0" w:type="auto"/>
            <w:tcBorders>
              <w:top w:val="nil"/>
              <w:left w:val="nil"/>
              <w:bottom w:val="nil"/>
              <w:right w:val="nil"/>
            </w:tcBorders>
            <w:shd w:val="clear" w:color="auto" w:fill="auto"/>
            <w:noWrap/>
            <w:vAlign w:val="bottom"/>
            <w:hideMark/>
          </w:tcPr>
          <w:p w14:paraId="0E4D975F"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53,70</w:t>
            </w:r>
          </w:p>
        </w:tc>
        <w:tc>
          <w:tcPr>
            <w:tcW w:w="0" w:type="auto"/>
            <w:tcBorders>
              <w:top w:val="nil"/>
              <w:left w:val="nil"/>
              <w:bottom w:val="nil"/>
              <w:right w:val="nil"/>
            </w:tcBorders>
            <w:shd w:val="clear" w:color="auto" w:fill="auto"/>
            <w:noWrap/>
            <w:vAlign w:val="bottom"/>
            <w:hideMark/>
          </w:tcPr>
          <w:p w14:paraId="51B4C72B"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-82,76</w:t>
            </w:r>
          </w:p>
        </w:tc>
        <w:tc>
          <w:tcPr>
            <w:tcW w:w="0" w:type="auto"/>
            <w:tcBorders>
              <w:top w:val="nil"/>
              <w:left w:val="nil"/>
              <w:bottom w:val="nil"/>
              <w:right w:val="nil"/>
            </w:tcBorders>
            <w:shd w:val="clear" w:color="auto" w:fill="auto"/>
            <w:noWrap/>
            <w:vAlign w:val="bottom"/>
            <w:hideMark/>
          </w:tcPr>
          <w:p w14:paraId="1F498FA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476,47%</w:t>
            </w:r>
          </w:p>
        </w:tc>
        <w:tc>
          <w:tcPr>
            <w:tcW w:w="0" w:type="auto"/>
            <w:tcBorders>
              <w:top w:val="nil"/>
              <w:left w:val="nil"/>
              <w:bottom w:val="nil"/>
              <w:right w:val="nil"/>
            </w:tcBorders>
            <w:shd w:val="clear" w:color="auto" w:fill="auto"/>
            <w:noWrap/>
            <w:vAlign w:val="bottom"/>
            <w:hideMark/>
          </w:tcPr>
          <w:p w14:paraId="6419DA4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1059,42</w:t>
            </w:r>
          </w:p>
        </w:tc>
      </w:tr>
      <w:tr w:rsidR="00EA1B12" w:rsidRPr="00E53F13" w14:paraId="126F86D1" w14:textId="77777777" w:rsidTr="00EA1B12">
        <w:trPr>
          <w:trHeight w:val="227"/>
        </w:trPr>
        <w:tc>
          <w:tcPr>
            <w:tcW w:w="0" w:type="auto"/>
            <w:tcBorders>
              <w:top w:val="nil"/>
              <w:left w:val="nil"/>
              <w:bottom w:val="nil"/>
              <w:right w:val="nil"/>
            </w:tcBorders>
            <w:shd w:val="clear" w:color="auto" w:fill="auto"/>
            <w:noWrap/>
            <w:vAlign w:val="bottom"/>
            <w:hideMark/>
          </w:tcPr>
          <w:p w14:paraId="48143680"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Stretava</w:t>
            </w:r>
          </w:p>
        </w:tc>
        <w:tc>
          <w:tcPr>
            <w:tcW w:w="0" w:type="auto"/>
            <w:tcBorders>
              <w:top w:val="nil"/>
              <w:left w:val="nil"/>
              <w:bottom w:val="nil"/>
              <w:right w:val="nil"/>
            </w:tcBorders>
            <w:shd w:val="clear" w:color="000000" w:fill="E2EFDA"/>
            <w:noWrap/>
            <w:vAlign w:val="bottom"/>
            <w:hideMark/>
          </w:tcPr>
          <w:p w14:paraId="4A7BA43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193 727</w:t>
            </w:r>
          </w:p>
        </w:tc>
        <w:tc>
          <w:tcPr>
            <w:tcW w:w="0" w:type="auto"/>
            <w:tcBorders>
              <w:top w:val="nil"/>
              <w:left w:val="nil"/>
              <w:bottom w:val="nil"/>
              <w:right w:val="nil"/>
            </w:tcBorders>
            <w:shd w:val="clear" w:color="000000" w:fill="E2EFDA"/>
            <w:noWrap/>
            <w:vAlign w:val="bottom"/>
            <w:hideMark/>
          </w:tcPr>
          <w:p w14:paraId="0458ACE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117 647</w:t>
            </w:r>
          </w:p>
        </w:tc>
        <w:tc>
          <w:tcPr>
            <w:tcW w:w="0" w:type="auto"/>
            <w:tcBorders>
              <w:top w:val="nil"/>
              <w:left w:val="nil"/>
              <w:bottom w:val="nil"/>
              <w:right w:val="nil"/>
            </w:tcBorders>
            <w:shd w:val="clear" w:color="auto" w:fill="auto"/>
            <w:noWrap/>
            <w:vAlign w:val="bottom"/>
            <w:hideMark/>
          </w:tcPr>
          <w:p w14:paraId="58EDCD3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185 868</w:t>
            </w:r>
          </w:p>
        </w:tc>
        <w:tc>
          <w:tcPr>
            <w:tcW w:w="0" w:type="auto"/>
            <w:tcBorders>
              <w:top w:val="nil"/>
              <w:left w:val="nil"/>
              <w:bottom w:val="nil"/>
              <w:right w:val="nil"/>
            </w:tcBorders>
            <w:shd w:val="clear" w:color="auto" w:fill="auto"/>
            <w:noWrap/>
            <w:vAlign w:val="bottom"/>
            <w:hideMark/>
          </w:tcPr>
          <w:p w14:paraId="35E7AD9F"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126 336</w:t>
            </w:r>
          </w:p>
        </w:tc>
        <w:tc>
          <w:tcPr>
            <w:tcW w:w="0" w:type="auto"/>
            <w:tcBorders>
              <w:top w:val="nil"/>
              <w:left w:val="nil"/>
              <w:bottom w:val="nil"/>
              <w:right w:val="nil"/>
            </w:tcBorders>
            <w:shd w:val="clear" w:color="auto" w:fill="auto"/>
            <w:noWrap/>
            <w:vAlign w:val="bottom"/>
            <w:hideMark/>
          </w:tcPr>
          <w:p w14:paraId="13FC8E6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505 386</w:t>
            </w:r>
          </w:p>
        </w:tc>
        <w:tc>
          <w:tcPr>
            <w:tcW w:w="0" w:type="auto"/>
            <w:tcBorders>
              <w:top w:val="nil"/>
              <w:left w:val="nil"/>
              <w:bottom w:val="nil"/>
              <w:right w:val="nil"/>
            </w:tcBorders>
            <w:shd w:val="clear" w:color="auto" w:fill="auto"/>
            <w:noWrap/>
            <w:vAlign w:val="bottom"/>
            <w:hideMark/>
          </w:tcPr>
          <w:p w14:paraId="5AEF862A"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101 185</w:t>
            </w:r>
          </w:p>
        </w:tc>
        <w:tc>
          <w:tcPr>
            <w:tcW w:w="0" w:type="auto"/>
            <w:tcBorders>
              <w:top w:val="nil"/>
              <w:left w:val="nil"/>
              <w:bottom w:val="nil"/>
              <w:right w:val="nil"/>
            </w:tcBorders>
            <w:shd w:val="clear" w:color="auto" w:fill="auto"/>
            <w:noWrap/>
            <w:vAlign w:val="bottom"/>
            <w:hideMark/>
          </w:tcPr>
          <w:p w14:paraId="31FAF26B"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-4 062</w:t>
            </w:r>
          </w:p>
        </w:tc>
        <w:tc>
          <w:tcPr>
            <w:tcW w:w="0" w:type="auto"/>
            <w:tcBorders>
              <w:top w:val="nil"/>
              <w:left w:val="nil"/>
              <w:bottom w:val="nil"/>
              <w:right w:val="nil"/>
            </w:tcBorders>
            <w:shd w:val="clear" w:color="auto" w:fill="auto"/>
            <w:noWrap/>
            <w:vAlign w:val="bottom"/>
            <w:hideMark/>
          </w:tcPr>
          <w:p w14:paraId="0332C1B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-6,30</w:t>
            </w:r>
          </w:p>
        </w:tc>
        <w:tc>
          <w:tcPr>
            <w:tcW w:w="0" w:type="auto"/>
            <w:tcBorders>
              <w:top w:val="nil"/>
              <w:left w:val="nil"/>
              <w:bottom w:val="nil"/>
              <w:right w:val="nil"/>
            </w:tcBorders>
            <w:shd w:val="clear" w:color="auto" w:fill="auto"/>
            <w:noWrap/>
            <w:vAlign w:val="bottom"/>
            <w:hideMark/>
          </w:tcPr>
          <w:p w14:paraId="4D3DA6C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54,02%</w:t>
            </w:r>
          </w:p>
        </w:tc>
        <w:tc>
          <w:tcPr>
            <w:tcW w:w="0" w:type="auto"/>
            <w:tcBorders>
              <w:top w:val="nil"/>
              <w:left w:val="nil"/>
              <w:bottom w:val="nil"/>
              <w:right w:val="nil"/>
            </w:tcBorders>
            <w:shd w:val="clear" w:color="auto" w:fill="auto"/>
            <w:noWrap/>
            <w:vAlign w:val="bottom"/>
            <w:hideMark/>
          </w:tcPr>
          <w:p w14:paraId="5134D7D9"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-0,27%</w:t>
            </w:r>
          </w:p>
        </w:tc>
        <w:tc>
          <w:tcPr>
            <w:tcW w:w="0" w:type="auto"/>
            <w:tcBorders>
              <w:top w:val="nil"/>
              <w:left w:val="nil"/>
              <w:bottom w:val="nil"/>
              <w:right w:val="nil"/>
            </w:tcBorders>
            <w:shd w:val="clear" w:color="auto" w:fill="auto"/>
            <w:noWrap/>
            <w:vAlign w:val="bottom"/>
            <w:hideMark/>
          </w:tcPr>
          <w:p w14:paraId="73497459"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156,89</w:t>
            </w:r>
          </w:p>
        </w:tc>
        <w:tc>
          <w:tcPr>
            <w:tcW w:w="0" w:type="auto"/>
            <w:tcBorders>
              <w:top w:val="nil"/>
              <w:left w:val="nil"/>
              <w:bottom w:val="nil"/>
              <w:right w:val="nil"/>
            </w:tcBorders>
            <w:shd w:val="clear" w:color="auto" w:fill="auto"/>
            <w:noWrap/>
            <w:vAlign w:val="bottom"/>
            <w:hideMark/>
          </w:tcPr>
          <w:p w14:paraId="64017656"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-1,29</w:t>
            </w:r>
          </w:p>
        </w:tc>
        <w:tc>
          <w:tcPr>
            <w:tcW w:w="0" w:type="auto"/>
            <w:tcBorders>
              <w:top w:val="nil"/>
              <w:left w:val="nil"/>
              <w:bottom w:val="nil"/>
              <w:right w:val="nil"/>
            </w:tcBorders>
            <w:shd w:val="clear" w:color="auto" w:fill="auto"/>
            <w:noWrap/>
            <w:vAlign w:val="bottom"/>
            <w:hideMark/>
          </w:tcPr>
          <w:p w14:paraId="2725B2C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222,81%</w:t>
            </w:r>
          </w:p>
        </w:tc>
        <w:tc>
          <w:tcPr>
            <w:tcW w:w="0" w:type="auto"/>
            <w:tcBorders>
              <w:top w:val="nil"/>
              <w:left w:val="nil"/>
              <w:bottom w:val="nil"/>
              <w:right w:val="nil"/>
            </w:tcBorders>
            <w:shd w:val="clear" w:color="auto" w:fill="auto"/>
            <w:noWrap/>
            <w:vAlign w:val="bottom"/>
            <w:hideMark/>
          </w:tcPr>
          <w:p w14:paraId="6C479D6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647,08</w:t>
            </w:r>
          </w:p>
        </w:tc>
      </w:tr>
      <w:tr w:rsidR="00EA1B12" w:rsidRPr="00E53F13" w14:paraId="3EFC1DEB" w14:textId="77777777" w:rsidTr="00EA1B12">
        <w:trPr>
          <w:trHeight w:val="227"/>
        </w:trPr>
        <w:tc>
          <w:tcPr>
            <w:tcW w:w="0" w:type="auto"/>
            <w:tcBorders>
              <w:top w:val="nil"/>
              <w:left w:val="nil"/>
              <w:bottom w:val="nil"/>
              <w:right w:val="nil"/>
            </w:tcBorders>
            <w:shd w:val="clear" w:color="auto" w:fill="auto"/>
            <w:noWrap/>
            <w:vAlign w:val="bottom"/>
            <w:hideMark/>
          </w:tcPr>
          <w:p w14:paraId="5B93AB28"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Stretavka</w:t>
            </w:r>
          </w:p>
        </w:tc>
        <w:tc>
          <w:tcPr>
            <w:tcW w:w="0" w:type="auto"/>
            <w:tcBorders>
              <w:top w:val="nil"/>
              <w:left w:val="nil"/>
              <w:bottom w:val="nil"/>
              <w:right w:val="nil"/>
            </w:tcBorders>
            <w:shd w:val="clear" w:color="000000" w:fill="E2EFDA"/>
            <w:noWrap/>
            <w:vAlign w:val="bottom"/>
            <w:hideMark/>
          </w:tcPr>
          <w:p w14:paraId="4B1A1651"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45 162</w:t>
            </w:r>
          </w:p>
        </w:tc>
        <w:tc>
          <w:tcPr>
            <w:tcW w:w="0" w:type="auto"/>
            <w:tcBorders>
              <w:top w:val="nil"/>
              <w:left w:val="nil"/>
              <w:bottom w:val="nil"/>
              <w:right w:val="nil"/>
            </w:tcBorders>
            <w:shd w:val="clear" w:color="000000" w:fill="E2EFDA"/>
            <w:noWrap/>
            <w:vAlign w:val="bottom"/>
            <w:hideMark/>
          </w:tcPr>
          <w:p w14:paraId="42D6F3C6"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2 520</w:t>
            </w:r>
          </w:p>
        </w:tc>
        <w:tc>
          <w:tcPr>
            <w:tcW w:w="0" w:type="auto"/>
            <w:tcBorders>
              <w:top w:val="nil"/>
              <w:left w:val="nil"/>
              <w:bottom w:val="nil"/>
              <w:right w:val="nil"/>
            </w:tcBorders>
            <w:shd w:val="clear" w:color="auto" w:fill="auto"/>
            <w:noWrap/>
            <w:vAlign w:val="bottom"/>
            <w:hideMark/>
          </w:tcPr>
          <w:p w14:paraId="4B52BE4F"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38 634</w:t>
            </w:r>
          </w:p>
        </w:tc>
        <w:tc>
          <w:tcPr>
            <w:tcW w:w="0" w:type="auto"/>
            <w:tcBorders>
              <w:top w:val="nil"/>
              <w:left w:val="nil"/>
              <w:bottom w:val="nil"/>
              <w:right w:val="nil"/>
            </w:tcBorders>
            <w:shd w:val="clear" w:color="auto" w:fill="auto"/>
            <w:noWrap/>
            <w:vAlign w:val="bottom"/>
            <w:hideMark/>
          </w:tcPr>
          <w:p w14:paraId="405BAC3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17E9EFA8"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104 759</w:t>
            </w:r>
          </w:p>
        </w:tc>
        <w:tc>
          <w:tcPr>
            <w:tcW w:w="0" w:type="auto"/>
            <w:tcBorders>
              <w:top w:val="nil"/>
              <w:left w:val="nil"/>
              <w:bottom w:val="nil"/>
              <w:right w:val="nil"/>
            </w:tcBorders>
            <w:shd w:val="clear" w:color="auto" w:fill="auto"/>
            <w:noWrap/>
            <w:vAlign w:val="bottom"/>
            <w:hideMark/>
          </w:tcPr>
          <w:p w14:paraId="049BAC51"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632E605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7 399</w:t>
            </w:r>
          </w:p>
        </w:tc>
        <w:tc>
          <w:tcPr>
            <w:tcW w:w="0" w:type="auto"/>
            <w:tcBorders>
              <w:top w:val="nil"/>
              <w:left w:val="nil"/>
              <w:bottom w:val="nil"/>
              <w:right w:val="nil"/>
            </w:tcBorders>
            <w:shd w:val="clear" w:color="auto" w:fill="auto"/>
            <w:noWrap/>
            <w:vAlign w:val="bottom"/>
            <w:hideMark/>
          </w:tcPr>
          <w:p w14:paraId="0531C27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37,94</w:t>
            </w:r>
          </w:p>
        </w:tc>
        <w:tc>
          <w:tcPr>
            <w:tcW w:w="0" w:type="auto"/>
            <w:tcBorders>
              <w:top w:val="nil"/>
              <w:left w:val="nil"/>
              <w:bottom w:val="nil"/>
              <w:right w:val="nil"/>
            </w:tcBorders>
            <w:shd w:val="clear" w:color="auto" w:fill="auto"/>
            <w:noWrap/>
            <w:vAlign w:val="bottom"/>
            <w:hideMark/>
          </w:tcPr>
          <w:p w14:paraId="60FD39A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6D9A6668"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18,98%</w:t>
            </w:r>
          </w:p>
        </w:tc>
        <w:tc>
          <w:tcPr>
            <w:tcW w:w="0" w:type="auto"/>
            <w:tcBorders>
              <w:top w:val="nil"/>
              <w:left w:val="nil"/>
              <w:bottom w:val="nil"/>
              <w:right w:val="nil"/>
            </w:tcBorders>
            <w:shd w:val="clear" w:color="auto" w:fill="auto"/>
            <w:noWrap/>
            <w:vAlign w:val="bottom"/>
            <w:hideMark/>
          </w:tcPr>
          <w:p w14:paraId="57578556"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53A3214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46,40</w:t>
            </w:r>
          </w:p>
        </w:tc>
        <w:tc>
          <w:tcPr>
            <w:tcW w:w="0" w:type="auto"/>
            <w:tcBorders>
              <w:top w:val="nil"/>
              <w:left w:val="nil"/>
              <w:bottom w:val="nil"/>
              <w:right w:val="nil"/>
            </w:tcBorders>
            <w:shd w:val="clear" w:color="auto" w:fill="auto"/>
            <w:noWrap/>
            <w:vAlign w:val="bottom"/>
            <w:hideMark/>
          </w:tcPr>
          <w:p w14:paraId="343FEC3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296,56%</w:t>
            </w:r>
          </w:p>
        </w:tc>
        <w:tc>
          <w:tcPr>
            <w:tcW w:w="0" w:type="auto"/>
            <w:tcBorders>
              <w:top w:val="nil"/>
              <w:left w:val="nil"/>
              <w:bottom w:val="nil"/>
              <w:right w:val="nil"/>
            </w:tcBorders>
            <w:shd w:val="clear" w:color="auto" w:fill="auto"/>
            <w:noWrap/>
            <w:vAlign w:val="bottom"/>
            <w:hideMark/>
          </w:tcPr>
          <w:p w14:paraId="1355006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630,71</w:t>
            </w:r>
          </w:p>
        </w:tc>
      </w:tr>
      <w:tr w:rsidR="00EA1B12" w:rsidRPr="00E53F13" w14:paraId="344864C4" w14:textId="77777777" w:rsidTr="00EA1B12">
        <w:trPr>
          <w:trHeight w:val="227"/>
        </w:trPr>
        <w:tc>
          <w:tcPr>
            <w:tcW w:w="0" w:type="auto"/>
            <w:tcBorders>
              <w:top w:val="nil"/>
              <w:left w:val="nil"/>
              <w:bottom w:val="nil"/>
              <w:right w:val="nil"/>
            </w:tcBorders>
            <w:shd w:val="clear" w:color="auto" w:fill="auto"/>
            <w:noWrap/>
            <w:vAlign w:val="bottom"/>
            <w:hideMark/>
          </w:tcPr>
          <w:p w14:paraId="69149F4E"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Vrbnica</w:t>
            </w:r>
          </w:p>
        </w:tc>
        <w:tc>
          <w:tcPr>
            <w:tcW w:w="0" w:type="auto"/>
            <w:tcBorders>
              <w:top w:val="nil"/>
              <w:left w:val="nil"/>
              <w:bottom w:val="nil"/>
              <w:right w:val="nil"/>
            </w:tcBorders>
            <w:shd w:val="clear" w:color="000000" w:fill="E2EFDA"/>
            <w:noWrap/>
            <w:vAlign w:val="bottom"/>
            <w:hideMark/>
          </w:tcPr>
          <w:p w14:paraId="5730527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563 501</w:t>
            </w:r>
          </w:p>
        </w:tc>
        <w:tc>
          <w:tcPr>
            <w:tcW w:w="0" w:type="auto"/>
            <w:tcBorders>
              <w:top w:val="nil"/>
              <w:left w:val="nil"/>
              <w:bottom w:val="nil"/>
              <w:right w:val="nil"/>
            </w:tcBorders>
            <w:shd w:val="clear" w:color="000000" w:fill="E2EFDA"/>
            <w:noWrap/>
            <w:vAlign w:val="bottom"/>
            <w:hideMark/>
          </w:tcPr>
          <w:p w14:paraId="73D99FD6"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7ED5BC7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543 517</w:t>
            </w:r>
          </w:p>
        </w:tc>
        <w:tc>
          <w:tcPr>
            <w:tcW w:w="0" w:type="auto"/>
            <w:tcBorders>
              <w:top w:val="nil"/>
              <w:left w:val="nil"/>
              <w:bottom w:val="nil"/>
              <w:right w:val="nil"/>
            </w:tcBorders>
            <w:shd w:val="clear" w:color="auto" w:fill="auto"/>
            <w:noWrap/>
            <w:vAlign w:val="bottom"/>
            <w:hideMark/>
          </w:tcPr>
          <w:p w14:paraId="68AB23E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088C26B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1 163 172</w:t>
            </w:r>
          </w:p>
        </w:tc>
        <w:tc>
          <w:tcPr>
            <w:tcW w:w="0" w:type="auto"/>
            <w:tcBorders>
              <w:top w:val="nil"/>
              <w:left w:val="nil"/>
              <w:bottom w:val="nil"/>
              <w:right w:val="nil"/>
            </w:tcBorders>
            <w:shd w:val="clear" w:color="auto" w:fill="auto"/>
            <w:noWrap/>
            <w:vAlign w:val="bottom"/>
            <w:hideMark/>
          </w:tcPr>
          <w:p w14:paraId="03B5E1E6"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10 424</w:t>
            </w:r>
          </w:p>
        </w:tc>
        <w:tc>
          <w:tcPr>
            <w:tcW w:w="0" w:type="auto"/>
            <w:tcBorders>
              <w:top w:val="nil"/>
              <w:left w:val="nil"/>
              <w:bottom w:val="nil"/>
              <w:right w:val="nil"/>
            </w:tcBorders>
            <w:shd w:val="clear" w:color="auto" w:fill="auto"/>
            <w:noWrap/>
            <w:vAlign w:val="bottom"/>
            <w:hideMark/>
          </w:tcPr>
          <w:p w14:paraId="73A7D67F"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-10 655</w:t>
            </w:r>
          </w:p>
        </w:tc>
        <w:tc>
          <w:tcPr>
            <w:tcW w:w="0" w:type="auto"/>
            <w:tcBorders>
              <w:top w:val="nil"/>
              <w:left w:val="nil"/>
              <w:bottom w:val="nil"/>
              <w:right w:val="nil"/>
            </w:tcBorders>
            <w:shd w:val="clear" w:color="auto" w:fill="auto"/>
            <w:noWrap/>
            <w:vAlign w:val="bottom"/>
            <w:hideMark/>
          </w:tcPr>
          <w:p w14:paraId="08DCAAD8"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-11,35</w:t>
            </w:r>
          </w:p>
        </w:tc>
        <w:tc>
          <w:tcPr>
            <w:tcW w:w="0" w:type="auto"/>
            <w:tcBorders>
              <w:top w:val="nil"/>
              <w:left w:val="nil"/>
              <w:bottom w:val="nil"/>
              <w:right w:val="nil"/>
            </w:tcBorders>
            <w:shd w:val="clear" w:color="auto" w:fill="auto"/>
            <w:noWrap/>
            <w:vAlign w:val="bottom"/>
            <w:hideMark/>
          </w:tcPr>
          <w:p w14:paraId="1492D8B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2,60%</w:t>
            </w:r>
          </w:p>
        </w:tc>
        <w:tc>
          <w:tcPr>
            <w:tcW w:w="0" w:type="auto"/>
            <w:tcBorders>
              <w:top w:val="nil"/>
              <w:left w:val="nil"/>
              <w:bottom w:val="nil"/>
              <w:right w:val="nil"/>
            </w:tcBorders>
            <w:shd w:val="clear" w:color="auto" w:fill="auto"/>
            <w:noWrap/>
            <w:vAlign w:val="bottom"/>
            <w:hideMark/>
          </w:tcPr>
          <w:p w14:paraId="6091B44F"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3,55%</w:t>
            </w:r>
          </w:p>
        </w:tc>
        <w:tc>
          <w:tcPr>
            <w:tcW w:w="0" w:type="auto"/>
            <w:tcBorders>
              <w:top w:val="nil"/>
              <w:left w:val="nil"/>
              <w:bottom w:val="nil"/>
              <w:right w:val="nil"/>
            </w:tcBorders>
            <w:shd w:val="clear" w:color="auto" w:fill="auto"/>
            <w:noWrap/>
            <w:vAlign w:val="bottom"/>
            <w:hideMark/>
          </w:tcPr>
          <w:p w14:paraId="50BF18E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14,04</w:t>
            </w:r>
          </w:p>
        </w:tc>
        <w:tc>
          <w:tcPr>
            <w:tcW w:w="0" w:type="auto"/>
            <w:tcBorders>
              <w:top w:val="nil"/>
              <w:left w:val="nil"/>
              <w:bottom w:val="nil"/>
              <w:right w:val="nil"/>
            </w:tcBorders>
            <w:shd w:val="clear" w:color="auto" w:fill="auto"/>
            <w:noWrap/>
            <w:vAlign w:val="bottom"/>
            <w:hideMark/>
          </w:tcPr>
          <w:p w14:paraId="4E2A7C4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21,28</w:t>
            </w:r>
          </w:p>
        </w:tc>
        <w:tc>
          <w:tcPr>
            <w:tcW w:w="0" w:type="auto"/>
            <w:tcBorders>
              <w:top w:val="nil"/>
              <w:left w:val="nil"/>
              <w:bottom w:val="nil"/>
              <w:right w:val="nil"/>
            </w:tcBorders>
            <w:shd w:val="clear" w:color="auto" w:fill="auto"/>
            <w:noWrap/>
            <w:vAlign w:val="bottom"/>
            <w:hideMark/>
          </w:tcPr>
          <w:p w14:paraId="4EEF8CE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234,85%</w:t>
            </w:r>
          </w:p>
        </w:tc>
        <w:tc>
          <w:tcPr>
            <w:tcW w:w="0" w:type="auto"/>
            <w:tcBorders>
              <w:top w:val="nil"/>
              <w:left w:val="nil"/>
              <w:bottom w:val="nil"/>
              <w:right w:val="nil"/>
            </w:tcBorders>
            <w:shd w:val="clear" w:color="auto" w:fill="auto"/>
            <w:noWrap/>
            <w:vAlign w:val="bottom"/>
            <w:hideMark/>
          </w:tcPr>
          <w:p w14:paraId="56FC9E0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1267,99</w:t>
            </w:r>
          </w:p>
        </w:tc>
      </w:tr>
      <w:tr w:rsidR="00EA1B12" w:rsidRPr="00E53F13" w14:paraId="0A974F93" w14:textId="77777777" w:rsidTr="00EA1B12">
        <w:trPr>
          <w:trHeight w:val="227"/>
        </w:trPr>
        <w:tc>
          <w:tcPr>
            <w:tcW w:w="0" w:type="auto"/>
            <w:tcBorders>
              <w:top w:val="nil"/>
              <w:left w:val="nil"/>
              <w:bottom w:val="nil"/>
              <w:right w:val="nil"/>
            </w:tcBorders>
            <w:shd w:val="clear" w:color="auto" w:fill="auto"/>
            <w:noWrap/>
            <w:vAlign w:val="bottom"/>
            <w:hideMark/>
          </w:tcPr>
          <w:p w14:paraId="584E7956"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Zalužice</w:t>
            </w:r>
          </w:p>
        </w:tc>
        <w:tc>
          <w:tcPr>
            <w:tcW w:w="0" w:type="auto"/>
            <w:tcBorders>
              <w:top w:val="nil"/>
              <w:left w:val="nil"/>
              <w:bottom w:val="nil"/>
              <w:right w:val="nil"/>
            </w:tcBorders>
            <w:shd w:val="clear" w:color="000000" w:fill="E2EFDA"/>
            <w:noWrap/>
            <w:vAlign w:val="bottom"/>
            <w:hideMark/>
          </w:tcPr>
          <w:p w14:paraId="5591B2A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760 874</w:t>
            </w:r>
          </w:p>
        </w:tc>
        <w:tc>
          <w:tcPr>
            <w:tcW w:w="0" w:type="auto"/>
            <w:tcBorders>
              <w:top w:val="nil"/>
              <w:left w:val="nil"/>
              <w:bottom w:val="nil"/>
              <w:right w:val="nil"/>
            </w:tcBorders>
            <w:shd w:val="clear" w:color="000000" w:fill="E2EFDA"/>
            <w:noWrap/>
            <w:vAlign w:val="bottom"/>
            <w:hideMark/>
          </w:tcPr>
          <w:p w14:paraId="5180A04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16 638</w:t>
            </w:r>
          </w:p>
        </w:tc>
        <w:tc>
          <w:tcPr>
            <w:tcW w:w="0" w:type="auto"/>
            <w:tcBorders>
              <w:top w:val="nil"/>
              <w:left w:val="nil"/>
              <w:bottom w:val="nil"/>
              <w:right w:val="nil"/>
            </w:tcBorders>
            <w:shd w:val="clear" w:color="auto" w:fill="auto"/>
            <w:noWrap/>
            <w:vAlign w:val="bottom"/>
            <w:hideMark/>
          </w:tcPr>
          <w:p w14:paraId="4E912F7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686 146</w:t>
            </w:r>
          </w:p>
        </w:tc>
        <w:tc>
          <w:tcPr>
            <w:tcW w:w="0" w:type="auto"/>
            <w:tcBorders>
              <w:top w:val="nil"/>
              <w:left w:val="nil"/>
              <w:bottom w:val="nil"/>
              <w:right w:val="nil"/>
            </w:tcBorders>
            <w:shd w:val="clear" w:color="auto" w:fill="auto"/>
            <w:noWrap/>
            <w:vAlign w:val="bottom"/>
            <w:hideMark/>
          </w:tcPr>
          <w:p w14:paraId="32D79FA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28 964</w:t>
            </w:r>
          </w:p>
        </w:tc>
        <w:tc>
          <w:tcPr>
            <w:tcW w:w="0" w:type="auto"/>
            <w:tcBorders>
              <w:top w:val="nil"/>
              <w:left w:val="nil"/>
              <w:bottom w:val="nil"/>
              <w:right w:val="nil"/>
            </w:tcBorders>
            <w:shd w:val="clear" w:color="auto" w:fill="auto"/>
            <w:noWrap/>
            <w:vAlign w:val="bottom"/>
            <w:hideMark/>
          </w:tcPr>
          <w:p w14:paraId="1513DFC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3 781 659</w:t>
            </w:r>
          </w:p>
        </w:tc>
        <w:tc>
          <w:tcPr>
            <w:tcW w:w="0" w:type="auto"/>
            <w:tcBorders>
              <w:top w:val="nil"/>
              <w:left w:val="nil"/>
              <w:bottom w:val="nil"/>
              <w:right w:val="nil"/>
            </w:tcBorders>
            <w:shd w:val="clear" w:color="auto" w:fill="auto"/>
            <w:noWrap/>
            <w:vAlign w:val="bottom"/>
            <w:hideMark/>
          </w:tcPr>
          <w:p w14:paraId="367D55B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22 167</w:t>
            </w:r>
          </w:p>
        </w:tc>
        <w:tc>
          <w:tcPr>
            <w:tcW w:w="0" w:type="auto"/>
            <w:tcBorders>
              <w:top w:val="nil"/>
              <w:left w:val="nil"/>
              <w:bottom w:val="nil"/>
              <w:right w:val="nil"/>
            </w:tcBorders>
            <w:shd w:val="clear" w:color="auto" w:fill="auto"/>
            <w:noWrap/>
            <w:vAlign w:val="bottom"/>
            <w:hideMark/>
          </w:tcPr>
          <w:p w14:paraId="014D7D89"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68 175</w:t>
            </w:r>
          </w:p>
        </w:tc>
        <w:tc>
          <w:tcPr>
            <w:tcW w:w="0" w:type="auto"/>
            <w:tcBorders>
              <w:top w:val="nil"/>
              <w:left w:val="nil"/>
              <w:bottom w:val="nil"/>
              <w:right w:val="nil"/>
            </w:tcBorders>
            <w:shd w:val="clear" w:color="auto" w:fill="auto"/>
            <w:noWrap/>
            <w:vAlign w:val="bottom"/>
            <w:hideMark/>
          </w:tcPr>
          <w:p w14:paraId="14D5AB84"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59,39</w:t>
            </w:r>
          </w:p>
        </w:tc>
        <w:tc>
          <w:tcPr>
            <w:tcW w:w="0" w:type="auto"/>
            <w:tcBorders>
              <w:top w:val="nil"/>
              <w:left w:val="nil"/>
              <w:bottom w:val="nil"/>
              <w:right w:val="nil"/>
            </w:tcBorders>
            <w:shd w:val="clear" w:color="auto" w:fill="auto"/>
            <w:noWrap/>
            <w:vAlign w:val="bottom"/>
            <w:hideMark/>
          </w:tcPr>
          <w:p w14:paraId="6421AA0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3,24%</w:t>
            </w:r>
          </w:p>
        </w:tc>
        <w:tc>
          <w:tcPr>
            <w:tcW w:w="0" w:type="auto"/>
            <w:tcBorders>
              <w:top w:val="nil"/>
              <w:left w:val="nil"/>
              <w:bottom w:val="nil"/>
              <w:right w:val="nil"/>
            </w:tcBorders>
            <w:shd w:val="clear" w:color="auto" w:fill="auto"/>
            <w:noWrap/>
            <w:vAlign w:val="bottom"/>
            <w:hideMark/>
          </w:tcPr>
          <w:p w14:paraId="7A84303B"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8,03%</w:t>
            </w:r>
          </w:p>
        </w:tc>
        <w:tc>
          <w:tcPr>
            <w:tcW w:w="0" w:type="auto"/>
            <w:tcBorders>
              <w:top w:val="nil"/>
              <w:left w:val="nil"/>
              <w:bottom w:val="nil"/>
              <w:right w:val="nil"/>
            </w:tcBorders>
            <w:shd w:val="clear" w:color="auto" w:fill="auto"/>
            <w:noWrap/>
            <w:vAlign w:val="bottom"/>
            <w:hideMark/>
          </w:tcPr>
          <w:p w14:paraId="3C3B489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19,31</w:t>
            </w:r>
          </w:p>
        </w:tc>
        <w:tc>
          <w:tcPr>
            <w:tcW w:w="0" w:type="auto"/>
            <w:tcBorders>
              <w:top w:val="nil"/>
              <w:left w:val="nil"/>
              <w:bottom w:val="nil"/>
              <w:right w:val="nil"/>
            </w:tcBorders>
            <w:shd w:val="clear" w:color="auto" w:fill="auto"/>
            <w:noWrap/>
            <w:vAlign w:val="bottom"/>
            <w:hideMark/>
          </w:tcPr>
          <w:p w14:paraId="495D683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54,36</w:t>
            </w:r>
          </w:p>
        </w:tc>
        <w:tc>
          <w:tcPr>
            <w:tcW w:w="0" w:type="auto"/>
            <w:tcBorders>
              <w:top w:val="nil"/>
              <w:left w:val="nil"/>
              <w:bottom w:val="nil"/>
              <w:right w:val="nil"/>
            </w:tcBorders>
            <w:shd w:val="clear" w:color="auto" w:fill="auto"/>
            <w:noWrap/>
            <w:vAlign w:val="bottom"/>
            <w:hideMark/>
          </w:tcPr>
          <w:p w14:paraId="1F73836F"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583,56%</w:t>
            </w:r>
          </w:p>
        </w:tc>
        <w:tc>
          <w:tcPr>
            <w:tcW w:w="0" w:type="auto"/>
            <w:tcBorders>
              <w:top w:val="nil"/>
              <w:left w:val="nil"/>
              <w:bottom w:val="nil"/>
              <w:right w:val="nil"/>
            </w:tcBorders>
            <w:shd w:val="clear" w:color="auto" w:fill="auto"/>
            <w:noWrap/>
            <w:vAlign w:val="bottom"/>
            <w:hideMark/>
          </w:tcPr>
          <w:p w14:paraId="2D860C6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3478,03</w:t>
            </w:r>
          </w:p>
        </w:tc>
      </w:tr>
      <w:tr w:rsidR="00EA1B12" w:rsidRPr="00E53F13" w14:paraId="45BD48FC" w14:textId="77777777" w:rsidTr="00EA1B12">
        <w:trPr>
          <w:trHeight w:val="227"/>
        </w:trPr>
        <w:tc>
          <w:tcPr>
            <w:tcW w:w="0" w:type="auto"/>
            <w:tcBorders>
              <w:top w:val="nil"/>
              <w:left w:val="nil"/>
              <w:bottom w:val="nil"/>
              <w:right w:val="nil"/>
            </w:tcBorders>
            <w:shd w:val="clear" w:color="auto" w:fill="auto"/>
            <w:noWrap/>
            <w:vAlign w:val="bottom"/>
            <w:hideMark/>
          </w:tcPr>
          <w:p w14:paraId="69D460B0"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Závadka</w:t>
            </w:r>
          </w:p>
        </w:tc>
        <w:tc>
          <w:tcPr>
            <w:tcW w:w="0" w:type="auto"/>
            <w:tcBorders>
              <w:top w:val="nil"/>
              <w:left w:val="nil"/>
              <w:bottom w:val="nil"/>
              <w:right w:val="nil"/>
            </w:tcBorders>
            <w:shd w:val="clear" w:color="000000" w:fill="E2EFDA"/>
            <w:noWrap/>
            <w:vAlign w:val="bottom"/>
            <w:hideMark/>
          </w:tcPr>
          <w:p w14:paraId="138E392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150 255</w:t>
            </w:r>
          </w:p>
        </w:tc>
        <w:tc>
          <w:tcPr>
            <w:tcW w:w="0" w:type="auto"/>
            <w:tcBorders>
              <w:top w:val="nil"/>
              <w:left w:val="nil"/>
              <w:bottom w:val="nil"/>
              <w:right w:val="nil"/>
            </w:tcBorders>
            <w:shd w:val="clear" w:color="000000" w:fill="E2EFDA"/>
            <w:noWrap/>
            <w:vAlign w:val="bottom"/>
            <w:hideMark/>
          </w:tcPr>
          <w:p w14:paraId="523422C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3527054F"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143 562</w:t>
            </w:r>
          </w:p>
        </w:tc>
        <w:tc>
          <w:tcPr>
            <w:tcW w:w="0" w:type="auto"/>
            <w:tcBorders>
              <w:top w:val="nil"/>
              <w:left w:val="nil"/>
              <w:bottom w:val="nil"/>
              <w:right w:val="nil"/>
            </w:tcBorders>
            <w:shd w:val="clear" w:color="auto" w:fill="auto"/>
            <w:noWrap/>
            <w:vAlign w:val="bottom"/>
            <w:hideMark/>
          </w:tcPr>
          <w:p w14:paraId="3503797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2 831</w:t>
            </w:r>
          </w:p>
        </w:tc>
        <w:tc>
          <w:tcPr>
            <w:tcW w:w="0" w:type="auto"/>
            <w:tcBorders>
              <w:top w:val="nil"/>
              <w:left w:val="nil"/>
              <w:bottom w:val="nil"/>
              <w:right w:val="nil"/>
            </w:tcBorders>
            <w:shd w:val="clear" w:color="auto" w:fill="auto"/>
            <w:noWrap/>
            <w:vAlign w:val="bottom"/>
            <w:hideMark/>
          </w:tcPr>
          <w:p w14:paraId="6156EAC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307 958</w:t>
            </w:r>
          </w:p>
        </w:tc>
        <w:tc>
          <w:tcPr>
            <w:tcW w:w="0" w:type="auto"/>
            <w:tcBorders>
              <w:top w:val="nil"/>
              <w:left w:val="nil"/>
              <w:bottom w:val="nil"/>
              <w:right w:val="nil"/>
            </w:tcBorders>
            <w:shd w:val="clear" w:color="auto" w:fill="auto"/>
            <w:noWrap/>
            <w:vAlign w:val="bottom"/>
            <w:hideMark/>
          </w:tcPr>
          <w:p w14:paraId="5E797808"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44 055</w:t>
            </w:r>
          </w:p>
        </w:tc>
        <w:tc>
          <w:tcPr>
            <w:tcW w:w="0" w:type="auto"/>
            <w:tcBorders>
              <w:top w:val="nil"/>
              <w:left w:val="nil"/>
              <w:bottom w:val="nil"/>
              <w:right w:val="nil"/>
            </w:tcBorders>
            <w:shd w:val="clear" w:color="auto" w:fill="auto"/>
            <w:noWrap/>
            <w:vAlign w:val="bottom"/>
            <w:hideMark/>
          </w:tcPr>
          <w:p w14:paraId="74FEBD6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3 687</w:t>
            </w:r>
          </w:p>
        </w:tc>
        <w:tc>
          <w:tcPr>
            <w:tcW w:w="0" w:type="auto"/>
            <w:tcBorders>
              <w:top w:val="nil"/>
              <w:left w:val="nil"/>
              <w:bottom w:val="nil"/>
              <w:right w:val="nil"/>
            </w:tcBorders>
            <w:shd w:val="clear" w:color="auto" w:fill="auto"/>
            <w:noWrap/>
            <w:vAlign w:val="bottom"/>
            <w:hideMark/>
          </w:tcPr>
          <w:p w14:paraId="6BB4BA8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8,34</w:t>
            </w:r>
          </w:p>
        </w:tc>
        <w:tc>
          <w:tcPr>
            <w:tcW w:w="0" w:type="auto"/>
            <w:tcBorders>
              <w:top w:val="nil"/>
              <w:left w:val="nil"/>
              <w:bottom w:val="nil"/>
              <w:right w:val="nil"/>
            </w:tcBorders>
            <w:shd w:val="clear" w:color="auto" w:fill="auto"/>
            <w:noWrap/>
            <w:vAlign w:val="bottom"/>
            <w:hideMark/>
          </w:tcPr>
          <w:p w14:paraId="0F63FFF2"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33,59%</w:t>
            </w:r>
          </w:p>
        </w:tc>
        <w:tc>
          <w:tcPr>
            <w:tcW w:w="0" w:type="auto"/>
            <w:tcBorders>
              <w:top w:val="nil"/>
              <w:left w:val="nil"/>
              <w:bottom w:val="nil"/>
              <w:right w:val="nil"/>
            </w:tcBorders>
            <w:shd w:val="clear" w:color="auto" w:fill="auto"/>
            <w:noWrap/>
            <w:vAlign w:val="bottom"/>
            <w:hideMark/>
          </w:tcPr>
          <w:p w14:paraId="0A5E9DF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2,57%</w:t>
            </w:r>
          </w:p>
        </w:tc>
        <w:tc>
          <w:tcPr>
            <w:tcW w:w="0" w:type="auto"/>
            <w:tcBorders>
              <w:top w:val="nil"/>
              <w:left w:val="nil"/>
              <w:bottom w:val="nil"/>
              <w:right w:val="nil"/>
            </w:tcBorders>
            <w:shd w:val="clear" w:color="auto" w:fill="auto"/>
            <w:noWrap/>
            <w:vAlign w:val="bottom"/>
            <w:hideMark/>
          </w:tcPr>
          <w:p w14:paraId="6ADFB9CA"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99,67</w:t>
            </w:r>
          </w:p>
        </w:tc>
        <w:tc>
          <w:tcPr>
            <w:tcW w:w="0" w:type="auto"/>
            <w:tcBorders>
              <w:top w:val="nil"/>
              <w:left w:val="nil"/>
              <w:bottom w:val="nil"/>
              <w:right w:val="nil"/>
            </w:tcBorders>
            <w:shd w:val="clear" w:color="auto" w:fill="auto"/>
            <w:noWrap/>
            <w:vAlign w:val="bottom"/>
            <w:hideMark/>
          </w:tcPr>
          <w:p w14:paraId="23E7742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8,74</w:t>
            </w:r>
          </w:p>
        </w:tc>
        <w:tc>
          <w:tcPr>
            <w:tcW w:w="0" w:type="auto"/>
            <w:tcBorders>
              <w:top w:val="nil"/>
              <w:left w:val="nil"/>
              <w:bottom w:val="nil"/>
              <w:right w:val="nil"/>
            </w:tcBorders>
            <w:shd w:val="clear" w:color="auto" w:fill="auto"/>
            <w:noWrap/>
            <w:vAlign w:val="bottom"/>
            <w:hideMark/>
          </w:tcPr>
          <w:p w14:paraId="015F695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202,46%</w:t>
            </w:r>
          </w:p>
        </w:tc>
        <w:tc>
          <w:tcPr>
            <w:tcW w:w="0" w:type="auto"/>
            <w:tcBorders>
              <w:top w:val="nil"/>
              <w:left w:val="nil"/>
              <w:bottom w:val="nil"/>
              <w:right w:val="nil"/>
            </w:tcBorders>
            <w:shd w:val="clear" w:color="auto" w:fill="auto"/>
            <w:noWrap/>
            <w:vAlign w:val="bottom"/>
            <w:hideMark/>
          </w:tcPr>
          <w:p w14:paraId="4459D7E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600,75</w:t>
            </w:r>
          </w:p>
        </w:tc>
      </w:tr>
      <w:tr w:rsidR="00EA1B12" w:rsidRPr="00E53F13" w14:paraId="0F884795" w14:textId="77777777" w:rsidTr="00EA1B12">
        <w:trPr>
          <w:trHeight w:val="227"/>
        </w:trPr>
        <w:tc>
          <w:tcPr>
            <w:tcW w:w="0" w:type="auto"/>
            <w:tcBorders>
              <w:top w:val="nil"/>
              <w:left w:val="nil"/>
              <w:bottom w:val="nil"/>
              <w:right w:val="nil"/>
            </w:tcBorders>
            <w:shd w:val="clear" w:color="auto" w:fill="auto"/>
            <w:noWrap/>
            <w:vAlign w:val="bottom"/>
            <w:hideMark/>
          </w:tcPr>
          <w:p w14:paraId="09A5BF18"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Zemplínska Široká</w:t>
            </w:r>
          </w:p>
        </w:tc>
        <w:tc>
          <w:tcPr>
            <w:tcW w:w="0" w:type="auto"/>
            <w:tcBorders>
              <w:top w:val="nil"/>
              <w:left w:val="nil"/>
              <w:bottom w:val="nil"/>
              <w:right w:val="nil"/>
            </w:tcBorders>
            <w:shd w:val="clear" w:color="000000" w:fill="E2EFDA"/>
            <w:noWrap/>
            <w:vAlign w:val="bottom"/>
            <w:hideMark/>
          </w:tcPr>
          <w:p w14:paraId="36A0C38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351 777</w:t>
            </w:r>
          </w:p>
        </w:tc>
        <w:tc>
          <w:tcPr>
            <w:tcW w:w="0" w:type="auto"/>
            <w:tcBorders>
              <w:top w:val="nil"/>
              <w:left w:val="nil"/>
              <w:bottom w:val="nil"/>
              <w:right w:val="nil"/>
            </w:tcBorders>
            <w:shd w:val="clear" w:color="000000" w:fill="E2EFDA"/>
            <w:noWrap/>
            <w:vAlign w:val="bottom"/>
            <w:hideMark/>
          </w:tcPr>
          <w:p w14:paraId="5078DFCA"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8 000</w:t>
            </w:r>
          </w:p>
        </w:tc>
        <w:tc>
          <w:tcPr>
            <w:tcW w:w="0" w:type="auto"/>
            <w:tcBorders>
              <w:top w:val="nil"/>
              <w:left w:val="nil"/>
              <w:bottom w:val="nil"/>
              <w:right w:val="nil"/>
            </w:tcBorders>
            <w:shd w:val="clear" w:color="auto" w:fill="auto"/>
            <w:noWrap/>
            <w:vAlign w:val="bottom"/>
            <w:hideMark/>
          </w:tcPr>
          <w:p w14:paraId="482E1D8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328 504</w:t>
            </w:r>
          </w:p>
        </w:tc>
        <w:tc>
          <w:tcPr>
            <w:tcW w:w="0" w:type="auto"/>
            <w:tcBorders>
              <w:top w:val="nil"/>
              <w:left w:val="nil"/>
              <w:bottom w:val="nil"/>
              <w:right w:val="nil"/>
            </w:tcBorders>
            <w:shd w:val="clear" w:color="auto" w:fill="auto"/>
            <w:noWrap/>
            <w:vAlign w:val="bottom"/>
            <w:hideMark/>
          </w:tcPr>
          <w:p w14:paraId="2C2E9E8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19 034</w:t>
            </w:r>
          </w:p>
        </w:tc>
        <w:tc>
          <w:tcPr>
            <w:tcW w:w="0" w:type="auto"/>
            <w:tcBorders>
              <w:top w:val="nil"/>
              <w:left w:val="nil"/>
              <w:bottom w:val="nil"/>
              <w:right w:val="nil"/>
            </w:tcBorders>
            <w:shd w:val="clear" w:color="auto" w:fill="auto"/>
            <w:noWrap/>
            <w:vAlign w:val="bottom"/>
            <w:hideMark/>
          </w:tcPr>
          <w:p w14:paraId="1384718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879 362</w:t>
            </w:r>
          </w:p>
        </w:tc>
        <w:tc>
          <w:tcPr>
            <w:tcW w:w="0" w:type="auto"/>
            <w:tcBorders>
              <w:top w:val="nil"/>
              <w:left w:val="nil"/>
              <w:bottom w:val="nil"/>
              <w:right w:val="nil"/>
            </w:tcBorders>
            <w:shd w:val="clear" w:color="auto" w:fill="auto"/>
            <w:noWrap/>
            <w:vAlign w:val="bottom"/>
            <w:hideMark/>
          </w:tcPr>
          <w:p w14:paraId="5B03B1F0"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77 689</w:t>
            </w:r>
          </w:p>
        </w:tc>
        <w:tc>
          <w:tcPr>
            <w:tcW w:w="0" w:type="auto"/>
            <w:tcBorders>
              <w:top w:val="nil"/>
              <w:left w:val="nil"/>
              <w:bottom w:val="nil"/>
              <w:right w:val="nil"/>
            </w:tcBorders>
            <w:shd w:val="clear" w:color="auto" w:fill="auto"/>
            <w:noWrap/>
            <w:vAlign w:val="bottom"/>
            <w:hideMark/>
          </w:tcPr>
          <w:p w14:paraId="37CE2DFD"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9 692</w:t>
            </w:r>
          </w:p>
        </w:tc>
        <w:tc>
          <w:tcPr>
            <w:tcW w:w="0" w:type="auto"/>
            <w:tcBorders>
              <w:top w:val="nil"/>
              <w:left w:val="nil"/>
              <w:bottom w:val="nil"/>
              <w:right w:val="nil"/>
            </w:tcBorders>
            <w:shd w:val="clear" w:color="auto" w:fill="auto"/>
            <w:noWrap/>
            <w:vAlign w:val="bottom"/>
            <w:hideMark/>
          </w:tcPr>
          <w:p w14:paraId="7BC708AA"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10,12</w:t>
            </w:r>
          </w:p>
        </w:tc>
        <w:tc>
          <w:tcPr>
            <w:tcW w:w="0" w:type="auto"/>
            <w:tcBorders>
              <w:top w:val="nil"/>
              <w:left w:val="nil"/>
              <w:bottom w:val="nil"/>
              <w:right w:val="nil"/>
            </w:tcBorders>
            <w:shd w:val="clear" w:color="auto" w:fill="auto"/>
            <w:noWrap/>
            <w:vAlign w:val="bottom"/>
            <w:hideMark/>
          </w:tcPr>
          <w:p w14:paraId="1DA4661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22,87%</w:t>
            </w:r>
          </w:p>
        </w:tc>
        <w:tc>
          <w:tcPr>
            <w:tcW w:w="0" w:type="auto"/>
            <w:tcBorders>
              <w:top w:val="nil"/>
              <w:left w:val="nil"/>
              <w:bottom w:val="nil"/>
              <w:right w:val="nil"/>
            </w:tcBorders>
            <w:shd w:val="clear" w:color="auto" w:fill="auto"/>
            <w:noWrap/>
            <w:vAlign w:val="bottom"/>
            <w:hideMark/>
          </w:tcPr>
          <w:p w14:paraId="46ED051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3,40%</w:t>
            </w:r>
          </w:p>
        </w:tc>
        <w:tc>
          <w:tcPr>
            <w:tcW w:w="0" w:type="auto"/>
            <w:tcBorders>
              <w:top w:val="nil"/>
              <w:left w:val="nil"/>
              <w:bottom w:val="nil"/>
              <w:right w:val="nil"/>
            </w:tcBorders>
            <w:shd w:val="clear" w:color="auto" w:fill="auto"/>
            <w:noWrap/>
            <w:vAlign w:val="bottom"/>
            <w:hideMark/>
          </w:tcPr>
          <w:p w14:paraId="0DE894C1"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81,10</w:t>
            </w:r>
          </w:p>
        </w:tc>
        <w:tc>
          <w:tcPr>
            <w:tcW w:w="0" w:type="auto"/>
            <w:tcBorders>
              <w:top w:val="nil"/>
              <w:left w:val="nil"/>
              <w:bottom w:val="nil"/>
              <w:right w:val="nil"/>
            </w:tcBorders>
            <w:shd w:val="clear" w:color="auto" w:fill="auto"/>
            <w:noWrap/>
            <w:vAlign w:val="bottom"/>
            <w:hideMark/>
          </w:tcPr>
          <w:p w14:paraId="2E9F645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12,78</w:t>
            </w:r>
          </w:p>
        </w:tc>
        <w:tc>
          <w:tcPr>
            <w:tcW w:w="0" w:type="auto"/>
            <w:tcBorders>
              <w:top w:val="nil"/>
              <w:left w:val="nil"/>
              <w:bottom w:val="nil"/>
              <w:right w:val="nil"/>
            </w:tcBorders>
            <w:shd w:val="clear" w:color="auto" w:fill="auto"/>
            <w:noWrap/>
            <w:vAlign w:val="bottom"/>
            <w:hideMark/>
          </w:tcPr>
          <w:p w14:paraId="33D9283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242,93%</w:t>
            </w:r>
          </w:p>
        </w:tc>
        <w:tc>
          <w:tcPr>
            <w:tcW w:w="0" w:type="auto"/>
            <w:tcBorders>
              <w:top w:val="nil"/>
              <w:left w:val="nil"/>
              <w:bottom w:val="nil"/>
              <w:right w:val="nil"/>
            </w:tcBorders>
            <w:shd w:val="clear" w:color="auto" w:fill="auto"/>
            <w:noWrap/>
            <w:vAlign w:val="bottom"/>
            <w:hideMark/>
          </w:tcPr>
          <w:p w14:paraId="2CE95C5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861,52</w:t>
            </w:r>
          </w:p>
        </w:tc>
      </w:tr>
      <w:tr w:rsidR="00EA1B12" w:rsidRPr="00E53F13" w14:paraId="56C1205D" w14:textId="77777777" w:rsidTr="00EA1B12">
        <w:trPr>
          <w:trHeight w:val="227"/>
        </w:trPr>
        <w:tc>
          <w:tcPr>
            <w:tcW w:w="0" w:type="auto"/>
            <w:tcBorders>
              <w:top w:val="nil"/>
              <w:left w:val="nil"/>
              <w:bottom w:val="nil"/>
              <w:right w:val="nil"/>
            </w:tcBorders>
            <w:shd w:val="clear" w:color="auto" w:fill="auto"/>
            <w:noWrap/>
            <w:vAlign w:val="bottom"/>
            <w:hideMark/>
          </w:tcPr>
          <w:p w14:paraId="7A2EC7A9" w14:textId="77777777" w:rsidR="00EA1B12" w:rsidRPr="00E53F13" w:rsidRDefault="00EA1B12" w:rsidP="00EA1B12">
            <w:pPr>
              <w:spacing w:line="240" w:lineRule="auto"/>
              <w:rPr>
                <w:rFonts w:eastAsia="Times New Roman" w:cs="Times New Roman"/>
                <w:color w:val="000000"/>
                <w:sz w:val="18"/>
                <w:szCs w:val="18"/>
                <w:lang w:eastAsia="sk-SK"/>
              </w:rPr>
            </w:pPr>
            <w:r w:rsidRPr="00E53F13">
              <w:rPr>
                <w:rFonts w:eastAsia="Times New Roman" w:cs="Times New Roman"/>
                <w:color w:val="000000"/>
                <w:sz w:val="18"/>
                <w:szCs w:val="18"/>
                <w:lang w:eastAsia="sk-SK"/>
              </w:rPr>
              <w:t>Zemplínske Kopčany</w:t>
            </w:r>
          </w:p>
        </w:tc>
        <w:tc>
          <w:tcPr>
            <w:tcW w:w="0" w:type="auto"/>
            <w:tcBorders>
              <w:top w:val="nil"/>
              <w:left w:val="nil"/>
              <w:bottom w:val="nil"/>
              <w:right w:val="nil"/>
            </w:tcBorders>
            <w:shd w:val="clear" w:color="000000" w:fill="E2EFDA"/>
            <w:noWrap/>
            <w:vAlign w:val="bottom"/>
            <w:hideMark/>
          </w:tcPr>
          <w:p w14:paraId="6FAEA8DC"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86 708</w:t>
            </w:r>
          </w:p>
        </w:tc>
        <w:tc>
          <w:tcPr>
            <w:tcW w:w="0" w:type="auto"/>
            <w:tcBorders>
              <w:top w:val="nil"/>
              <w:left w:val="nil"/>
              <w:bottom w:val="nil"/>
              <w:right w:val="nil"/>
            </w:tcBorders>
            <w:shd w:val="clear" w:color="000000" w:fill="E2EFDA"/>
            <w:noWrap/>
            <w:vAlign w:val="bottom"/>
            <w:hideMark/>
          </w:tcPr>
          <w:p w14:paraId="1A90F38A"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45DBB319"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86 171</w:t>
            </w:r>
          </w:p>
        </w:tc>
        <w:tc>
          <w:tcPr>
            <w:tcW w:w="0" w:type="auto"/>
            <w:tcBorders>
              <w:top w:val="nil"/>
              <w:left w:val="nil"/>
              <w:bottom w:val="nil"/>
              <w:right w:val="nil"/>
            </w:tcBorders>
            <w:shd w:val="clear" w:color="auto" w:fill="auto"/>
            <w:noWrap/>
            <w:vAlign w:val="bottom"/>
            <w:hideMark/>
          </w:tcPr>
          <w:p w14:paraId="1872A83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4 374</w:t>
            </w:r>
          </w:p>
        </w:tc>
        <w:tc>
          <w:tcPr>
            <w:tcW w:w="0" w:type="auto"/>
            <w:tcBorders>
              <w:top w:val="nil"/>
              <w:left w:val="nil"/>
              <w:bottom w:val="nil"/>
              <w:right w:val="nil"/>
            </w:tcBorders>
            <w:shd w:val="clear" w:color="auto" w:fill="auto"/>
            <w:noWrap/>
            <w:vAlign w:val="bottom"/>
            <w:hideMark/>
          </w:tcPr>
          <w:p w14:paraId="01AD040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142 856</w:t>
            </w:r>
          </w:p>
        </w:tc>
        <w:tc>
          <w:tcPr>
            <w:tcW w:w="0" w:type="auto"/>
            <w:tcBorders>
              <w:top w:val="nil"/>
              <w:left w:val="nil"/>
              <w:bottom w:val="nil"/>
              <w:right w:val="nil"/>
            </w:tcBorders>
            <w:shd w:val="clear" w:color="auto" w:fill="auto"/>
            <w:noWrap/>
            <w:vAlign w:val="bottom"/>
            <w:hideMark/>
          </w:tcPr>
          <w:p w14:paraId="65814308"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19 897</w:t>
            </w:r>
          </w:p>
        </w:tc>
        <w:tc>
          <w:tcPr>
            <w:tcW w:w="0" w:type="auto"/>
            <w:tcBorders>
              <w:top w:val="nil"/>
              <w:left w:val="nil"/>
              <w:bottom w:val="nil"/>
              <w:right w:val="nil"/>
            </w:tcBorders>
            <w:shd w:val="clear" w:color="auto" w:fill="auto"/>
            <w:noWrap/>
            <w:vAlign w:val="bottom"/>
            <w:hideMark/>
          </w:tcPr>
          <w:p w14:paraId="2AF581B8"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-573</w:t>
            </w:r>
          </w:p>
        </w:tc>
        <w:tc>
          <w:tcPr>
            <w:tcW w:w="0" w:type="auto"/>
            <w:tcBorders>
              <w:top w:val="nil"/>
              <w:left w:val="nil"/>
              <w:bottom w:val="nil"/>
              <w:right w:val="nil"/>
            </w:tcBorders>
            <w:shd w:val="clear" w:color="auto" w:fill="auto"/>
            <w:noWrap/>
            <w:vAlign w:val="bottom"/>
            <w:hideMark/>
          </w:tcPr>
          <w:p w14:paraId="277E4B55"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-1,58</w:t>
            </w:r>
          </w:p>
        </w:tc>
        <w:tc>
          <w:tcPr>
            <w:tcW w:w="0" w:type="auto"/>
            <w:tcBorders>
              <w:top w:val="nil"/>
              <w:left w:val="nil"/>
              <w:bottom w:val="nil"/>
              <w:right w:val="nil"/>
            </w:tcBorders>
            <w:shd w:val="clear" w:color="auto" w:fill="auto"/>
            <w:noWrap/>
            <w:vAlign w:val="bottom"/>
            <w:hideMark/>
          </w:tcPr>
          <w:p w14:paraId="331CCD67"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29,51%</w:t>
            </w:r>
          </w:p>
        </w:tc>
        <w:tc>
          <w:tcPr>
            <w:tcW w:w="0" w:type="auto"/>
            <w:tcBorders>
              <w:top w:val="nil"/>
              <w:left w:val="nil"/>
              <w:bottom w:val="nil"/>
              <w:right w:val="nil"/>
            </w:tcBorders>
            <w:shd w:val="clear" w:color="auto" w:fill="auto"/>
            <w:noWrap/>
            <w:vAlign w:val="bottom"/>
            <w:hideMark/>
          </w:tcPr>
          <w:p w14:paraId="7300B3DE"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-4,43%</w:t>
            </w:r>
          </w:p>
        </w:tc>
        <w:tc>
          <w:tcPr>
            <w:tcW w:w="0" w:type="auto"/>
            <w:tcBorders>
              <w:top w:val="nil"/>
              <w:left w:val="nil"/>
              <w:bottom w:val="nil"/>
              <w:right w:val="nil"/>
            </w:tcBorders>
            <w:shd w:val="clear" w:color="auto" w:fill="auto"/>
            <w:noWrap/>
            <w:vAlign w:val="bottom"/>
            <w:hideMark/>
          </w:tcPr>
          <w:p w14:paraId="7D01487A"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54,82</w:t>
            </w:r>
          </w:p>
        </w:tc>
        <w:tc>
          <w:tcPr>
            <w:tcW w:w="0" w:type="auto"/>
            <w:tcBorders>
              <w:top w:val="nil"/>
              <w:left w:val="nil"/>
              <w:bottom w:val="nil"/>
              <w:right w:val="nil"/>
            </w:tcBorders>
            <w:shd w:val="clear" w:color="auto" w:fill="auto"/>
            <w:noWrap/>
            <w:vAlign w:val="bottom"/>
            <w:hideMark/>
          </w:tcPr>
          <w:p w14:paraId="354661D6"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-10,57</w:t>
            </w:r>
          </w:p>
        </w:tc>
        <w:tc>
          <w:tcPr>
            <w:tcW w:w="0" w:type="auto"/>
            <w:tcBorders>
              <w:top w:val="nil"/>
              <w:left w:val="nil"/>
              <w:bottom w:val="nil"/>
              <w:right w:val="nil"/>
            </w:tcBorders>
            <w:shd w:val="clear" w:color="auto" w:fill="auto"/>
            <w:noWrap/>
            <w:vAlign w:val="bottom"/>
            <w:hideMark/>
          </w:tcPr>
          <w:p w14:paraId="68242FC6"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186,36%</w:t>
            </w:r>
          </w:p>
        </w:tc>
        <w:tc>
          <w:tcPr>
            <w:tcW w:w="0" w:type="auto"/>
            <w:tcBorders>
              <w:top w:val="nil"/>
              <w:left w:val="nil"/>
              <w:bottom w:val="nil"/>
              <w:right w:val="nil"/>
            </w:tcBorders>
            <w:shd w:val="clear" w:color="auto" w:fill="auto"/>
            <w:noWrap/>
            <w:vAlign w:val="bottom"/>
            <w:hideMark/>
          </w:tcPr>
          <w:p w14:paraId="4F49A163" w14:textId="77777777" w:rsidR="00EA1B12" w:rsidRPr="00E53F13" w:rsidRDefault="00EA1B12" w:rsidP="00EA1B12">
            <w:pPr>
              <w:spacing w:line="240" w:lineRule="auto"/>
              <w:jc w:val="right"/>
              <w:rPr>
                <w:rFonts w:eastAsia="Times New Roman" w:cs="Times New Roman"/>
                <w:color w:val="000000"/>
                <w:sz w:val="18"/>
                <w:szCs w:val="18"/>
                <w:lang w:eastAsia="sk-SK"/>
              </w:rPr>
            </w:pPr>
            <w:r w:rsidRPr="00E53F13">
              <w:rPr>
                <w:rFonts w:eastAsia="Times New Roman" w:cs="Times New Roman"/>
                <w:color w:val="000000"/>
                <w:sz w:val="18"/>
                <w:szCs w:val="18"/>
                <w:lang w:eastAsia="sk-SK"/>
              </w:rPr>
              <w:t>346,20</w:t>
            </w:r>
          </w:p>
        </w:tc>
      </w:tr>
      <w:tr w:rsidR="00EA1B12" w:rsidRPr="00E53F13" w14:paraId="3AFDB05F" w14:textId="77777777" w:rsidTr="00EA1B12">
        <w:trPr>
          <w:trHeight w:val="227"/>
        </w:trPr>
        <w:tc>
          <w:tcPr>
            <w:tcW w:w="0" w:type="auto"/>
            <w:tcBorders>
              <w:top w:val="nil"/>
              <w:left w:val="nil"/>
              <w:bottom w:val="nil"/>
              <w:right w:val="nil"/>
            </w:tcBorders>
            <w:shd w:val="clear" w:color="auto" w:fill="auto"/>
            <w:noWrap/>
            <w:vAlign w:val="bottom"/>
            <w:hideMark/>
          </w:tcPr>
          <w:p w14:paraId="4A0381FA" w14:textId="77777777" w:rsidR="00EA1B12" w:rsidRPr="00E53F13" w:rsidRDefault="00EA1B12" w:rsidP="00EA1B12">
            <w:pPr>
              <w:spacing w:line="240" w:lineRule="auto"/>
              <w:rPr>
                <w:rFonts w:eastAsia="Times New Roman" w:cs="Times New Roman"/>
                <w:b/>
                <w:color w:val="000000"/>
                <w:sz w:val="18"/>
                <w:szCs w:val="18"/>
                <w:lang w:eastAsia="sk-SK"/>
              </w:rPr>
            </w:pPr>
            <w:r w:rsidRPr="00E53F13">
              <w:rPr>
                <w:rFonts w:eastAsia="Times New Roman" w:cs="Times New Roman"/>
                <w:b/>
                <w:color w:val="000000"/>
                <w:sz w:val="18"/>
                <w:szCs w:val="18"/>
                <w:lang w:eastAsia="sk-SK"/>
              </w:rPr>
              <w:t>spolu za celý OZMR</w:t>
            </w:r>
          </w:p>
        </w:tc>
        <w:tc>
          <w:tcPr>
            <w:tcW w:w="0" w:type="auto"/>
            <w:tcBorders>
              <w:top w:val="nil"/>
              <w:left w:val="nil"/>
              <w:bottom w:val="nil"/>
              <w:right w:val="nil"/>
            </w:tcBorders>
            <w:shd w:val="clear" w:color="000000" w:fill="E2EFDA"/>
            <w:noWrap/>
            <w:vAlign w:val="bottom"/>
            <w:hideMark/>
          </w:tcPr>
          <w:p w14:paraId="039E26C5" w14:textId="77777777" w:rsidR="00EA1B12" w:rsidRPr="00E53F13" w:rsidRDefault="00EA1B12" w:rsidP="00EA1B12">
            <w:pPr>
              <w:spacing w:line="240" w:lineRule="auto"/>
              <w:jc w:val="right"/>
              <w:rPr>
                <w:rFonts w:eastAsia="Times New Roman" w:cs="Times New Roman"/>
                <w:b/>
                <w:color w:val="000000"/>
                <w:sz w:val="18"/>
                <w:szCs w:val="18"/>
                <w:lang w:eastAsia="sk-SK"/>
              </w:rPr>
            </w:pPr>
            <w:r w:rsidRPr="00E53F13">
              <w:rPr>
                <w:rFonts w:eastAsia="Times New Roman" w:cs="Times New Roman"/>
                <w:b/>
                <w:color w:val="000000"/>
                <w:sz w:val="18"/>
                <w:szCs w:val="18"/>
                <w:lang w:eastAsia="sk-SK"/>
              </w:rPr>
              <w:t>8 978 939</w:t>
            </w:r>
          </w:p>
        </w:tc>
        <w:tc>
          <w:tcPr>
            <w:tcW w:w="0" w:type="auto"/>
            <w:tcBorders>
              <w:top w:val="nil"/>
              <w:left w:val="nil"/>
              <w:bottom w:val="nil"/>
              <w:right w:val="nil"/>
            </w:tcBorders>
            <w:shd w:val="clear" w:color="000000" w:fill="E2EFDA"/>
            <w:noWrap/>
            <w:vAlign w:val="bottom"/>
            <w:hideMark/>
          </w:tcPr>
          <w:p w14:paraId="654209F6" w14:textId="77777777" w:rsidR="00EA1B12" w:rsidRPr="00E53F13" w:rsidRDefault="00EA1B12" w:rsidP="00EA1B12">
            <w:pPr>
              <w:spacing w:line="240" w:lineRule="auto"/>
              <w:jc w:val="right"/>
              <w:rPr>
                <w:rFonts w:eastAsia="Times New Roman" w:cs="Times New Roman"/>
                <w:b/>
                <w:color w:val="000000"/>
                <w:sz w:val="18"/>
                <w:szCs w:val="18"/>
                <w:lang w:eastAsia="sk-SK"/>
              </w:rPr>
            </w:pPr>
            <w:r w:rsidRPr="00E53F13">
              <w:rPr>
                <w:rFonts w:eastAsia="Times New Roman" w:cs="Times New Roman"/>
                <w:b/>
                <w:color w:val="000000"/>
                <w:sz w:val="18"/>
                <w:szCs w:val="18"/>
                <w:lang w:eastAsia="sk-SK"/>
              </w:rPr>
              <w:t>356 706</w:t>
            </w:r>
          </w:p>
        </w:tc>
        <w:tc>
          <w:tcPr>
            <w:tcW w:w="0" w:type="auto"/>
            <w:tcBorders>
              <w:top w:val="nil"/>
              <w:left w:val="nil"/>
              <w:bottom w:val="nil"/>
              <w:right w:val="nil"/>
            </w:tcBorders>
            <w:shd w:val="clear" w:color="auto" w:fill="auto"/>
            <w:noWrap/>
            <w:vAlign w:val="bottom"/>
            <w:hideMark/>
          </w:tcPr>
          <w:p w14:paraId="31851DA0" w14:textId="77777777" w:rsidR="00EA1B12" w:rsidRPr="00E53F13" w:rsidRDefault="00EA1B12" w:rsidP="00EA1B12">
            <w:pPr>
              <w:spacing w:line="240" w:lineRule="auto"/>
              <w:jc w:val="right"/>
              <w:rPr>
                <w:rFonts w:eastAsia="Times New Roman" w:cs="Times New Roman"/>
                <w:b/>
                <w:color w:val="000000"/>
                <w:sz w:val="18"/>
                <w:szCs w:val="18"/>
                <w:lang w:eastAsia="sk-SK"/>
              </w:rPr>
            </w:pPr>
            <w:r w:rsidRPr="00E53F13">
              <w:rPr>
                <w:rFonts w:eastAsia="Times New Roman" w:cs="Times New Roman"/>
                <w:b/>
                <w:color w:val="000000"/>
                <w:sz w:val="18"/>
                <w:szCs w:val="18"/>
                <w:lang w:eastAsia="sk-SK"/>
              </w:rPr>
              <w:t>8 358 886</w:t>
            </w:r>
          </w:p>
        </w:tc>
        <w:tc>
          <w:tcPr>
            <w:tcW w:w="0" w:type="auto"/>
            <w:tcBorders>
              <w:top w:val="nil"/>
              <w:left w:val="nil"/>
              <w:bottom w:val="nil"/>
              <w:right w:val="nil"/>
            </w:tcBorders>
            <w:shd w:val="clear" w:color="auto" w:fill="auto"/>
            <w:noWrap/>
            <w:vAlign w:val="bottom"/>
            <w:hideMark/>
          </w:tcPr>
          <w:p w14:paraId="5ACE553F" w14:textId="77777777" w:rsidR="00EA1B12" w:rsidRPr="00E53F13" w:rsidRDefault="00EA1B12" w:rsidP="00EA1B12">
            <w:pPr>
              <w:spacing w:line="240" w:lineRule="auto"/>
              <w:jc w:val="right"/>
              <w:rPr>
                <w:rFonts w:eastAsia="Times New Roman" w:cs="Times New Roman"/>
                <w:b/>
                <w:color w:val="000000"/>
                <w:sz w:val="18"/>
                <w:szCs w:val="18"/>
                <w:lang w:eastAsia="sk-SK"/>
              </w:rPr>
            </w:pPr>
            <w:r w:rsidRPr="00E53F13">
              <w:rPr>
                <w:rFonts w:eastAsia="Times New Roman" w:cs="Times New Roman"/>
                <w:b/>
                <w:color w:val="000000"/>
                <w:sz w:val="18"/>
                <w:szCs w:val="18"/>
                <w:lang w:eastAsia="sk-SK"/>
              </w:rPr>
              <w:t>756 420</w:t>
            </w:r>
          </w:p>
        </w:tc>
        <w:tc>
          <w:tcPr>
            <w:tcW w:w="0" w:type="auto"/>
            <w:tcBorders>
              <w:top w:val="nil"/>
              <w:left w:val="nil"/>
              <w:bottom w:val="nil"/>
              <w:right w:val="nil"/>
            </w:tcBorders>
            <w:shd w:val="clear" w:color="auto" w:fill="auto"/>
            <w:noWrap/>
            <w:vAlign w:val="bottom"/>
            <w:hideMark/>
          </w:tcPr>
          <w:p w14:paraId="38A92EB9" w14:textId="77777777" w:rsidR="00EA1B12" w:rsidRPr="00E53F13" w:rsidRDefault="00EA1B12" w:rsidP="00EA1B12">
            <w:pPr>
              <w:spacing w:line="240" w:lineRule="auto"/>
              <w:jc w:val="right"/>
              <w:rPr>
                <w:rFonts w:eastAsia="Times New Roman" w:cs="Times New Roman"/>
                <w:b/>
                <w:color w:val="000000"/>
                <w:sz w:val="18"/>
                <w:szCs w:val="18"/>
                <w:lang w:eastAsia="sk-SK"/>
              </w:rPr>
            </w:pPr>
            <w:r w:rsidRPr="00E53F13">
              <w:rPr>
                <w:rFonts w:eastAsia="Times New Roman" w:cs="Times New Roman"/>
                <w:b/>
                <w:color w:val="000000"/>
                <w:sz w:val="18"/>
                <w:szCs w:val="18"/>
                <w:lang w:eastAsia="sk-SK"/>
              </w:rPr>
              <w:t>22 077 951</w:t>
            </w:r>
          </w:p>
        </w:tc>
        <w:tc>
          <w:tcPr>
            <w:tcW w:w="0" w:type="auto"/>
            <w:tcBorders>
              <w:top w:val="nil"/>
              <w:left w:val="nil"/>
              <w:bottom w:val="nil"/>
              <w:right w:val="nil"/>
            </w:tcBorders>
            <w:shd w:val="clear" w:color="auto" w:fill="auto"/>
            <w:noWrap/>
            <w:vAlign w:val="bottom"/>
            <w:hideMark/>
          </w:tcPr>
          <w:p w14:paraId="4D724B12" w14:textId="77777777" w:rsidR="00EA1B12" w:rsidRPr="00E53F13" w:rsidRDefault="00EA1B12" w:rsidP="00EA1B12">
            <w:pPr>
              <w:spacing w:line="240" w:lineRule="auto"/>
              <w:jc w:val="right"/>
              <w:rPr>
                <w:rFonts w:eastAsia="Times New Roman" w:cs="Times New Roman"/>
                <w:b/>
                <w:color w:val="000000"/>
                <w:sz w:val="18"/>
                <w:szCs w:val="18"/>
                <w:lang w:eastAsia="sk-SK"/>
              </w:rPr>
            </w:pPr>
            <w:r w:rsidRPr="00E53F13">
              <w:rPr>
                <w:rFonts w:eastAsia="Times New Roman" w:cs="Times New Roman"/>
                <w:b/>
                <w:color w:val="000000"/>
                <w:sz w:val="18"/>
                <w:szCs w:val="18"/>
                <w:lang w:eastAsia="sk-SK"/>
              </w:rPr>
              <w:t>732 780</w:t>
            </w:r>
          </w:p>
        </w:tc>
        <w:tc>
          <w:tcPr>
            <w:tcW w:w="0" w:type="auto"/>
            <w:tcBorders>
              <w:top w:val="nil"/>
              <w:left w:val="nil"/>
              <w:bottom w:val="nil"/>
              <w:right w:val="nil"/>
            </w:tcBorders>
            <w:shd w:val="clear" w:color="auto" w:fill="auto"/>
            <w:noWrap/>
            <w:vAlign w:val="bottom"/>
            <w:hideMark/>
          </w:tcPr>
          <w:p w14:paraId="34B6BF8A" w14:textId="77777777" w:rsidR="00EA1B12" w:rsidRPr="00E53F13" w:rsidRDefault="00EA1B12" w:rsidP="00EA1B12">
            <w:pPr>
              <w:spacing w:line="240" w:lineRule="auto"/>
              <w:jc w:val="right"/>
              <w:rPr>
                <w:rFonts w:eastAsia="Times New Roman" w:cs="Times New Roman"/>
                <w:b/>
                <w:color w:val="000000"/>
                <w:sz w:val="18"/>
                <w:szCs w:val="18"/>
                <w:lang w:eastAsia="sk-SK"/>
              </w:rPr>
            </w:pPr>
            <w:r w:rsidRPr="00E53F13">
              <w:rPr>
                <w:rFonts w:eastAsia="Times New Roman" w:cs="Times New Roman"/>
                <w:b/>
                <w:color w:val="000000"/>
                <w:sz w:val="18"/>
                <w:szCs w:val="18"/>
                <w:lang w:eastAsia="sk-SK"/>
              </w:rPr>
              <w:t>131 739</w:t>
            </w:r>
          </w:p>
        </w:tc>
        <w:tc>
          <w:tcPr>
            <w:tcW w:w="0" w:type="auto"/>
            <w:tcBorders>
              <w:top w:val="nil"/>
              <w:left w:val="nil"/>
              <w:bottom w:val="nil"/>
              <w:right w:val="nil"/>
            </w:tcBorders>
            <w:shd w:val="clear" w:color="auto" w:fill="auto"/>
            <w:noWrap/>
            <w:vAlign w:val="bottom"/>
            <w:hideMark/>
          </w:tcPr>
          <w:p w14:paraId="61DEEE58" w14:textId="77777777" w:rsidR="00EA1B12" w:rsidRPr="00E53F13" w:rsidRDefault="00EA1B12" w:rsidP="00EA1B12">
            <w:pPr>
              <w:spacing w:line="240" w:lineRule="auto"/>
              <w:jc w:val="right"/>
              <w:rPr>
                <w:rFonts w:eastAsia="Times New Roman" w:cs="Times New Roman"/>
                <w:b/>
                <w:color w:val="000000"/>
                <w:sz w:val="18"/>
                <w:szCs w:val="18"/>
                <w:lang w:eastAsia="sk-SK"/>
              </w:rPr>
            </w:pPr>
          </w:p>
        </w:tc>
        <w:tc>
          <w:tcPr>
            <w:tcW w:w="0" w:type="auto"/>
            <w:tcBorders>
              <w:top w:val="nil"/>
              <w:left w:val="nil"/>
              <w:bottom w:val="nil"/>
              <w:right w:val="nil"/>
            </w:tcBorders>
            <w:shd w:val="clear" w:color="auto" w:fill="auto"/>
            <w:noWrap/>
            <w:vAlign w:val="bottom"/>
            <w:hideMark/>
          </w:tcPr>
          <w:p w14:paraId="406A7E4F" w14:textId="77777777" w:rsidR="00EA1B12" w:rsidRPr="00E53F13" w:rsidRDefault="00EA1B12" w:rsidP="00EA1B12">
            <w:pPr>
              <w:spacing w:line="240" w:lineRule="auto"/>
              <w:rPr>
                <w:rFonts w:eastAsia="Times New Roman" w:cs="Times New Roman"/>
                <w:b/>
                <w:sz w:val="18"/>
                <w:szCs w:val="18"/>
                <w:lang w:eastAsia="sk-SK"/>
              </w:rPr>
            </w:pPr>
          </w:p>
        </w:tc>
        <w:tc>
          <w:tcPr>
            <w:tcW w:w="0" w:type="auto"/>
            <w:tcBorders>
              <w:top w:val="nil"/>
              <w:left w:val="nil"/>
              <w:bottom w:val="nil"/>
              <w:right w:val="nil"/>
            </w:tcBorders>
            <w:shd w:val="clear" w:color="auto" w:fill="auto"/>
            <w:noWrap/>
            <w:vAlign w:val="bottom"/>
            <w:hideMark/>
          </w:tcPr>
          <w:p w14:paraId="507C7C75" w14:textId="77777777" w:rsidR="00EA1B12" w:rsidRPr="00E53F13" w:rsidRDefault="00EA1B12" w:rsidP="00EA1B12">
            <w:pPr>
              <w:spacing w:line="240" w:lineRule="auto"/>
              <w:rPr>
                <w:rFonts w:eastAsia="Times New Roman" w:cs="Times New Roman"/>
                <w:b/>
                <w:sz w:val="18"/>
                <w:szCs w:val="18"/>
                <w:lang w:eastAsia="sk-SK"/>
              </w:rPr>
            </w:pPr>
          </w:p>
        </w:tc>
        <w:tc>
          <w:tcPr>
            <w:tcW w:w="0" w:type="auto"/>
            <w:tcBorders>
              <w:top w:val="nil"/>
              <w:left w:val="nil"/>
              <w:bottom w:val="nil"/>
              <w:right w:val="nil"/>
            </w:tcBorders>
            <w:shd w:val="clear" w:color="auto" w:fill="auto"/>
            <w:noWrap/>
            <w:vAlign w:val="bottom"/>
            <w:hideMark/>
          </w:tcPr>
          <w:p w14:paraId="52BF7396" w14:textId="77777777" w:rsidR="00EA1B12" w:rsidRPr="00E53F13" w:rsidRDefault="00EA1B12" w:rsidP="00EA1B12">
            <w:pPr>
              <w:spacing w:line="240" w:lineRule="auto"/>
              <w:rPr>
                <w:rFonts w:eastAsia="Times New Roman" w:cs="Times New Roman"/>
                <w:b/>
                <w:sz w:val="18"/>
                <w:szCs w:val="18"/>
                <w:lang w:eastAsia="sk-SK"/>
              </w:rPr>
            </w:pPr>
          </w:p>
        </w:tc>
        <w:tc>
          <w:tcPr>
            <w:tcW w:w="0" w:type="auto"/>
            <w:tcBorders>
              <w:top w:val="nil"/>
              <w:left w:val="nil"/>
              <w:bottom w:val="nil"/>
              <w:right w:val="nil"/>
            </w:tcBorders>
            <w:shd w:val="clear" w:color="auto" w:fill="auto"/>
            <w:noWrap/>
            <w:vAlign w:val="bottom"/>
            <w:hideMark/>
          </w:tcPr>
          <w:p w14:paraId="15C22E97" w14:textId="77777777" w:rsidR="00EA1B12" w:rsidRPr="00E53F13" w:rsidRDefault="00EA1B12" w:rsidP="00EA1B12">
            <w:pPr>
              <w:spacing w:line="240" w:lineRule="auto"/>
              <w:rPr>
                <w:rFonts w:eastAsia="Times New Roman" w:cs="Times New Roman"/>
                <w:b/>
                <w:sz w:val="18"/>
                <w:szCs w:val="18"/>
                <w:lang w:eastAsia="sk-SK"/>
              </w:rPr>
            </w:pPr>
          </w:p>
        </w:tc>
        <w:tc>
          <w:tcPr>
            <w:tcW w:w="0" w:type="auto"/>
            <w:tcBorders>
              <w:top w:val="nil"/>
              <w:left w:val="nil"/>
              <w:bottom w:val="nil"/>
              <w:right w:val="nil"/>
            </w:tcBorders>
            <w:shd w:val="clear" w:color="auto" w:fill="auto"/>
            <w:noWrap/>
            <w:vAlign w:val="bottom"/>
            <w:hideMark/>
          </w:tcPr>
          <w:p w14:paraId="55821C50" w14:textId="77777777" w:rsidR="00EA1B12" w:rsidRPr="00E53F13" w:rsidRDefault="00EA1B12" w:rsidP="00EA1B12">
            <w:pPr>
              <w:spacing w:line="240" w:lineRule="auto"/>
              <w:rPr>
                <w:rFonts w:eastAsia="Times New Roman" w:cs="Times New Roman"/>
                <w:b/>
                <w:sz w:val="18"/>
                <w:szCs w:val="18"/>
                <w:lang w:eastAsia="sk-SK"/>
              </w:rPr>
            </w:pPr>
          </w:p>
        </w:tc>
        <w:tc>
          <w:tcPr>
            <w:tcW w:w="0" w:type="auto"/>
            <w:tcBorders>
              <w:top w:val="nil"/>
              <w:left w:val="nil"/>
              <w:bottom w:val="nil"/>
              <w:right w:val="nil"/>
            </w:tcBorders>
            <w:shd w:val="clear" w:color="auto" w:fill="auto"/>
            <w:noWrap/>
            <w:vAlign w:val="bottom"/>
            <w:hideMark/>
          </w:tcPr>
          <w:p w14:paraId="7B851182" w14:textId="77777777" w:rsidR="00EA1B12" w:rsidRPr="00E53F13" w:rsidRDefault="00EA1B12" w:rsidP="00EA1B12">
            <w:pPr>
              <w:spacing w:line="240" w:lineRule="auto"/>
              <w:rPr>
                <w:rFonts w:eastAsia="Times New Roman" w:cs="Times New Roman"/>
                <w:b/>
                <w:sz w:val="18"/>
                <w:szCs w:val="18"/>
                <w:lang w:eastAsia="sk-SK"/>
              </w:rPr>
            </w:pPr>
          </w:p>
        </w:tc>
      </w:tr>
    </w:tbl>
    <w:p w14:paraId="31640800" w14:textId="77777777" w:rsidR="00EA1B12" w:rsidRPr="00E53F13" w:rsidRDefault="00BB25CF" w:rsidP="00EA1B12">
      <w:pPr>
        <w:jc w:val="both"/>
        <w:rPr>
          <w:rFonts w:cs="Times New Roman"/>
          <w:i/>
          <w:sz w:val="20"/>
          <w:szCs w:val="20"/>
        </w:rPr>
      </w:pPr>
      <w:r w:rsidRPr="00E53F13">
        <w:rPr>
          <w:rFonts w:cs="Times New Roman"/>
          <w:i/>
          <w:sz w:val="20"/>
          <w:szCs w:val="20"/>
        </w:rPr>
        <w:t xml:space="preserve">Zdroj: </w:t>
      </w:r>
      <w:hyperlink r:id="rId57" w:history="1">
        <w:r w:rsidRPr="00E53F13">
          <w:rPr>
            <w:rStyle w:val="Hypertextovprepojenie"/>
            <w:rFonts w:cs="Times New Roman"/>
            <w:i/>
            <w:sz w:val="20"/>
            <w:szCs w:val="20"/>
          </w:rPr>
          <w:t>http://obce.ineko.sk/</w:t>
        </w:r>
      </w:hyperlink>
      <w:r w:rsidRPr="00E53F13">
        <w:rPr>
          <w:rFonts w:cs="Times New Roman"/>
          <w:i/>
          <w:sz w:val="20"/>
          <w:szCs w:val="20"/>
        </w:rPr>
        <w:t>, projekt Hospodárenie miest, obcí a VÚC, INEKO</w:t>
      </w:r>
    </w:p>
    <w:p w14:paraId="6593B985" w14:textId="77777777" w:rsidR="00EA1B12" w:rsidRPr="00E53F13" w:rsidRDefault="00EA1B12">
      <w:pPr>
        <w:rPr>
          <w:rFonts w:cs="Times New Roman"/>
          <w:szCs w:val="24"/>
        </w:rPr>
      </w:pPr>
      <w:r w:rsidRPr="00E53F13">
        <w:rPr>
          <w:rFonts w:cs="Times New Roman"/>
          <w:szCs w:val="24"/>
        </w:rPr>
        <w:br w:type="page"/>
      </w:r>
    </w:p>
    <w:p w14:paraId="6F411521" w14:textId="77777777" w:rsidR="00EA1B12" w:rsidRPr="00E53F13" w:rsidRDefault="00EA1B12" w:rsidP="00EA1B12">
      <w:pPr>
        <w:jc w:val="both"/>
        <w:rPr>
          <w:rFonts w:cs="Times New Roman"/>
          <w:szCs w:val="24"/>
        </w:rPr>
        <w:sectPr w:rsidR="00EA1B12" w:rsidRPr="00E53F13" w:rsidSect="00377A23">
          <w:pgSz w:w="16838" w:h="11906" w:orient="landscape" w:code="9"/>
          <w:pgMar w:top="1134" w:right="1418" w:bottom="1134" w:left="1418" w:header="1077" w:footer="1077" w:gutter="567"/>
          <w:cols w:space="708"/>
          <w:docGrid w:linePitch="360"/>
        </w:sectPr>
      </w:pPr>
    </w:p>
    <w:p w14:paraId="2ED48FD2" w14:textId="77777777" w:rsidR="00BB25CF" w:rsidRPr="00E53F13" w:rsidRDefault="00BB25CF" w:rsidP="00BB25CF">
      <w:pPr>
        <w:jc w:val="both"/>
        <w:rPr>
          <w:rFonts w:cs="Times New Roman"/>
          <w:szCs w:val="24"/>
        </w:rPr>
      </w:pPr>
      <w:r w:rsidRPr="00E53F13">
        <w:rPr>
          <w:rFonts w:cs="Times New Roman"/>
          <w:szCs w:val="24"/>
        </w:rPr>
        <w:t>Všetky údaje zahŕňajú aj rozpočtové organizácie v pôsobnosti danej obce.</w:t>
      </w:r>
    </w:p>
    <w:p w14:paraId="2B9E3672" w14:textId="77777777" w:rsidR="00BB25CF" w:rsidRPr="00E53F13" w:rsidRDefault="00BB25CF" w:rsidP="00BB25CF">
      <w:pPr>
        <w:jc w:val="both"/>
        <w:rPr>
          <w:rFonts w:cs="Times New Roman"/>
          <w:szCs w:val="24"/>
        </w:rPr>
      </w:pPr>
      <w:r w:rsidRPr="00E53F13">
        <w:rPr>
          <w:rFonts w:cs="Times New Roman"/>
          <w:szCs w:val="24"/>
        </w:rPr>
        <w:t>Bežné príjmy - Príjmy bežného rozpočtu obce za kalendárny rok. Jedná sa o skutočne dosiahnuté (nie rozpočtované) príjmy.</w:t>
      </w:r>
    </w:p>
    <w:p w14:paraId="6F9B6E01" w14:textId="77777777" w:rsidR="00BB25CF" w:rsidRPr="00E53F13" w:rsidRDefault="00BB25CF" w:rsidP="00BB25CF">
      <w:pPr>
        <w:jc w:val="both"/>
        <w:rPr>
          <w:rFonts w:cs="Times New Roman"/>
          <w:szCs w:val="24"/>
        </w:rPr>
      </w:pPr>
      <w:r w:rsidRPr="00E53F13">
        <w:rPr>
          <w:rFonts w:cs="Times New Roman"/>
          <w:szCs w:val="24"/>
        </w:rPr>
        <w:t>Kapitálové príjmy - Príjmy kapitálového rozpočtu obce za kalendárny rok. Jedná sa o skutočne dosiahnuté (nie rozpočtované) príjmy.</w:t>
      </w:r>
    </w:p>
    <w:p w14:paraId="38D81E37" w14:textId="77777777" w:rsidR="00BB25CF" w:rsidRPr="00E53F13" w:rsidRDefault="00BB25CF" w:rsidP="00BB25CF">
      <w:pPr>
        <w:jc w:val="both"/>
        <w:rPr>
          <w:rFonts w:cs="Times New Roman"/>
          <w:szCs w:val="24"/>
        </w:rPr>
      </w:pPr>
      <w:r w:rsidRPr="00E53F13">
        <w:rPr>
          <w:rFonts w:cs="Times New Roman"/>
          <w:szCs w:val="24"/>
        </w:rPr>
        <w:t>Bežné výdavky - Výdavky bežného rozpočtu obce za kalendárny rok. Jedná sa o skutočne dosiahnuté (nie rozpočtované) výdavky.</w:t>
      </w:r>
    </w:p>
    <w:p w14:paraId="560BF594" w14:textId="77777777" w:rsidR="00BB25CF" w:rsidRPr="00E53F13" w:rsidRDefault="00BB25CF" w:rsidP="00BB25CF">
      <w:pPr>
        <w:jc w:val="both"/>
        <w:rPr>
          <w:rFonts w:cs="Times New Roman"/>
          <w:szCs w:val="24"/>
        </w:rPr>
      </w:pPr>
      <w:r w:rsidRPr="00E53F13">
        <w:rPr>
          <w:rFonts w:cs="Times New Roman"/>
          <w:szCs w:val="24"/>
        </w:rPr>
        <w:t>Kapitálové výdavky - Výdavky kapitálového rozpočtu obce za kalendárny rok. Jedná sa o skutočne dosiahnuté (nie rozpočtované) výdavky.</w:t>
      </w:r>
    </w:p>
    <w:p w14:paraId="23D90130" w14:textId="77777777" w:rsidR="00BB25CF" w:rsidRPr="00E53F13" w:rsidRDefault="00BB25CF" w:rsidP="00BB25CF">
      <w:pPr>
        <w:jc w:val="both"/>
        <w:rPr>
          <w:rFonts w:cs="Times New Roman"/>
          <w:szCs w:val="24"/>
        </w:rPr>
      </w:pPr>
      <w:r w:rsidRPr="00E53F13">
        <w:rPr>
          <w:rFonts w:cs="Times New Roman"/>
          <w:szCs w:val="24"/>
        </w:rPr>
        <w:t>Neobežný majetok - Celkový objem neobežného majetku obce. Jedná sa o stav majetku k 31. decembru daného roka.</w:t>
      </w:r>
    </w:p>
    <w:p w14:paraId="570F60C8" w14:textId="77777777" w:rsidR="00BB25CF" w:rsidRPr="00E53F13" w:rsidRDefault="00BB25CF" w:rsidP="00BB25CF">
      <w:pPr>
        <w:jc w:val="both"/>
        <w:rPr>
          <w:rFonts w:cs="Times New Roman"/>
          <w:szCs w:val="24"/>
        </w:rPr>
      </w:pPr>
      <w:r w:rsidRPr="00E53F13">
        <w:rPr>
          <w:rFonts w:cs="Times New Roman"/>
          <w:szCs w:val="24"/>
        </w:rPr>
        <w:t>Bankové úvery a výpomoci - Celkový objem bankových úverov a výpomocí obce. Jedná sa o objem úverov k 31. decembru daného roka.</w:t>
      </w:r>
    </w:p>
    <w:p w14:paraId="0400CA67" w14:textId="77777777" w:rsidR="00BB25CF" w:rsidRPr="00E53F13" w:rsidRDefault="00BB25CF" w:rsidP="00BB25CF">
      <w:pPr>
        <w:jc w:val="both"/>
        <w:rPr>
          <w:rFonts w:cs="Times New Roman"/>
          <w:szCs w:val="24"/>
        </w:rPr>
      </w:pPr>
      <w:r w:rsidRPr="00E53F13">
        <w:rPr>
          <w:rFonts w:cs="Times New Roman"/>
          <w:szCs w:val="24"/>
        </w:rPr>
        <w:t xml:space="preserve">Výsledok hospodárenia - Dosiahnutý výsledok hospodárenia obce za bežné účtovné obdobie (kalendárny rok). </w:t>
      </w:r>
    </w:p>
    <w:p w14:paraId="2D617A8E" w14:textId="77777777" w:rsidR="00BB25CF" w:rsidRPr="00E53F13" w:rsidRDefault="00BB25CF" w:rsidP="00BB25CF">
      <w:pPr>
        <w:jc w:val="both"/>
        <w:rPr>
          <w:rFonts w:cs="Times New Roman"/>
          <w:szCs w:val="24"/>
        </w:rPr>
      </w:pPr>
      <w:r w:rsidRPr="00E53F13">
        <w:rPr>
          <w:rFonts w:cs="Times New Roman"/>
          <w:szCs w:val="24"/>
        </w:rPr>
        <w:t>Výsledok hospodárenia na obyvateľa - Výsledok hospodárenia obce v prepočte na 1 obyvateľa je počítaný ako (výsledok hospodárenia za bežné účtovné obdobie) / (počet obyvateľov k začiatku roka).</w:t>
      </w:r>
    </w:p>
    <w:p w14:paraId="0FA768B7" w14:textId="77777777" w:rsidR="00BB25CF" w:rsidRPr="00E53F13" w:rsidRDefault="00BB25CF" w:rsidP="00BB25CF">
      <w:pPr>
        <w:jc w:val="both"/>
        <w:rPr>
          <w:rFonts w:cs="Times New Roman"/>
          <w:szCs w:val="24"/>
        </w:rPr>
      </w:pPr>
      <w:r w:rsidRPr="00E53F13">
        <w:rPr>
          <w:rFonts w:cs="Times New Roman"/>
          <w:szCs w:val="24"/>
        </w:rPr>
        <w:t>Celkový dlh - Údaje o celkovom dlhu obcí sú počnúc preberané od MF SR, pričom ide o tzv. "zákonné kritérium", teda dlh podľa § 17 ods. 8) Zákona 583/2004 Z.z. (nezapočítavajú sa záväzky z úverov poskytnutých z bývalých štátnych fondov a Štátneho fondu rozvoja bývania, a tiež záväzky z návratných zdrojov financovania prijatých na zabezpečenie predfinancovania eurofondov). Dlh je uvádzaný v pomere k bežným príjmom za predchádzajúci rok a podľa zákona by nemal presiahnuť úroveň 60 %.</w:t>
      </w:r>
    </w:p>
    <w:p w14:paraId="2468E0C4" w14:textId="77777777" w:rsidR="00BB25CF" w:rsidRPr="00E53F13" w:rsidRDefault="00BB25CF" w:rsidP="00BB25CF">
      <w:pPr>
        <w:jc w:val="both"/>
        <w:rPr>
          <w:rFonts w:cs="Times New Roman"/>
          <w:szCs w:val="24"/>
        </w:rPr>
      </w:pPr>
      <w:r w:rsidRPr="00E53F13">
        <w:rPr>
          <w:rFonts w:cs="Times New Roman"/>
          <w:szCs w:val="24"/>
        </w:rPr>
        <w:t>Základná bilancia - Základná bilancia obce je počítaná ako (bežné príjmy + kapitálové prímy - bežné výdavky - kapitálové výdavky) / (bežné príjmy + kapitálové prímy). Ukazovateľ informuje, či samospráva hospodárila prebytkovo alebo deficitne z pohľadu bežného a kapitálového účtu ako celku. Vypovedá teda o tom, ako dokáže samospráva pokrývať svoje bežné výdavky (chod samosprávy) a kapitálové výdavky (zveľaďovanie majetku) zo svojich bežných príjmov (napr. daňové príjmy) a kapitálových príjmov (napr. predaj majetku).</w:t>
      </w:r>
    </w:p>
    <w:p w14:paraId="66838017" w14:textId="77777777" w:rsidR="00BB25CF" w:rsidRPr="00E53F13" w:rsidRDefault="00BB25CF" w:rsidP="00BB25CF">
      <w:pPr>
        <w:jc w:val="both"/>
        <w:rPr>
          <w:rFonts w:cs="Times New Roman"/>
          <w:szCs w:val="24"/>
        </w:rPr>
      </w:pPr>
      <w:r w:rsidRPr="00E53F13">
        <w:rPr>
          <w:rFonts w:cs="Times New Roman"/>
          <w:szCs w:val="24"/>
        </w:rPr>
        <w:t>Celkový dlh na obyvateľa (€) - Dlh obce (VÚC) v prepočte na 1 obyvateľa je za roky 2006 až 2011 počítaný ako (bankové úvery a výpomoci + dlhodobé záväzky - úvery od ŠFRB) / (počet obyvateľov k začiatku roka).</w:t>
      </w:r>
    </w:p>
    <w:p w14:paraId="5DD5D7BB" w14:textId="77777777" w:rsidR="00BB25CF" w:rsidRPr="00E53F13" w:rsidRDefault="00BB25CF" w:rsidP="00BB25CF">
      <w:pPr>
        <w:jc w:val="both"/>
        <w:rPr>
          <w:rFonts w:cs="Times New Roman"/>
          <w:szCs w:val="24"/>
        </w:rPr>
      </w:pPr>
      <w:r w:rsidRPr="00E53F13">
        <w:rPr>
          <w:rFonts w:cs="Times New Roman"/>
          <w:szCs w:val="24"/>
        </w:rPr>
        <w:t xml:space="preserve">Základná bilancia na obyvateľa - Základná bilancia obce v prepočte na 1 obyvateľa je počítaná ako (bežné príjmy + kapitálové prímy - bežné výdavky - kapitálové výdavky) / (počet obyvateľov k začiatku roka). </w:t>
      </w:r>
    </w:p>
    <w:p w14:paraId="6FC217EB" w14:textId="77777777" w:rsidR="00BB25CF" w:rsidRPr="00E53F13" w:rsidRDefault="00BB25CF" w:rsidP="00BB25CF">
      <w:pPr>
        <w:jc w:val="both"/>
        <w:rPr>
          <w:rFonts w:cs="Times New Roman"/>
          <w:szCs w:val="24"/>
        </w:rPr>
      </w:pPr>
      <w:r w:rsidRPr="00E53F13">
        <w:rPr>
          <w:rFonts w:cs="Times New Roman"/>
          <w:szCs w:val="24"/>
        </w:rPr>
        <w:t>Čistý majetok obce je počítaný ako (neobežný majetok + finančné účty - (bankové úvery a výpomoci + dlhodobé záväzky - úvery od ŠFRB - záväzky z predfinancovania eurofondov)) / (bežné príjmy za predchádzajúci rok). Ukazovateľ informuje o výške majetku samosprávy (po očistení o jej zadlženie) v pomere k jej bežným príjmom za rok.</w:t>
      </w:r>
    </w:p>
    <w:p w14:paraId="041C7D4C" w14:textId="77777777" w:rsidR="00BB25CF" w:rsidRPr="00E53F13" w:rsidRDefault="00BB25CF" w:rsidP="00BB25CF">
      <w:pPr>
        <w:jc w:val="both"/>
        <w:rPr>
          <w:rFonts w:cs="Times New Roman"/>
          <w:szCs w:val="24"/>
        </w:rPr>
      </w:pPr>
      <w:r w:rsidRPr="00E53F13">
        <w:rPr>
          <w:rFonts w:cs="Times New Roman"/>
          <w:szCs w:val="24"/>
        </w:rPr>
        <w:t>Čistý majetok na obyvateľa – sa počíta ako čistý majetok / počet obyvateľov.</w:t>
      </w:r>
    </w:p>
    <w:p w14:paraId="53FF87E0" w14:textId="77777777" w:rsidR="00BB25CF" w:rsidRPr="00E53F13" w:rsidRDefault="00BB25CF" w:rsidP="00BB25CF">
      <w:pPr>
        <w:jc w:val="both"/>
        <w:rPr>
          <w:rFonts w:cs="Times New Roman"/>
          <w:szCs w:val="24"/>
        </w:rPr>
      </w:pPr>
    </w:p>
    <w:p w14:paraId="0D0C9038" w14:textId="77777777" w:rsidR="00833F0F" w:rsidRPr="00E53F13" w:rsidRDefault="00897A5D" w:rsidP="00842771">
      <w:pPr>
        <w:pStyle w:val="Nadpis3"/>
      </w:pPr>
      <w:bookmarkStart w:id="29" w:name="_Toc437010945"/>
      <w:r w:rsidRPr="00E53F13">
        <w:t>E</w:t>
      </w:r>
      <w:r w:rsidR="00B648A5" w:rsidRPr="00E53F13">
        <w:t>konomické zdroje</w:t>
      </w:r>
      <w:bookmarkEnd w:id="29"/>
    </w:p>
    <w:p w14:paraId="360560C7" w14:textId="77777777" w:rsidR="008E3840" w:rsidRPr="00E53F13" w:rsidRDefault="008E3840" w:rsidP="008E3840"/>
    <w:p w14:paraId="075E811F" w14:textId="77777777" w:rsidR="00B648A5" w:rsidRPr="00E53F13" w:rsidRDefault="00B648A5"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 – oblasť podnikania</w:t>
      </w:r>
      <w:r w:rsidR="001D0012" w:rsidRPr="00E53F13">
        <w:rPr>
          <w:rFonts w:cs="Times New Roman"/>
          <w:color w:val="A6A6A6" w:themeColor="background1" w:themeShade="A6"/>
          <w:sz w:val="16"/>
          <w:szCs w:val="16"/>
        </w:rPr>
        <w:t xml:space="preserve"> (podnikateľské zázemie, štruktúra podnikov)</w:t>
      </w:r>
      <w:r w:rsidR="00896275" w:rsidRPr="00E53F13">
        <w:rPr>
          <w:rFonts w:cs="Times New Roman"/>
          <w:color w:val="A6A6A6" w:themeColor="background1" w:themeShade="A6"/>
          <w:sz w:val="16"/>
          <w:szCs w:val="16"/>
        </w:rPr>
        <w:t xml:space="preserve">, tvorby </w:t>
      </w:r>
      <w:r w:rsidRPr="00E53F13">
        <w:rPr>
          <w:rFonts w:cs="Times New Roman"/>
          <w:color w:val="A6A6A6" w:themeColor="background1" w:themeShade="A6"/>
          <w:sz w:val="16"/>
          <w:szCs w:val="16"/>
        </w:rPr>
        <w:t xml:space="preserve">pracovných miest, zastúpenie ekonomických sektorov, </w:t>
      </w:r>
      <w:r w:rsidR="001D0012" w:rsidRPr="00E53F13">
        <w:rPr>
          <w:rFonts w:cs="Times New Roman"/>
          <w:color w:val="A6A6A6" w:themeColor="background1" w:themeShade="A6"/>
          <w:sz w:val="16"/>
          <w:szCs w:val="16"/>
        </w:rPr>
        <w:t>zamestnanosť/nezamestnanosť a pod., oblasť poľnohospodárstva, cestovného ruchu a pod.</w:t>
      </w:r>
    </w:p>
    <w:p w14:paraId="4F8C3909" w14:textId="77777777" w:rsidR="00621BE5" w:rsidRPr="00E53F13" w:rsidRDefault="00621BE5"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Popis doteraz realizovaných aktivít v území, ich význam, prípadné nedostatky a pod.</w:t>
      </w:r>
    </w:p>
    <w:p w14:paraId="5174DFA4" w14:textId="77777777" w:rsidR="00512FE8" w:rsidRPr="00E53F13" w:rsidRDefault="00512FE8" w:rsidP="00987274">
      <w:pPr>
        <w:pStyle w:val="Odsekzoznamu"/>
        <w:jc w:val="both"/>
        <w:rPr>
          <w:rFonts w:cs="Times New Roman"/>
          <w:szCs w:val="24"/>
        </w:rPr>
      </w:pPr>
    </w:p>
    <w:p w14:paraId="0BB47A76" w14:textId="77777777" w:rsidR="00AD1D69" w:rsidRPr="00E53F13" w:rsidRDefault="008E3840" w:rsidP="008E3840">
      <w:r w:rsidRPr="00E53F13">
        <w:t xml:space="preserve">V obciach zapojených do OZ Medzi riekami je zaregistrovaných 1125 subjektov, z toho 930 je podnikateľských. </w:t>
      </w:r>
    </w:p>
    <w:p w14:paraId="25CAB937" w14:textId="77777777" w:rsidR="008E3840" w:rsidRPr="00E53F13" w:rsidRDefault="008E3840" w:rsidP="008E3840">
      <w:pPr>
        <w:rPr>
          <w:b/>
        </w:rPr>
      </w:pPr>
    </w:p>
    <w:p w14:paraId="6D303D3B" w14:textId="77777777" w:rsidR="008C1DE3" w:rsidRPr="00E53F13" w:rsidRDefault="008C1DE3" w:rsidP="008C1DE3">
      <w:pPr>
        <w:pStyle w:val="Popis"/>
        <w:keepNext/>
      </w:pPr>
      <w:bookmarkStart w:id="30" w:name="_Toc437010987"/>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15</w:t>
      </w:r>
      <w:r w:rsidR="00162EC0" w:rsidRPr="00E53F13">
        <w:rPr>
          <w:noProof/>
        </w:rPr>
        <w:fldChar w:fldCharType="end"/>
      </w:r>
      <w:r w:rsidRPr="00E53F13">
        <w:t xml:space="preserve"> Štruktúra podnikateľských subjektov z hľadiska právnej formy</w:t>
      </w:r>
      <w:bookmarkEnd w:id="30"/>
    </w:p>
    <w:tbl>
      <w:tblPr>
        <w:tblStyle w:val="Mriekatabuky"/>
        <w:tblW w:w="0" w:type="auto"/>
        <w:tblLook w:val="04A0" w:firstRow="1" w:lastRow="0" w:firstColumn="1" w:lastColumn="0" w:noHBand="0" w:noVBand="1"/>
      </w:tblPr>
      <w:tblGrid>
        <w:gridCol w:w="3672"/>
        <w:gridCol w:w="736"/>
        <w:gridCol w:w="1483"/>
      </w:tblGrid>
      <w:tr w:rsidR="00AD1D69" w:rsidRPr="00E53F13" w14:paraId="60CC3B0B" w14:textId="77777777" w:rsidTr="00856DAE">
        <w:tc>
          <w:tcPr>
            <w:tcW w:w="0" w:type="auto"/>
          </w:tcPr>
          <w:p w14:paraId="6EAA00DC" w14:textId="77777777" w:rsidR="00AD1D69" w:rsidRPr="00E53F13" w:rsidRDefault="00AD1D69" w:rsidP="008E3840">
            <w:pPr>
              <w:spacing w:line="240" w:lineRule="auto"/>
            </w:pPr>
            <w:r w:rsidRPr="00E53F13">
              <w:t>forma</w:t>
            </w:r>
          </w:p>
        </w:tc>
        <w:tc>
          <w:tcPr>
            <w:tcW w:w="0" w:type="auto"/>
            <w:noWrap/>
          </w:tcPr>
          <w:p w14:paraId="0AEFDEA7" w14:textId="77777777" w:rsidR="00AD1D69" w:rsidRPr="00E53F13" w:rsidRDefault="00AD1D69" w:rsidP="008E3840">
            <w:pPr>
              <w:spacing w:line="240" w:lineRule="auto"/>
            </w:pPr>
            <w:r w:rsidRPr="00E53F13">
              <w:t>počet</w:t>
            </w:r>
          </w:p>
        </w:tc>
        <w:tc>
          <w:tcPr>
            <w:tcW w:w="0" w:type="auto"/>
          </w:tcPr>
          <w:p w14:paraId="2F3D6158" w14:textId="77777777" w:rsidR="00AD1D69" w:rsidRPr="00E53F13" w:rsidRDefault="00AD1D69" w:rsidP="008E3840">
            <w:pPr>
              <w:spacing w:line="240" w:lineRule="auto"/>
            </w:pPr>
            <w:r w:rsidRPr="00E53F13">
              <w:t>poznámka</w:t>
            </w:r>
          </w:p>
        </w:tc>
      </w:tr>
      <w:tr w:rsidR="00AD1D69" w:rsidRPr="00E53F13" w14:paraId="705351C2" w14:textId="77777777" w:rsidTr="00856DAE">
        <w:tc>
          <w:tcPr>
            <w:tcW w:w="0" w:type="auto"/>
            <w:hideMark/>
          </w:tcPr>
          <w:p w14:paraId="1601F92E" w14:textId="77777777" w:rsidR="00AD1D69" w:rsidRPr="00E53F13" w:rsidRDefault="00AD1D69" w:rsidP="008E3840">
            <w:pPr>
              <w:spacing w:line="240" w:lineRule="auto"/>
            </w:pPr>
            <w:r w:rsidRPr="00E53F13">
              <w:t>Akciová spoločnosť</w:t>
            </w:r>
          </w:p>
        </w:tc>
        <w:tc>
          <w:tcPr>
            <w:tcW w:w="0" w:type="auto"/>
            <w:noWrap/>
            <w:hideMark/>
          </w:tcPr>
          <w:p w14:paraId="64C10791" w14:textId="77777777" w:rsidR="00AD1D69" w:rsidRPr="00E53F13" w:rsidRDefault="00AD1D69" w:rsidP="00AD1D69">
            <w:pPr>
              <w:spacing w:line="240" w:lineRule="auto"/>
              <w:jc w:val="right"/>
            </w:pPr>
            <w:r w:rsidRPr="00E53F13">
              <w:t>2</w:t>
            </w:r>
          </w:p>
        </w:tc>
        <w:tc>
          <w:tcPr>
            <w:tcW w:w="0" w:type="auto"/>
          </w:tcPr>
          <w:p w14:paraId="5C4C25CF" w14:textId="77777777" w:rsidR="00AD1D69" w:rsidRPr="00E53F13" w:rsidRDefault="00AD1D69" w:rsidP="008E3840">
            <w:pPr>
              <w:spacing w:line="240" w:lineRule="auto"/>
            </w:pPr>
          </w:p>
        </w:tc>
      </w:tr>
      <w:tr w:rsidR="00AD1D69" w:rsidRPr="00E53F13" w14:paraId="5686703D" w14:textId="77777777" w:rsidTr="00856DAE">
        <w:tc>
          <w:tcPr>
            <w:tcW w:w="0" w:type="auto"/>
            <w:hideMark/>
          </w:tcPr>
          <w:p w14:paraId="47747E54" w14:textId="77777777" w:rsidR="00AD1D69" w:rsidRPr="00E53F13" w:rsidRDefault="00AD1D69" w:rsidP="008E3840">
            <w:pPr>
              <w:spacing w:line="240" w:lineRule="auto"/>
            </w:pPr>
            <w:r w:rsidRPr="00E53F13">
              <w:t>Družstvo</w:t>
            </w:r>
          </w:p>
        </w:tc>
        <w:tc>
          <w:tcPr>
            <w:tcW w:w="0" w:type="auto"/>
            <w:noWrap/>
            <w:hideMark/>
          </w:tcPr>
          <w:p w14:paraId="5B1F4A49" w14:textId="77777777" w:rsidR="00AD1D69" w:rsidRPr="00E53F13" w:rsidRDefault="00AD1D69" w:rsidP="00AD1D69">
            <w:pPr>
              <w:spacing w:line="240" w:lineRule="auto"/>
              <w:jc w:val="right"/>
            </w:pPr>
            <w:r w:rsidRPr="00E53F13">
              <w:t>12</w:t>
            </w:r>
          </w:p>
        </w:tc>
        <w:tc>
          <w:tcPr>
            <w:tcW w:w="0" w:type="auto"/>
          </w:tcPr>
          <w:p w14:paraId="5A71B054" w14:textId="77777777" w:rsidR="00AD1D69" w:rsidRPr="00E53F13" w:rsidRDefault="00AD1D69" w:rsidP="00AD1D69">
            <w:pPr>
              <w:spacing w:line="240" w:lineRule="auto"/>
            </w:pPr>
            <w:r w:rsidRPr="00E53F13">
              <w:t>3 v likvidácii</w:t>
            </w:r>
          </w:p>
        </w:tc>
      </w:tr>
      <w:tr w:rsidR="00AD1D69" w:rsidRPr="00E53F13" w14:paraId="12E2D02B" w14:textId="77777777" w:rsidTr="00856DAE">
        <w:tc>
          <w:tcPr>
            <w:tcW w:w="0" w:type="auto"/>
            <w:hideMark/>
          </w:tcPr>
          <w:p w14:paraId="7E8CB94F" w14:textId="77777777" w:rsidR="00AD1D69" w:rsidRPr="00E53F13" w:rsidRDefault="00AD1D69" w:rsidP="00AD1D69">
            <w:pPr>
              <w:spacing w:line="240" w:lineRule="auto"/>
            </w:pPr>
            <w:r w:rsidRPr="00E53F13">
              <w:t>Slobodné povolanie</w:t>
            </w:r>
          </w:p>
        </w:tc>
        <w:tc>
          <w:tcPr>
            <w:tcW w:w="0" w:type="auto"/>
            <w:noWrap/>
            <w:hideMark/>
          </w:tcPr>
          <w:p w14:paraId="77AE1424" w14:textId="77777777" w:rsidR="00AD1D69" w:rsidRPr="00E53F13" w:rsidRDefault="00AD1D69" w:rsidP="00AD1D69">
            <w:pPr>
              <w:spacing w:line="240" w:lineRule="auto"/>
              <w:jc w:val="right"/>
            </w:pPr>
            <w:r w:rsidRPr="00E53F13">
              <w:t>82</w:t>
            </w:r>
          </w:p>
        </w:tc>
        <w:tc>
          <w:tcPr>
            <w:tcW w:w="0" w:type="auto"/>
          </w:tcPr>
          <w:p w14:paraId="6C47A070" w14:textId="77777777" w:rsidR="00AD1D69" w:rsidRPr="00E53F13" w:rsidRDefault="00AD1D69" w:rsidP="008E3840">
            <w:pPr>
              <w:spacing w:line="240" w:lineRule="auto"/>
            </w:pPr>
          </w:p>
        </w:tc>
      </w:tr>
      <w:tr w:rsidR="00AD1D69" w:rsidRPr="00E53F13" w14:paraId="3DBEDD46" w14:textId="77777777" w:rsidTr="00856DAE">
        <w:tc>
          <w:tcPr>
            <w:tcW w:w="0" w:type="auto"/>
            <w:hideMark/>
          </w:tcPr>
          <w:p w14:paraId="2258AF41" w14:textId="77777777" w:rsidR="00AD1D69" w:rsidRPr="00E53F13" w:rsidRDefault="00AD1D69" w:rsidP="008E3840">
            <w:pPr>
              <w:spacing w:line="240" w:lineRule="auto"/>
            </w:pPr>
            <w:r w:rsidRPr="00E53F13">
              <w:t>Komanditná spoločnosť</w:t>
            </w:r>
          </w:p>
        </w:tc>
        <w:tc>
          <w:tcPr>
            <w:tcW w:w="0" w:type="auto"/>
            <w:noWrap/>
            <w:hideMark/>
          </w:tcPr>
          <w:p w14:paraId="3F481BD7" w14:textId="77777777" w:rsidR="00AD1D69" w:rsidRPr="00E53F13" w:rsidRDefault="00AD1D69" w:rsidP="00AD1D69">
            <w:pPr>
              <w:spacing w:line="240" w:lineRule="auto"/>
              <w:jc w:val="right"/>
            </w:pPr>
            <w:r w:rsidRPr="00E53F13">
              <w:t>1</w:t>
            </w:r>
          </w:p>
        </w:tc>
        <w:tc>
          <w:tcPr>
            <w:tcW w:w="0" w:type="auto"/>
          </w:tcPr>
          <w:p w14:paraId="4C60EF08" w14:textId="77777777" w:rsidR="00AD1D69" w:rsidRPr="00E53F13" w:rsidRDefault="00AD1D69" w:rsidP="008E3840">
            <w:pPr>
              <w:spacing w:line="240" w:lineRule="auto"/>
            </w:pPr>
          </w:p>
        </w:tc>
      </w:tr>
      <w:tr w:rsidR="00AD1D69" w:rsidRPr="00E53F13" w14:paraId="39D30F75" w14:textId="77777777" w:rsidTr="00856DAE">
        <w:tc>
          <w:tcPr>
            <w:tcW w:w="0" w:type="auto"/>
            <w:hideMark/>
          </w:tcPr>
          <w:p w14:paraId="5E3B9853" w14:textId="77777777" w:rsidR="00AD1D69" w:rsidRPr="00E53F13" w:rsidRDefault="00AD1D69" w:rsidP="008E3840">
            <w:pPr>
              <w:spacing w:line="240" w:lineRule="auto"/>
            </w:pPr>
            <w:r w:rsidRPr="00E53F13">
              <w:t>Samostatne hospodáriaci roľník</w:t>
            </w:r>
          </w:p>
        </w:tc>
        <w:tc>
          <w:tcPr>
            <w:tcW w:w="0" w:type="auto"/>
            <w:noWrap/>
            <w:hideMark/>
          </w:tcPr>
          <w:p w14:paraId="2F4F9673" w14:textId="77777777" w:rsidR="00AD1D69" w:rsidRPr="00E53F13" w:rsidRDefault="00AD1D69" w:rsidP="00AD1D69">
            <w:pPr>
              <w:spacing w:line="240" w:lineRule="auto"/>
              <w:jc w:val="right"/>
            </w:pPr>
            <w:r w:rsidRPr="00E53F13">
              <w:t>62</w:t>
            </w:r>
          </w:p>
        </w:tc>
        <w:tc>
          <w:tcPr>
            <w:tcW w:w="0" w:type="auto"/>
          </w:tcPr>
          <w:p w14:paraId="1B4B7BA4" w14:textId="77777777" w:rsidR="00AD1D69" w:rsidRPr="00E53F13" w:rsidRDefault="00AD1D69" w:rsidP="008E3840">
            <w:pPr>
              <w:spacing w:line="240" w:lineRule="auto"/>
            </w:pPr>
          </w:p>
        </w:tc>
      </w:tr>
      <w:tr w:rsidR="00AD1D69" w:rsidRPr="00E53F13" w14:paraId="164C0438" w14:textId="77777777" w:rsidTr="00856DAE">
        <w:tc>
          <w:tcPr>
            <w:tcW w:w="0" w:type="auto"/>
            <w:hideMark/>
          </w:tcPr>
          <w:p w14:paraId="7104BCEA" w14:textId="77777777" w:rsidR="00AD1D69" w:rsidRPr="00E53F13" w:rsidRDefault="00AD1D69" w:rsidP="008E3840">
            <w:pPr>
              <w:spacing w:line="240" w:lineRule="auto"/>
            </w:pPr>
            <w:r w:rsidRPr="00E53F13">
              <w:t>Spoločnosť s ručením obmedzeným</w:t>
            </w:r>
          </w:p>
        </w:tc>
        <w:tc>
          <w:tcPr>
            <w:tcW w:w="0" w:type="auto"/>
            <w:noWrap/>
            <w:hideMark/>
          </w:tcPr>
          <w:p w14:paraId="5DD04CCD" w14:textId="77777777" w:rsidR="00AD1D69" w:rsidRPr="00E53F13" w:rsidRDefault="00AD1D69" w:rsidP="00AD1D69">
            <w:pPr>
              <w:spacing w:line="240" w:lineRule="auto"/>
              <w:jc w:val="right"/>
            </w:pPr>
            <w:r w:rsidRPr="00E53F13">
              <w:t>170</w:t>
            </w:r>
          </w:p>
        </w:tc>
        <w:tc>
          <w:tcPr>
            <w:tcW w:w="0" w:type="auto"/>
          </w:tcPr>
          <w:p w14:paraId="1B1F2E9D" w14:textId="77777777" w:rsidR="00AD1D69" w:rsidRPr="00E53F13" w:rsidRDefault="00AD1D69" w:rsidP="008E3840">
            <w:pPr>
              <w:spacing w:line="240" w:lineRule="auto"/>
            </w:pPr>
          </w:p>
        </w:tc>
      </w:tr>
      <w:tr w:rsidR="00AD1D69" w:rsidRPr="00E53F13" w14:paraId="4B35A0B1" w14:textId="77777777" w:rsidTr="00856DAE">
        <w:tc>
          <w:tcPr>
            <w:tcW w:w="0" w:type="auto"/>
            <w:hideMark/>
          </w:tcPr>
          <w:p w14:paraId="7D4AA13F" w14:textId="77777777" w:rsidR="00AD1D69" w:rsidRPr="00E53F13" w:rsidRDefault="00AD1D69" w:rsidP="008E3840">
            <w:pPr>
              <w:spacing w:line="240" w:lineRule="auto"/>
            </w:pPr>
            <w:r w:rsidRPr="00E53F13">
              <w:t>Verejná obchodná spoločnosť</w:t>
            </w:r>
          </w:p>
        </w:tc>
        <w:tc>
          <w:tcPr>
            <w:tcW w:w="0" w:type="auto"/>
            <w:noWrap/>
            <w:hideMark/>
          </w:tcPr>
          <w:p w14:paraId="3318E3FA" w14:textId="77777777" w:rsidR="00AD1D69" w:rsidRPr="00E53F13" w:rsidRDefault="00AD1D69" w:rsidP="00AD1D69">
            <w:pPr>
              <w:spacing w:line="240" w:lineRule="auto"/>
              <w:jc w:val="right"/>
            </w:pPr>
            <w:r w:rsidRPr="00E53F13">
              <w:t>1</w:t>
            </w:r>
          </w:p>
        </w:tc>
        <w:tc>
          <w:tcPr>
            <w:tcW w:w="0" w:type="auto"/>
          </w:tcPr>
          <w:p w14:paraId="5CEEAB7C" w14:textId="77777777" w:rsidR="00AD1D69" w:rsidRPr="00E53F13" w:rsidRDefault="00AD1D69" w:rsidP="008E3840">
            <w:pPr>
              <w:spacing w:line="240" w:lineRule="auto"/>
            </w:pPr>
          </w:p>
        </w:tc>
      </w:tr>
      <w:tr w:rsidR="00AD1D69" w:rsidRPr="00E53F13" w14:paraId="08B6A3A5" w14:textId="77777777" w:rsidTr="00856DAE">
        <w:tc>
          <w:tcPr>
            <w:tcW w:w="0" w:type="auto"/>
            <w:hideMark/>
          </w:tcPr>
          <w:p w14:paraId="63628EAD" w14:textId="77777777" w:rsidR="00AD1D69" w:rsidRPr="00E53F13" w:rsidRDefault="00AD1D69" w:rsidP="008E3840">
            <w:pPr>
              <w:spacing w:line="240" w:lineRule="auto"/>
            </w:pPr>
            <w:r w:rsidRPr="00E53F13">
              <w:t>Zahraničná osoba</w:t>
            </w:r>
          </w:p>
        </w:tc>
        <w:tc>
          <w:tcPr>
            <w:tcW w:w="0" w:type="auto"/>
            <w:noWrap/>
            <w:hideMark/>
          </w:tcPr>
          <w:p w14:paraId="57085DA9" w14:textId="77777777" w:rsidR="00AD1D69" w:rsidRPr="00E53F13" w:rsidRDefault="00AD1D69" w:rsidP="00AD1D69">
            <w:pPr>
              <w:spacing w:line="240" w:lineRule="auto"/>
              <w:jc w:val="right"/>
            </w:pPr>
            <w:r w:rsidRPr="00E53F13">
              <w:t>2</w:t>
            </w:r>
          </w:p>
        </w:tc>
        <w:tc>
          <w:tcPr>
            <w:tcW w:w="0" w:type="auto"/>
          </w:tcPr>
          <w:p w14:paraId="76FDFBED" w14:textId="77777777" w:rsidR="00AD1D69" w:rsidRPr="00E53F13" w:rsidRDefault="00AD1D69" w:rsidP="008E3840">
            <w:pPr>
              <w:spacing w:line="240" w:lineRule="auto"/>
            </w:pPr>
          </w:p>
        </w:tc>
      </w:tr>
      <w:tr w:rsidR="00AD1D69" w:rsidRPr="00E53F13" w14:paraId="250977D9" w14:textId="77777777" w:rsidTr="00856DAE">
        <w:tc>
          <w:tcPr>
            <w:tcW w:w="0" w:type="auto"/>
            <w:hideMark/>
          </w:tcPr>
          <w:p w14:paraId="61B09DD2" w14:textId="77777777" w:rsidR="00AD1D69" w:rsidRPr="00E53F13" w:rsidRDefault="00AD1D69" w:rsidP="008E3840">
            <w:pPr>
              <w:spacing w:line="240" w:lineRule="auto"/>
            </w:pPr>
            <w:r w:rsidRPr="00E53F13">
              <w:t>živnostník</w:t>
            </w:r>
          </w:p>
        </w:tc>
        <w:tc>
          <w:tcPr>
            <w:tcW w:w="0" w:type="auto"/>
            <w:noWrap/>
            <w:hideMark/>
          </w:tcPr>
          <w:p w14:paraId="4FA379EC" w14:textId="77777777" w:rsidR="00AD1D69" w:rsidRPr="00E53F13" w:rsidRDefault="00AD1D69" w:rsidP="00AD1D69">
            <w:pPr>
              <w:spacing w:line="240" w:lineRule="auto"/>
              <w:jc w:val="right"/>
            </w:pPr>
            <w:r w:rsidRPr="00E53F13">
              <w:t>598</w:t>
            </w:r>
          </w:p>
        </w:tc>
        <w:tc>
          <w:tcPr>
            <w:tcW w:w="0" w:type="auto"/>
          </w:tcPr>
          <w:p w14:paraId="4D893D82" w14:textId="77777777" w:rsidR="00AD1D69" w:rsidRPr="00E53F13" w:rsidRDefault="00AD1D69" w:rsidP="008E3840">
            <w:pPr>
              <w:spacing w:line="240" w:lineRule="auto"/>
            </w:pPr>
          </w:p>
        </w:tc>
      </w:tr>
      <w:tr w:rsidR="00AD1D69" w:rsidRPr="00E53F13" w14:paraId="6B4CFDB0" w14:textId="77777777" w:rsidTr="00856DAE">
        <w:tc>
          <w:tcPr>
            <w:tcW w:w="0" w:type="auto"/>
          </w:tcPr>
          <w:p w14:paraId="77478E94" w14:textId="77777777" w:rsidR="00AD1D69" w:rsidRPr="00E53F13" w:rsidRDefault="00AD1D69" w:rsidP="008E3840">
            <w:pPr>
              <w:spacing w:line="240" w:lineRule="auto"/>
            </w:pPr>
            <w:r w:rsidRPr="00E53F13">
              <w:t>SPOLU</w:t>
            </w:r>
          </w:p>
        </w:tc>
        <w:tc>
          <w:tcPr>
            <w:tcW w:w="0" w:type="auto"/>
            <w:noWrap/>
          </w:tcPr>
          <w:p w14:paraId="0F35C04D" w14:textId="77777777" w:rsidR="00AD1D69" w:rsidRPr="00E53F13" w:rsidRDefault="00AD1D69" w:rsidP="00AD1D69">
            <w:pPr>
              <w:spacing w:line="240" w:lineRule="auto"/>
              <w:jc w:val="right"/>
            </w:pPr>
            <w:r w:rsidRPr="00E53F13">
              <w:t>930</w:t>
            </w:r>
          </w:p>
        </w:tc>
        <w:tc>
          <w:tcPr>
            <w:tcW w:w="0" w:type="auto"/>
          </w:tcPr>
          <w:p w14:paraId="1C1EF941" w14:textId="77777777" w:rsidR="00AD1D69" w:rsidRPr="00E53F13" w:rsidRDefault="00AD1D69" w:rsidP="008E3840">
            <w:pPr>
              <w:spacing w:line="240" w:lineRule="auto"/>
            </w:pPr>
          </w:p>
        </w:tc>
      </w:tr>
    </w:tbl>
    <w:p w14:paraId="03AD494B" w14:textId="77777777" w:rsidR="008E3840" w:rsidRPr="00E53F13" w:rsidRDefault="00AD1D69" w:rsidP="008E3840">
      <w:pPr>
        <w:rPr>
          <w:i/>
        </w:rPr>
      </w:pPr>
      <w:r w:rsidRPr="00E53F13">
        <w:rPr>
          <w:i/>
        </w:rPr>
        <w:t>Zdroj: Register účtovných závierok (</w:t>
      </w:r>
      <w:hyperlink r:id="rId58" w:history="1">
        <w:r w:rsidRPr="00E53F13">
          <w:rPr>
            <w:rStyle w:val="Hypertextovprepojenie"/>
            <w:i/>
          </w:rPr>
          <w:t>www.registeruz.sk</w:t>
        </w:r>
      </w:hyperlink>
      <w:r w:rsidRPr="00E53F13">
        <w:rPr>
          <w:i/>
        </w:rPr>
        <w:t>)</w:t>
      </w:r>
    </w:p>
    <w:p w14:paraId="29E17B91" w14:textId="77777777" w:rsidR="00AD1D69" w:rsidRPr="00E53F13" w:rsidRDefault="00AD1D69" w:rsidP="008E3840">
      <w:r w:rsidRPr="00E53F13">
        <w:t>Do počtu živnostníkov sú zahrnuté aj podnikateľské subjekty s pozastavenou činnosťou.</w:t>
      </w:r>
    </w:p>
    <w:p w14:paraId="4A4E41CB" w14:textId="77777777" w:rsidR="00AD1D69" w:rsidRPr="00E53F13" w:rsidRDefault="00AD1D69" w:rsidP="008E3840"/>
    <w:p w14:paraId="373ED39A" w14:textId="77777777" w:rsidR="00DC0860" w:rsidRPr="00E53F13" w:rsidRDefault="00DC0860" w:rsidP="00DC0860">
      <w:pPr>
        <w:pageBreakBefore/>
      </w:pPr>
    </w:p>
    <w:p w14:paraId="00488009" w14:textId="77777777" w:rsidR="008C1DE3" w:rsidRPr="00E53F13" w:rsidRDefault="008C1DE3" w:rsidP="008C1DE3">
      <w:pPr>
        <w:pStyle w:val="Popis"/>
        <w:keepNext/>
      </w:pPr>
      <w:bookmarkStart w:id="31" w:name="_Toc437010988"/>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16</w:t>
      </w:r>
      <w:r w:rsidR="00162EC0" w:rsidRPr="00E53F13">
        <w:rPr>
          <w:noProof/>
        </w:rPr>
        <w:fldChar w:fldCharType="end"/>
      </w:r>
      <w:r w:rsidRPr="00E53F13">
        <w:t xml:space="preserve"> Informácie o náplni práce jednotlivých subjektov registrovaných v rámci OZ MR (ide o všetky subjekty – aj verejnú správu, aj MNO)</w:t>
      </w:r>
      <w:bookmarkEnd w:id="31"/>
    </w:p>
    <w:tbl>
      <w:tblPr>
        <w:tblStyle w:val="Mriekatabuky"/>
        <w:tblW w:w="10089" w:type="dxa"/>
        <w:tblLook w:val="04A0" w:firstRow="1" w:lastRow="0" w:firstColumn="1" w:lastColumn="0" w:noHBand="0" w:noVBand="1"/>
      </w:tblPr>
      <w:tblGrid>
        <w:gridCol w:w="566"/>
        <w:gridCol w:w="7797"/>
        <w:gridCol w:w="1726"/>
      </w:tblGrid>
      <w:tr w:rsidR="00B13E84" w:rsidRPr="00E53F13" w14:paraId="3B3183C1" w14:textId="77777777" w:rsidTr="00B13E84">
        <w:trPr>
          <w:trHeight w:val="330"/>
        </w:trPr>
        <w:tc>
          <w:tcPr>
            <w:tcW w:w="566" w:type="dxa"/>
            <w:vAlign w:val="center"/>
          </w:tcPr>
          <w:p w14:paraId="78647883" w14:textId="77777777" w:rsidR="00B13E84" w:rsidRPr="00E53F13" w:rsidRDefault="00B13E84" w:rsidP="00B13E84">
            <w:pPr>
              <w:spacing w:line="240" w:lineRule="auto"/>
              <w:rPr>
                <w:bCs/>
                <w:sz w:val="20"/>
                <w:szCs w:val="20"/>
              </w:rPr>
            </w:pPr>
          </w:p>
        </w:tc>
        <w:tc>
          <w:tcPr>
            <w:tcW w:w="7797" w:type="dxa"/>
            <w:noWrap/>
            <w:vAlign w:val="center"/>
          </w:tcPr>
          <w:p w14:paraId="41702FFA" w14:textId="77777777" w:rsidR="00B13E84" w:rsidRPr="00E53F13" w:rsidRDefault="00B13E84" w:rsidP="00B13E84">
            <w:pPr>
              <w:spacing w:line="240" w:lineRule="auto"/>
              <w:rPr>
                <w:bCs/>
                <w:sz w:val="20"/>
                <w:szCs w:val="20"/>
              </w:rPr>
            </w:pPr>
            <w:r w:rsidRPr="00E53F13">
              <w:rPr>
                <w:bCs/>
                <w:sz w:val="20"/>
                <w:szCs w:val="20"/>
              </w:rPr>
              <w:t>Divízia v rámci SK NACE</w:t>
            </w:r>
          </w:p>
        </w:tc>
        <w:tc>
          <w:tcPr>
            <w:tcW w:w="1726" w:type="dxa"/>
            <w:vAlign w:val="center"/>
          </w:tcPr>
          <w:p w14:paraId="07ED71C0" w14:textId="77777777" w:rsidR="00B13E84" w:rsidRPr="00E53F13" w:rsidRDefault="00B13E84" w:rsidP="00B13E84">
            <w:pPr>
              <w:spacing w:line="240" w:lineRule="auto"/>
              <w:jc w:val="right"/>
              <w:rPr>
                <w:sz w:val="20"/>
                <w:szCs w:val="20"/>
              </w:rPr>
            </w:pPr>
            <w:r w:rsidRPr="00E53F13">
              <w:rPr>
                <w:sz w:val="20"/>
                <w:szCs w:val="20"/>
              </w:rPr>
              <w:t>Počet subjektov</w:t>
            </w:r>
          </w:p>
        </w:tc>
      </w:tr>
      <w:tr w:rsidR="00B13E84" w:rsidRPr="00E53F13" w14:paraId="5A4876F2" w14:textId="77777777" w:rsidTr="00B13E84">
        <w:trPr>
          <w:trHeight w:val="330"/>
        </w:trPr>
        <w:tc>
          <w:tcPr>
            <w:tcW w:w="566" w:type="dxa"/>
            <w:vAlign w:val="center"/>
          </w:tcPr>
          <w:p w14:paraId="75985502" w14:textId="77777777" w:rsidR="00B13E84" w:rsidRPr="00E53F13" w:rsidRDefault="00B13E84" w:rsidP="00B13E84">
            <w:pPr>
              <w:spacing w:line="240" w:lineRule="auto"/>
              <w:rPr>
                <w:bCs/>
                <w:sz w:val="20"/>
                <w:szCs w:val="20"/>
              </w:rPr>
            </w:pPr>
            <w:r w:rsidRPr="00E53F13">
              <w:rPr>
                <w:bCs/>
                <w:sz w:val="20"/>
                <w:szCs w:val="20"/>
              </w:rPr>
              <w:t>01</w:t>
            </w:r>
          </w:p>
        </w:tc>
        <w:tc>
          <w:tcPr>
            <w:tcW w:w="7797" w:type="dxa"/>
            <w:noWrap/>
            <w:vAlign w:val="center"/>
          </w:tcPr>
          <w:p w14:paraId="70021C05" w14:textId="77777777" w:rsidR="00B13E84" w:rsidRPr="00E53F13" w:rsidRDefault="00B13E84" w:rsidP="00B13E84">
            <w:pPr>
              <w:spacing w:line="240" w:lineRule="auto"/>
              <w:rPr>
                <w:bCs/>
                <w:sz w:val="20"/>
                <w:szCs w:val="20"/>
              </w:rPr>
            </w:pPr>
            <w:r w:rsidRPr="00E53F13">
              <w:rPr>
                <w:bCs/>
                <w:sz w:val="20"/>
                <w:szCs w:val="20"/>
              </w:rPr>
              <w:t xml:space="preserve">Pestovanie plodín a chov zvierat, poľovníctvo a služby s tým súvisiace  </w:t>
            </w:r>
          </w:p>
        </w:tc>
        <w:tc>
          <w:tcPr>
            <w:tcW w:w="1726" w:type="dxa"/>
            <w:vAlign w:val="center"/>
          </w:tcPr>
          <w:p w14:paraId="1BF9D40B" w14:textId="77777777" w:rsidR="00B13E84" w:rsidRPr="00E53F13" w:rsidRDefault="00B13E84" w:rsidP="00B13E84">
            <w:pPr>
              <w:spacing w:line="240" w:lineRule="auto"/>
              <w:jc w:val="right"/>
              <w:rPr>
                <w:sz w:val="20"/>
                <w:szCs w:val="20"/>
              </w:rPr>
            </w:pPr>
            <w:r w:rsidRPr="00E53F13">
              <w:rPr>
                <w:sz w:val="20"/>
                <w:szCs w:val="20"/>
              </w:rPr>
              <w:t>77</w:t>
            </w:r>
          </w:p>
        </w:tc>
      </w:tr>
      <w:tr w:rsidR="00B13E84" w:rsidRPr="00E53F13" w14:paraId="044256F2" w14:textId="77777777" w:rsidTr="00B13E84">
        <w:trPr>
          <w:trHeight w:val="330"/>
        </w:trPr>
        <w:tc>
          <w:tcPr>
            <w:tcW w:w="566" w:type="dxa"/>
            <w:vAlign w:val="center"/>
          </w:tcPr>
          <w:p w14:paraId="290810A9" w14:textId="77777777" w:rsidR="00B13E84" w:rsidRPr="00E53F13" w:rsidRDefault="00B13E84" w:rsidP="00B13E84">
            <w:pPr>
              <w:spacing w:line="240" w:lineRule="auto"/>
              <w:rPr>
                <w:bCs/>
                <w:sz w:val="20"/>
                <w:szCs w:val="20"/>
              </w:rPr>
            </w:pPr>
            <w:r w:rsidRPr="00E53F13">
              <w:rPr>
                <w:bCs/>
                <w:sz w:val="20"/>
                <w:szCs w:val="20"/>
              </w:rPr>
              <w:t>02</w:t>
            </w:r>
          </w:p>
        </w:tc>
        <w:tc>
          <w:tcPr>
            <w:tcW w:w="7797" w:type="dxa"/>
            <w:noWrap/>
            <w:vAlign w:val="center"/>
            <w:hideMark/>
          </w:tcPr>
          <w:p w14:paraId="3573E8B4" w14:textId="77777777" w:rsidR="00B13E84" w:rsidRPr="00E53F13" w:rsidRDefault="00B13E84" w:rsidP="00B13E84">
            <w:pPr>
              <w:spacing w:line="240" w:lineRule="auto"/>
              <w:rPr>
                <w:bCs/>
                <w:sz w:val="20"/>
                <w:szCs w:val="20"/>
              </w:rPr>
            </w:pPr>
            <w:r w:rsidRPr="00E53F13">
              <w:rPr>
                <w:bCs/>
                <w:sz w:val="20"/>
                <w:szCs w:val="20"/>
              </w:rPr>
              <w:t xml:space="preserve">Lesníctvo a ťažba dreva </w:t>
            </w:r>
          </w:p>
        </w:tc>
        <w:tc>
          <w:tcPr>
            <w:tcW w:w="1726" w:type="dxa"/>
            <w:vAlign w:val="center"/>
          </w:tcPr>
          <w:p w14:paraId="3AB31BE8" w14:textId="77777777" w:rsidR="00B13E84" w:rsidRPr="00E53F13" w:rsidRDefault="00B13E84" w:rsidP="00B13E84">
            <w:pPr>
              <w:spacing w:line="240" w:lineRule="auto"/>
              <w:jc w:val="right"/>
              <w:rPr>
                <w:sz w:val="20"/>
                <w:szCs w:val="20"/>
              </w:rPr>
            </w:pPr>
            <w:r w:rsidRPr="00E53F13">
              <w:rPr>
                <w:sz w:val="20"/>
                <w:szCs w:val="20"/>
              </w:rPr>
              <w:t>21</w:t>
            </w:r>
          </w:p>
        </w:tc>
      </w:tr>
      <w:tr w:rsidR="00B13E84" w:rsidRPr="00E53F13" w14:paraId="45DDE66C" w14:textId="77777777" w:rsidTr="00B13E84">
        <w:trPr>
          <w:trHeight w:val="330"/>
        </w:trPr>
        <w:tc>
          <w:tcPr>
            <w:tcW w:w="566" w:type="dxa"/>
            <w:vAlign w:val="center"/>
          </w:tcPr>
          <w:p w14:paraId="000E3638" w14:textId="77777777" w:rsidR="00B13E84" w:rsidRPr="00E53F13" w:rsidRDefault="00B13E84" w:rsidP="00B13E84">
            <w:pPr>
              <w:spacing w:line="240" w:lineRule="auto"/>
              <w:rPr>
                <w:bCs/>
                <w:sz w:val="20"/>
                <w:szCs w:val="20"/>
              </w:rPr>
            </w:pPr>
            <w:r w:rsidRPr="00E53F13">
              <w:rPr>
                <w:bCs/>
                <w:sz w:val="20"/>
                <w:szCs w:val="20"/>
              </w:rPr>
              <w:t>10</w:t>
            </w:r>
          </w:p>
        </w:tc>
        <w:tc>
          <w:tcPr>
            <w:tcW w:w="7797" w:type="dxa"/>
            <w:noWrap/>
            <w:vAlign w:val="center"/>
            <w:hideMark/>
          </w:tcPr>
          <w:p w14:paraId="3C42AD94" w14:textId="77777777" w:rsidR="00B13E84" w:rsidRPr="00E53F13" w:rsidRDefault="00B13E84" w:rsidP="00B13E84">
            <w:pPr>
              <w:spacing w:line="240" w:lineRule="auto"/>
              <w:rPr>
                <w:bCs/>
                <w:sz w:val="20"/>
                <w:szCs w:val="20"/>
              </w:rPr>
            </w:pPr>
            <w:r w:rsidRPr="00E53F13">
              <w:rPr>
                <w:bCs/>
                <w:sz w:val="20"/>
                <w:szCs w:val="20"/>
              </w:rPr>
              <w:t xml:space="preserve">Výroba potravín </w:t>
            </w:r>
          </w:p>
        </w:tc>
        <w:tc>
          <w:tcPr>
            <w:tcW w:w="1726" w:type="dxa"/>
            <w:vAlign w:val="center"/>
          </w:tcPr>
          <w:p w14:paraId="6509D930" w14:textId="77777777" w:rsidR="00B13E84" w:rsidRPr="00E53F13" w:rsidRDefault="00B13E84" w:rsidP="00B13E84">
            <w:pPr>
              <w:spacing w:line="240" w:lineRule="auto"/>
              <w:jc w:val="right"/>
              <w:rPr>
                <w:sz w:val="20"/>
                <w:szCs w:val="20"/>
              </w:rPr>
            </w:pPr>
            <w:r w:rsidRPr="00E53F13">
              <w:rPr>
                <w:sz w:val="20"/>
                <w:szCs w:val="20"/>
              </w:rPr>
              <w:t>6</w:t>
            </w:r>
          </w:p>
        </w:tc>
      </w:tr>
      <w:tr w:rsidR="00B13E84" w:rsidRPr="00E53F13" w14:paraId="639CD5CA" w14:textId="77777777" w:rsidTr="00B13E84">
        <w:trPr>
          <w:trHeight w:val="330"/>
        </w:trPr>
        <w:tc>
          <w:tcPr>
            <w:tcW w:w="566" w:type="dxa"/>
            <w:vAlign w:val="center"/>
          </w:tcPr>
          <w:p w14:paraId="6CDD8ADC" w14:textId="77777777" w:rsidR="00B13E84" w:rsidRPr="00E53F13" w:rsidRDefault="00B13E84" w:rsidP="00B13E84">
            <w:pPr>
              <w:spacing w:line="240" w:lineRule="auto"/>
              <w:rPr>
                <w:bCs/>
                <w:sz w:val="20"/>
                <w:szCs w:val="20"/>
              </w:rPr>
            </w:pPr>
            <w:r w:rsidRPr="00E53F13">
              <w:rPr>
                <w:bCs/>
                <w:sz w:val="20"/>
                <w:szCs w:val="20"/>
              </w:rPr>
              <w:t>13</w:t>
            </w:r>
          </w:p>
        </w:tc>
        <w:tc>
          <w:tcPr>
            <w:tcW w:w="7797" w:type="dxa"/>
            <w:noWrap/>
            <w:vAlign w:val="center"/>
            <w:hideMark/>
          </w:tcPr>
          <w:p w14:paraId="0A24FAA8" w14:textId="77777777" w:rsidR="00B13E84" w:rsidRPr="00E53F13" w:rsidRDefault="00B13E84" w:rsidP="00B13E84">
            <w:pPr>
              <w:spacing w:line="240" w:lineRule="auto"/>
              <w:rPr>
                <w:bCs/>
                <w:sz w:val="20"/>
                <w:szCs w:val="20"/>
              </w:rPr>
            </w:pPr>
            <w:r w:rsidRPr="00E53F13">
              <w:rPr>
                <w:bCs/>
                <w:sz w:val="20"/>
                <w:szCs w:val="20"/>
              </w:rPr>
              <w:t xml:space="preserve">Výroba textilu </w:t>
            </w:r>
          </w:p>
        </w:tc>
        <w:tc>
          <w:tcPr>
            <w:tcW w:w="1726" w:type="dxa"/>
            <w:vAlign w:val="center"/>
          </w:tcPr>
          <w:p w14:paraId="47B0C5B0" w14:textId="77777777" w:rsidR="00B13E84" w:rsidRPr="00E53F13" w:rsidRDefault="00B13E84" w:rsidP="00B13E84">
            <w:pPr>
              <w:spacing w:line="240" w:lineRule="auto"/>
              <w:jc w:val="right"/>
              <w:rPr>
                <w:sz w:val="20"/>
                <w:szCs w:val="20"/>
              </w:rPr>
            </w:pPr>
            <w:r w:rsidRPr="00E53F13">
              <w:rPr>
                <w:sz w:val="20"/>
                <w:szCs w:val="20"/>
              </w:rPr>
              <w:t>2</w:t>
            </w:r>
          </w:p>
        </w:tc>
      </w:tr>
      <w:tr w:rsidR="00B13E84" w:rsidRPr="00E53F13" w14:paraId="3BA79768" w14:textId="77777777" w:rsidTr="00B13E84">
        <w:trPr>
          <w:trHeight w:val="330"/>
        </w:trPr>
        <w:tc>
          <w:tcPr>
            <w:tcW w:w="566" w:type="dxa"/>
            <w:vAlign w:val="center"/>
          </w:tcPr>
          <w:p w14:paraId="12C292F5" w14:textId="77777777" w:rsidR="00B13E84" w:rsidRPr="00E53F13" w:rsidRDefault="00B13E84" w:rsidP="00B13E84">
            <w:pPr>
              <w:spacing w:line="240" w:lineRule="auto"/>
              <w:rPr>
                <w:bCs/>
                <w:sz w:val="20"/>
                <w:szCs w:val="20"/>
              </w:rPr>
            </w:pPr>
            <w:r w:rsidRPr="00E53F13">
              <w:rPr>
                <w:bCs/>
                <w:sz w:val="20"/>
                <w:szCs w:val="20"/>
              </w:rPr>
              <w:t>14</w:t>
            </w:r>
          </w:p>
        </w:tc>
        <w:tc>
          <w:tcPr>
            <w:tcW w:w="7797" w:type="dxa"/>
            <w:noWrap/>
            <w:vAlign w:val="center"/>
            <w:hideMark/>
          </w:tcPr>
          <w:p w14:paraId="4D8C7C0C" w14:textId="77777777" w:rsidR="00B13E84" w:rsidRPr="00E53F13" w:rsidRDefault="00B13E84" w:rsidP="00B13E84">
            <w:pPr>
              <w:spacing w:line="240" w:lineRule="auto"/>
              <w:rPr>
                <w:bCs/>
                <w:sz w:val="20"/>
                <w:szCs w:val="20"/>
              </w:rPr>
            </w:pPr>
            <w:r w:rsidRPr="00E53F13">
              <w:rPr>
                <w:bCs/>
                <w:sz w:val="20"/>
                <w:szCs w:val="20"/>
              </w:rPr>
              <w:t xml:space="preserve">Výroba odevov </w:t>
            </w:r>
          </w:p>
        </w:tc>
        <w:tc>
          <w:tcPr>
            <w:tcW w:w="1726" w:type="dxa"/>
            <w:vAlign w:val="center"/>
          </w:tcPr>
          <w:p w14:paraId="217FB74C" w14:textId="77777777" w:rsidR="00B13E84" w:rsidRPr="00E53F13" w:rsidRDefault="00B13E84" w:rsidP="00B13E84">
            <w:pPr>
              <w:spacing w:line="240" w:lineRule="auto"/>
              <w:jc w:val="right"/>
              <w:rPr>
                <w:sz w:val="20"/>
                <w:szCs w:val="20"/>
              </w:rPr>
            </w:pPr>
            <w:r w:rsidRPr="00E53F13">
              <w:rPr>
                <w:sz w:val="20"/>
                <w:szCs w:val="20"/>
              </w:rPr>
              <w:t>7</w:t>
            </w:r>
          </w:p>
        </w:tc>
      </w:tr>
      <w:tr w:rsidR="00B13E84" w:rsidRPr="00E53F13" w14:paraId="744527DB" w14:textId="77777777" w:rsidTr="00B13E84">
        <w:trPr>
          <w:trHeight w:val="330"/>
        </w:trPr>
        <w:tc>
          <w:tcPr>
            <w:tcW w:w="566" w:type="dxa"/>
            <w:vAlign w:val="center"/>
          </w:tcPr>
          <w:p w14:paraId="27683E7C" w14:textId="77777777" w:rsidR="00B13E84" w:rsidRPr="00E53F13" w:rsidRDefault="00B13E84" w:rsidP="00B13E84">
            <w:pPr>
              <w:spacing w:line="240" w:lineRule="auto"/>
              <w:rPr>
                <w:bCs/>
                <w:sz w:val="20"/>
                <w:szCs w:val="20"/>
              </w:rPr>
            </w:pPr>
            <w:r w:rsidRPr="00E53F13">
              <w:rPr>
                <w:bCs/>
                <w:sz w:val="20"/>
                <w:szCs w:val="20"/>
              </w:rPr>
              <w:t>16</w:t>
            </w:r>
          </w:p>
        </w:tc>
        <w:tc>
          <w:tcPr>
            <w:tcW w:w="7797" w:type="dxa"/>
            <w:noWrap/>
            <w:vAlign w:val="center"/>
            <w:hideMark/>
          </w:tcPr>
          <w:p w14:paraId="6531DC62" w14:textId="77777777" w:rsidR="00B13E84" w:rsidRPr="00E53F13" w:rsidRDefault="00B13E84" w:rsidP="00B13E84">
            <w:pPr>
              <w:spacing w:line="240" w:lineRule="auto"/>
              <w:rPr>
                <w:bCs/>
                <w:sz w:val="20"/>
                <w:szCs w:val="20"/>
              </w:rPr>
            </w:pPr>
            <w:r w:rsidRPr="00E53F13">
              <w:rPr>
                <w:bCs/>
                <w:sz w:val="20"/>
                <w:szCs w:val="20"/>
              </w:rPr>
              <w:t xml:space="preserve">Spracovanie dreva a výroba výrobkov z dreva a korku okrem nábytku; výroba predmetov zo slamy a prúteného materiálu </w:t>
            </w:r>
          </w:p>
        </w:tc>
        <w:tc>
          <w:tcPr>
            <w:tcW w:w="1726" w:type="dxa"/>
            <w:vAlign w:val="center"/>
          </w:tcPr>
          <w:p w14:paraId="44E0846D" w14:textId="77777777" w:rsidR="00B13E84" w:rsidRPr="00E53F13" w:rsidRDefault="00B13E84" w:rsidP="00B13E84">
            <w:pPr>
              <w:spacing w:line="240" w:lineRule="auto"/>
              <w:jc w:val="right"/>
              <w:rPr>
                <w:sz w:val="20"/>
                <w:szCs w:val="20"/>
              </w:rPr>
            </w:pPr>
            <w:r w:rsidRPr="00E53F13">
              <w:rPr>
                <w:sz w:val="20"/>
                <w:szCs w:val="20"/>
              </w:rPr>
              <w:t>19</w:t>
            </w:r>
          </w:p>
        </w:tc>
      </w:tr>
      <w:tr w:rsidR="00B13E84" w:rsidRPr="00E53F13" w14:paraId="796059CB" w14:textId="77777777" w:rsidTr="00B13E84">
        <w:trPr>
          <w:trHeight w:val="330"/>
        </w:trPr>
        <w:tc>
          <w:tcPr>
            <w:tcW w:w="566" w:type="dxa"/>
            <w:vAlign w:val="center"/>
          </w:tcPr>
          <w:p w14:paraId="1C16E9BB" w14:textId="77777777" w:rsidR="00B13E84" w:rsidRPr="00E53F13" w:rsidRDefault="00B13E84" w:rsidP="00B13E84">
            <w:pPr>
              <w:spacing w:line="240" w:lineRule="auto"/>
              <w:rPr>
                <w:bCs/>
                <w:sz w:val="20"/>
                <w:szCs w:val="20"/>
              </w:rPr>
            </w:pPr>
            <w:r w:rsidRPr="00E53F13">
              <w:rPr>
                <w:bCs/>
                <w:sz w:val="20"/>
                <w:szCs w:val="20"/>
              </w:rPr>
              <w:t>17</w:t>
            </w:r>
          </w:p>
        </w:tc>
        <w:tc>
          <w:tcPr>
            <w:tcW w:w="7797" w:type="dxa"/>
            <w:noWrap/>
            <w:vAlign w:val="center"/>
            <w:hideMark/>
          </w:tcPr>
          <w:p w14:paraId="36117770" w14:textId="77777777" w:rsidR="00B13E84" w:rsidRPr="00E53F13" w:rsidRDefault="00B13E84" w:rsidP="00B13E84">
            <w:pPr>
              <w:spacing w:line="240" w:lineRule="auto"/>
              <w:rPr>
                <w:bCs/>
                <w:sz w:val="20"/>
                <w:szCs w:val="20"/>
              </w:rPr>
            </w:pPr>
            <w:r w:rsidRPr="00E53F13">
              <w:rPr>
                <w:bCs/>
                <w:sz w:val="20"/>
                <w:szCs w:val="20"/>
              </w:rPr>
              <w:t xml:space="preserve">Výroba papiera a papierových výrobkov </w:t>
            </w:r>
          </w:p>
        </w:tc>
        <w:tc>
          <w:tcPr>
            <w:tcW w:w="1726" w:type="dxa"/>
            <w:vAlign w:val="center"/>
          </w:tcPr>
          <w:p w14:paraId="571FC89F" w14:textId="77777777" w:rsidR="00B13E84" w:rsidRPr="00E53F13" w:rsidRDefault="00B13E84" w:rsidP="00B13E84">
            <w:pPr>
              <w:spacing w:line="240" w:lineRule="auto"/>
              <w:jc w:val="right"/>
              <w:rPr>
                <w:sz w:val="20"/>
                <w:szCs w:val="20"/>
              </w:rPr>
            </w:pPr>
            <w:r w:rsidRPr="00E53F13">
              <w:rPr>
                <w:sz w:val="20"/>
                <w:szCs w:val="20"/>
              </w:rPr>
              <w:t>2</w:t>
            </w:r>
          </w:p>
        </w:tc>
      </w:tr>
      <w:tr w:rsidR="00B13E84" w:rsidRPr="00E53F13" w14:paraId="3A672642" w14:textId="77777777" w:rsidTr="00B13E84">
        <w:trPr>
          <w:trHeight w:val="330"/>
        </w:trPr>
        <w:tc>
          <w:tcPr>
            <w:tcW w:w="566" w:type="dxa"/>
            <w:vAlign w:val="center"/>
          </w:tcPr>
          <w:p w14:paraId="0061BF61" w14:textId="77777777" w:rsidR="00B13E84" w:rsidRPr="00E53F13" w:rsidRDefault="00B13E84" w:rsidP="00B13E84">
            <w:pPr>
              <w:spacing w:line="240" w:lineRule="auto"/>
              <w:rPr>
                <w:bCs/>
                <w:sz w:val="20"/>
                <w:szCs w:val="20"/>
              </w:rPr>
            </w:pPr>
            <w:r w:rsidRPr="00E53F13">
              <w:rPr>
                <w:bCs/>
                <w:sz w:val="20"/>
                <w:szCs w:val="20"/>
              </w:rPr>
              <w:t>18</w:t>
            </w:r>
          </w:p>
        </w:tc>
        <w:tc>
          <w:tcPr>
            <w:tcW w:w="7797" w:type="dxa"/>
            <w:noWrap/>
            <w:vAlign w:val="center"/>
            <w:hideMark/>
          </w:tcPr>
          <w:p w14:paraId="40F79ED1" w14:textId="77777777" w:rsidR="00B13E84" w:rsidRPr="00E53F13" w:rsidRDefault="00B13E84" w:rsidP="00B13E84">
            <w:pPr>
              <w:spacing w:line="240" w:lineRule="auto"/>
              <w:rPr>
                <w:bCs/>
                <w:sz w:val="20"/>
                <w:szCs w:val="20"/>
              </w:rPr>
            </w:pPr>
            <w:r w:rsidRPr="00E53F13">
              <w:rPr>
                <w:bCs/>
                <w:sz w:val="20"/>
                <w:szCs w:val="20"/>
              </w:rPr>
              <w:t xml:space="preserve">Tlač a reprodukcia záznamových médií </w:t>
            </w:r>
          </w:p>
        </w:tc>
        <w:tc>
          <w:tcPr>
            <w:tcW w:w="1726" w:type="dxa"/>
            <w:vAlign w:val="center"/>
          </w:tcPr>
          <w:p w14:paraId="769482B4" w14:textId="77777777" w:rsidR="00B13E84" w:rsidRPr="00E53F13" w:rsidRDefault="00B13E84" w:rsidP="00B13E84">
            <w:pPr>
              <w:spacing w:line="240" w:lineRule="auto"/>
              <w:jc w:val="right"/>
              <w:rPr>
                <w:sz w:val="20"/>
                <w:szCs w:val="20"/>
              </w:rPr>
            </w:pPr>
            <w:r w:rsidRPr="00E53F13">
              <w:rPr>
                <w:sz w:val="20"/>
                <w:szCs w:val="20"/>
              </w:rPr>
              <w:t>1</w:t>
            </w:r>
          </w:p>
        </w:tc>
      </w:tr>
      <w:tr w:rsidR="00B13E84" w:rsidRPr="00E53F13" w14:paraId="3ACE2650" w14:textId="77777777" w:rsidTr="00B13E84">
        <w:trPr>
          <w:trHeight w:val="330"/>
        </w:trPr>
        <w:tc>
          <w:tcPr>
            <w:tcW w:w="566" w:type="dxa"/>
            <w:vAlign w:val="center"/>
          </w:tcPr>
          <w:p w14:paraId="223376FD" w14:textId="77777777" w:rsidR="00B13E84" w:rsidRPr="00E53F13" w:rsidRDefault="00B13E84" w:rsidP="00B13E84">
            <w:pPr>
              <w:spacing w:line="240" w:lineRule="auto"/>
              <w:rPr>
                <w:bCs/>
                <w:sz w:val="20"/>
                <w:szCs w:val="20"/>
              </w:rPr>
            </w:pPr>
            <w:r w:rsidRPr="00E53F13">
              <w:rPr>
                <w:bCs/>
                <w:sz w:val="20"/>
                <w:szCs w:val="20"/>
              </w:rPr>
              <w:t>20</w:t>
            </w:r>
          </w:p>
        </w:tc>
        <w:tc>
          <w:tcPr>
            <w:tcW w:w="7797" w:type="dxa"/>
            <w:noWrap/>
            <w:vAlign w:val="center"/>
            <w:hideMark/>
          </w:tcPr>
          <w:p w14:paraId="2B68868D" w14:textId="77777777" w:rsidR="00B13E84" w:rsidRPr="00E53F13" w:rsidRDefault="00B13E84" w:rsidP="00B13E84">
            <w:pPr>
              <w:spacing w:line="240" w:lineRule="auto"/>
              <w:rPr>
                <w:bCs/>
                <w:sz w:val="20"/>
                <w:szCs w:val="20"/>
              </w:rPr>
            </w:pPr>
            <w:r w:rsidRPr="00E53F13">
              <w:rPr>
                <w:bCs/>
                <w:sz w:val="20"/>
                <w:szCs w:val="20"/>
              </w:rPr>
              <w:t xml:space="preserve">Výroba chemikálií a chemických produktov </w:t>
            </w:r>
          </w:p>
        </w:tc>
        <w:tc>
          <w:tcPr>
            <w:tcW w:w="1726" w:type="dxa"/>
            <w:vAlign w:val="center"/>
          </w:tcPr>
          <w:p w14:paraId="63FEA35E" w14:textId="77777777" w:rsidR="00B13E84" w:rsidRPr="00E53F13" w:rsidRDefault="00B13E84" w:rsidP="00B13E84">
            <w:pPr>
              <w:spacing w:line="240" w:lineRule="auto"/>
              <w:jc w:val="right"/>
              <w:rPr>
                <w:sz w:val="20"/>
                <w:szCs w:val="20"/>
              </w:rPr>
            </w:pPr>
            <w:r w:rsidRPr="00E53F13">
              <w:rPr>
                <w:sz w:val="20"/>
                <w:szCs w:val="20"/>
              </w:rPr>
              <w:t>1</w:t>
            </w:r>
          </w:p>
        </w:tc>
      </w:tr>
      <w:tr w:rsidR="00B13E84" w:rsidRPr="00E53F13" w14:paraId="6ECA5BED" w14:textId="77777777" w:rsidTr="00B13E84">
        <w:trPr>
          <w:trHeight w:val="330"/>
        </w:trPr>
        <w:tc>
          <w:tcPr>
            <w:tcW w:w="566" w:type="dxa"/>
            <w:vAlign w:val="center"/>
          </w:tcPr>
          <w:p w14:paraId="11A0AAC0" w14:textId="77777777" w:rsidR="00B13E84" w:rsidRPr="00E53F13" w:rsidRDefault="00B13E84" w:rsidP="00B13E84">
            <w:pPr>
              <w:spacing w:line="240" w:lineRule="auto"/>
              <w:rPr>
                <w:bCs/>
                <w:sz w:val="20"/>
                <w:szCs w:val="20"/>
              </w:rPr>
            </w:pPr>
            <w:r w:rsidRPr="00E53F13">
              <w:rPr>
                <w:bCs/>
                <w:sz w:val="20"/>
                <w:szCs w:val="20"/>
              </w:rPr>
              <w:t>21</w:t>
            </w:r>
          </w:p>
        </w:tc>
        <w:tc>
          <w:tcPr>
            <w:tcW w:w="7797" w:type="dxa"/>
            <w:noWrap/>
            <w:vAlign w:val="center"/>
            <w:hideMark/>
          </w:tcPr>
          <w:p w14:paraId="5BC33980" w14:textId="77777777" w:rsidR="00B13E84" w:rsidRPr="00E53F13" w:rsidRDefault="00B13E84" w:rsidP="00B13E84">
            <w:pPr>
              <w:spacing w:line="240" w:lineRule="auto"/>
              <w:rPr>
                <w:bCs/>
                <w:sz w:val="20"/>
                <w:szCs w:val="20"/>
              </w:rPr>
            </w:pPr>
            <w:r w:rsidRPr="00E53F13">
              <w:rPr>
                <w:bCs/>
                <w:sz w:val="20"/>
                <w:szCs w:val="20"/>
              </w:rPr>
              <w:t xml:space="preserve">Výroba základných farmaceutických výrobkov a farmaceutických prípravkov </w:t>
            </w:r>
          </w:p>
        </w:tc>
        <w:tc>
          <w:tcPr>
            <w:tcW w:w="1726" w:type="dxa"/>
            <w:vAlign w:val="center"/>
          </w:tcPr>
          <w:p w14:paraId="6B81D4B7" w14:textId="77777777" w:rsidR="00B13E84" w:rsidRPr="00E53F13" w:rsidRDefault="00B13E84" w:rsidP="00B13E84">
            <w:pPr>
              <w:spacing w:line="240" w:lineRule="auto"/>
              <w:jc w:val="right"/>
              <w:rPr>
                <w:sz w:val="20"/>
                <w:szCs w:val="20"/>
              </w:rPr>
            </w:pPr>
            <w:r w:rsidRPr="00E53F13">
              <w:rPr>
                <w:sz w:val="20"/>
                <w:szCs w:val="20"/>
              </w:rPr>
              <w:t>1</w:t>
            </w:r>
          </w:p>
        </w:tc>
      </w:tr>
      <w:tr w:rsidR="00B13E84" w:rsidRPr="00E53F13" w14:paraId="2526B7CE" w14:textId="77777777" w:rsidTr="00B13E84">
        <w:trPr>
          <w:trHeight w:val="330"/>
        </w:trPr>
        <w:tc>
          <w:tcPr>
            <w:tcW w:w="566" w:type="dxa"/>
            <w:vAlign w:val="center"/>
          </w:tcPr>
          <w:p w14:paraId="64357F38" w14:textId="77777777" w:rsidR="00B13E84" w:rsidRPr="00E53F13" w:rsidRDefault="00B13E84" w:rsidP="00B13E84">
            <w:pPr>
              <w:spacing w:line="240" w:lineRule="auto"/>
              <w:rPr>
                <w:bCs/>
                <w:sz w:val="20"/>
                <w:szCs w:val="20"/>
              </w:rPr>
            </w:pPr>
            <w:r w:rsidRPr="00E53F13">
              <w:rPr>
                <w:bCs/>
                <w:sz w:val="20"/>
                <w:szCs w:val="20"/>
              </w:rPr>
              <w:t>22</w:t>
            </w:r>
          </w:p>
        </w:tc>
        <w:tc>
          <w:tcPr>
            <w:tcW w:w="7797" w:type="dxa"/>
            <w:noWrap/>
            <w:vAlign w:val="center"/>
            <w:hideMark/>
          </w:tcPr>
          <w:p w14:paraId="735E6560" w14:textId="77777777" w:rsidR="00B13E84" w:rsidRPr="00E53F13" w:rsidRDefault="00B13E84" w:rsidP="00B13E84">
            <w:pPr>
              <w:spacing w:line="240" w:lineRule="auto"/>
              <w:rPr>
                <w:bCs/>
                <w:sz w:val="20"/>
                <w:szCs w:val="20"/>
              </w:rPr>
            </w:pPr>
            <w:r w:rsidRPr="00E53F13">
              <w:rPr>
                <w:bCs/>
                <w:sz w:val="20"/>
                <w:szCs w:val="20"/>
              </w:rPr>
              <w:t xml:space="preserve">Výroba výrobkov z gumy a plastu </w:t>
            </w:r>
          </w:p>
        </w:tc>
        <w:tc>
          <w:tcPr>
            <w:tcW w:w="1726" w:type="dxa"/>
            <w:vAlign w:val="center"/>
          </w:tcPr>
          <w:p w14:paraId="07641282" w14:textId="77777777" w:rsidR="00B13E84" w:rsidRPr="00E53F13" w:rsidRDefault="00B13E84" w:rsidP="00B13E84">
            <w:pPr>
              <w:spacing w:line="240" w:lineRule="auto"/>
              <w:jc w:val="right"/>
              <w:rPr>
                <w:sz w:val="20"/>
                <w:szCs w:val="20"/>
              </w:rPr>
            </w:pPr>
            <w:r w:rsidRPr="00E53F13">
              <w:rPr>
                <w:sz w:val="20"/>
                <w:szCs w:val="20"/>
              </w:rPr>
              <w:t>5</w:t>
            </w:r>
          </w:p>
        </w:tc>
      </w:tr>
      <w:tr w:rsidR="00B13E84" w:rsidRPr="00E53F13" w14:paraId="0A376D3A" w14:textId="77777777" w:rsidTr="00B13E84">
        <w:trPr>
          <w:trHeight w:val="330"/>
        </w:trPr>
        <w:tc>
          <w:tcPr>
            <w:tcW w:w="566" w:type="dxa"/>
            <w:vAlign w:val="center"/>
          </w:tcPr>
          <w:p w14:paraId="5966249D" w14:textId="77777777" w:rsidR="00B13E84" w:rsidRPr="00E53F13" w:rsidRDefault="00B13E84" w:rsidP="00B13E84">
            <w:pPr>
              <w:spacing w:line="240" w:lineRule="auto"/>
              <w:rPr>
                <w:bCs/>
                <w:sz w:val="20"/>
                <w:szCs w:val="20"/>
              </w:rPr>
            </w:pPr>
            <w:r w:rsidRPr="00E53F13">
              <w:rPr>
                <w:bCs/>
                <w:sz w:val="20"/>
                <w:szCs w:val="20"/>
              </w:rPr>
              <w:t>23</w:t>
            </w:r>
          </w:p>
        </w:tc>
        <w:tc>
          <w:tcPr>
            <w:tcW w:w="7797" w:type="dxa"/>
            <w:noWrap/>
            <w:vAlign w:val="center"/>
            <w:hideMark/>
          </w:tcPr>
          <w:p w14:paraId="3E977F84" w14:textId="77777777" w:rsidR="00B13E84" w:rsidRPr="00E53F13" w:rsidRDefault="00B13E84" w:rsidP="00B13E84">
            <w:pPr>
              <w:spacing w:line="240" w:lineRule="auto"/>
              <w:rPr>
                <w:bCs/>
                <w:sz w:val="20"/>
                <w:szCs w:val="20"/>
              </w:rPr>
            </w:pPr>
            <w:r w:rsidRPr="00E53F13">
              <w:rPr>
                <w:bCs/>
                <w:sz w:val="20"/>
                <w:szCs w:val="20"/>
              </w:rPr>
              <w:t xml:space="preserve">Výroba ostatných nekovových minerálnych výrobkov </w:t>
            </w:r>
          </w:p>
        </w:tc>
        <w:tc>
          <w:tcPr>
            <w:tcW w:w="1726" w:type="dxa"/>
            <w:vAlign w:val="center"/>
          </w:tcPr>
          <w:p w14:paraId="5503B4AE" w14:textId="77777777" w:rsidR="00B13E84" w:rsidRPr="00E53F13" w:rsidRDefault="00B13E84" w:rsidP="00B13E84">
            <w:pPr>
              <w:spacing w:line="240" w:lineRule="auto"/>
              <w:jc w:val="right"/>
              <w:rPr>
                <w:sz w:val="20"/>
                <w:szCs w:val="20"/>
              </w:rPr>
            </w:pPr>
            <w:r w:rsidRPr="00E53F13">
              <w:rPr>
                <w:sz w:val="20"/>
                <w:szCs w:val="20"/>
              </w:rPr>
              <w:t>5</w:t>
            </w:r>
          </w:p>
        </w:tc>
      </w:tr>
      <w:tr w:rsidR="00B13E84" w:rsidRPr="00E53F13" w14:paraId="5576080D" w14:textId="77777777" w:rsidTr="00B13E84">
        <w:trPr>
          <w:trHeight w:val="330"/>
        </w:trPr>
        <w:tc>
          <w:tcPr>
            <w:tcW w:w="566" w:type="dxa"/>
            <w:vAlign w:val="center"/>
          </w:tcPr>
          <w:p w14:paraId="0B6600C6" w14:textId="77777777" w:rsidR="00B13E84" w:rsidRPr="00E53F13" w:rsidRDefault="00B13E84" w:rsidP="00B13E84">
            <w:pPr>
              <w:spacing w:line="240" w:lineRule="auto"/>
              <w:rPr>
                <w:bCs/>
                <w:sz w:val="20"/>
                <w:szCs w:val="20"/>
              </w:rPr>
            </w:pPr>
            <w:r w:rsidRPr="00E53F13">
              <w:rPr>
                <w:bCs/>
                <w:sz w:val="20"/>
                <w:szCs w:val="20"/>
              </w:rPr>
              <w:t>25</w:t>
            </w:r>
          </w:p>
        </w:tc>
        <w:tc>
          <w:tcPr>
            <w:tcW w:w="7797" w:type="dxa"/>
            <w:noWrap/>
            <w:vAlign w:val="center"/>
            <w:hideMark/>
          </w:tcPr>
          <w:p w14:paraId="63384FF8" w14:textId="77777777" w:rsidR="00B13E84" w:rsidRPr="00E53F13" w:rsidRDefault="00B13E84" w:rsidP="00B13E84">
            <w:pPr>
              <w:spacing w:line="240" w:lineRule="auto"/>
              <w:rPr>
                <w:bCs/>
                <w:sz w:val="20"/>
                <w:szCs w:val="20"/>
              </w:rPr>
            </w:pPr>
            <w:r w:rsidRPr="00E53F13">
              <w:rPr>
                <w:bCs/>
                <w:sz w:val="20"/>
                <w:szCs w:val="20"/>
              </w:rPr>
              <w:t xml:space="preserve">Výroba kovových konštrukcií okrem strojov a zariadení </w:t>
            </w:r>
          </w:p>
        </w:tc>
        <w:tc>
          <w:tcPr>
            <w:tcW w:w="1726" w:type="dxa"/>
            <w:vAlign w:val="center"/>
          </w:tcPr>
          <w:p w14:paraId="0260C519" w14:textId="77777777" w:rsidR="00B13E84" w:rsidRPr="00E53F13" w:rsidRDefault="00B13E84" w:rsidP="00B13E84">
            <w:pPr>
              <w:spacing w:line="240" w:lineRule="auto"/>
              <w:jc w:val="right"/>
              <w:rPr>
                <w:sz w:val="20"/>
                <w:szCs w:val="20"/>
              </w:rPr>
            </w:pPr>
            <w:r w:rsidRPr="00E53F13">
              <w:rPr>
                <w:sz w:val="20"/>
                <w:szCs w:val="20"/>
              </w:rPr>
              <w:t>64</w:t>
            </w:r>
          </w:p>
        </w:tc>
      </w:tr>
      <w:tr w:rsidR="00B13E84" w:rsidRPr="00E53F13" w14:paraId="4E9F3604" w14:textId="77777777" w:rsidTr="00B13E84">
        <w:trPr>
          <w:trHeight w:val="330"/>
        </w:trPr>
        <w:tc>
          <w:tcPr>
            <w:tcW w:w="566" w:type="dxa"/>
            <w:vAlign w:val="center"/>
          </w:tcPr>
          <w:p w14:paraId="2C1FCEDE" w14:textId="77777777" w:rsidR="00B13E84" w:rsidRPr="00E53F13" w:rsidRDefault="00B13E84" w:rsidP="00B13E84">
            <w:pPr>
              <w:spacing w:line="240" w:lineRule="auto"/>
              <w:rPr>
                <w:bCs/>
                <w:sz w:val="20"/>
                <w:szCs w:val="20"/>
              </w:rPr>
            </w:pPr>
            <w:r w:rsidRPr="00E53F13">
              <w:rPr>
                <w:bCs/>
                <w:sz w:val="20"/>
                <w:szCs w:val="20"/>
              </w:rPr>
              <w:t>26</w:t>
            </w:r>
          </w:p>
        </w:tc>
        <w:tc>
          <w:tcPr>
            <w:tcW w:w="7797" w:type="dxa"/>
            <w:noWrap/>
            <w:vAlign w:val="center"/>
            <w:hideMark/>
          </w:tcPr>
          <w:p w14:paraId="5B4FD398" w14:textId="77777777" w:rsidR="00B13E84" w:rsidRPr="00E53F13" w:rsidRDefault="00B13E84" w:rsidP="00B13E84">
            <w:pPr>
              <w:spacing w:line="240" w:lineRule="auto"/>
              <w:rPr>
                <w:bCs/>
                <w:sz w:val="20"/>
                <w:szCs w:val="20"/>
              </w:rPr>
            </w:pPr>
            <w:r w:rsidRPr="00E53F13">
              <w:rPr>
                <w:bCs/>
                <w:sz w:val="20"/>
                <w:szCs w:val="20"/>
              </w:rPr>
              <w:t xml:space="preserve">Výroba počítačových, elektronických a optických výrobkov </w:t>
            </w:r>
          </w:p>
        </w:tc>
        <w:tc>
          <w:tcPr>
            <w:tcW w:w="1726" w:type="dxa"/>
            <w:vAlign w:val="center"/>
          </w:tcPr>
          <w:p w14:paraId="207549DC" w14:textId="77777777" w:rsidR="00B13E84" w:rsidRPr="00E53F13" w:rsidRDefault="00B13E84" w:rsidP="00B13E84">
            <w:pPr>
              <w:spacing w:line="240" w:lineRule="auto"/>
              <w:jc w:val="right"/>
              <w:rPr>
                <w:sz w:val="20"/>
                <w:szCs w:val="20"/>
              </w:rPr>
            </w:pPr>
            <w:r w:rsidRPr="00E53F13">
              <w:rPr>
                <w:sz w:val="20"/>
                <w:szCs w:val="20"/>
              </w:rPr>
              <w:t>1</w:t>
            </w:r>
          </w:p>
        </w:tc>
      </w:tr>
      <w:tr w:rsidR="00B13E84" w:rsidRPr="00E53F13" w14:paraId="1DA2F4A6" w14:textId="77777777" w:rsidTr="00B13E84">
        <w:trPr>
          <w:trHeight w:val="330"/>
        </w:trPr>
        <w:tc>
          <w:tcPr>
            <w:tcW w:w="566" w:type="dxa"/>
            <w:vAlign w:val="center"/>
          </w:tcPr>
          <w:p w14:paraId="4CE82107" w14:textId="77777777" w:rsidR="00B13E84" w:rsidRPr="00E53F13" w:rsidRDefault="00B13E84" w:rsidP="00B13E84">
            <w:pPr>
              <w:spacing w:line="240" w:lineRule="auto"/>
              <w:rPr>
                <w:bCs/>
                <w:sz w:val="20"/>
                <w:szCs w:val="20"/>
              </w:rPr>
            </w:pPr>
            <w:r w:rsidRPr="00E53F13">
              <w:rPr>
                <w:bCs/>
                <w:sz w:val="20"/>
                <w:szCs w:val="20"/>
              </w:rPr>
              <w:t>28</w:t>
            </w:r>
          </w:p>
        </w:tc>
        <w:tc>
          <w:tcPr>
            <w:tcW w:w="7797" w:type="dxa"/>
            <w:noWrap/>
            <w:vAlign w:val="center"/>
            <w:hideMark/>
          </w:tcPr>
          <w:p w14:paraId="0047E0C4" w14:textId="77777777" w:rsidR="00B13E84" w:rsidRPr="00E53F13" w:rsidRDefault="00B13E84" w:rsidP="00B13E84">
            <w:pPr>
              <w:spacing w:line="240" w:lineRule="auto"/>
              <w:rPr>
                <w:bCs/>
                <w:sz w:val="20"/>
                <w:szCs w:val="20"/>
              </w:rPr>
            </w:pPr>
            <w:r w:rsidRPr="00E53F13">
              <w:rPr>
                <w:bCs/>
                <w:sz w:val="20"/>
                <w:szCs w:val="20"/>
              </w:rPr>
              <w:t xml:space="preserve">Výroba strojov a zariadení i. n. </w:t>
            </w:r>
          </w:p>
        </w:tc>
        <w:tc>
          <w:tcPr>
            <w:tcW w:w="1726" w:type="dxa"/>
            <w:vAlign w:val="center"/>
          </w:tcPr>
          <w:p w14:paraId="60865CCC" w14:textId="77777777" w:rsidR="00B13E84" w:rsidRPr="00E53F13" w:rsidRDefault="00B13E84" w:rsidP="00B13E84">
            <w:pPr>
              <w:spacing w:line="240" w:lineRule="auto"/>
              <w:jc w:val="right"/>
              <w:rPr>
                <w:sz w:val="20"/>
                <w:szCs w:val="20"/>
              </w:rPr>
            </w:pPr>
            <w:r w:rsidRPr="00E53F13">
              <w:rPr>
                <w:sz w:val="20"/>
                <w:szCs w:val="20"/>
              </w:rPr>
              <w:t>1</w:t>
            </w:r>
          </w:p>
        </w:tc>
      </w:tr>
      <w:tr w:rsidR="00B13E84" w:rsidRPr="00E53F13" w14:paraId="7AE7BE56" w14:textId="77777777" w:rsidTr="00B13E84">
        <w:trPr>
          <w:trHeight w:val="330"/>
        </w:trPr>
        <w:tc>
          <w:tcPr>
            <w:tcW w:w="566" w:type="dxa"/>
            <w:vAlign w:val="center"/>
          </w:tcPr>
          <w:p w14:paraId="0F9053CF" w14:textId="77777777" w:rsidR="00B13E84" w:rsidRPr="00E53F13" w:rsidRDefault="00B13E84" w:rsidP="00B13E84">
            <w:pPr>
              <w:spacing w:line="240" w:lineRule="auto"/>
              <w:rPr>
                <w:bCs/>
                <w:sz w:val="20"/>
                <w:szCs w:val="20"/>
              </w:rPr>
            </w:pPr>
            <w:r w:rsidRPr="00E53F13">
              <w:rPr>
                <w:bCs/>
                <w:sz w:val="20"/>
                <w:szCs w:val="20"/>
              </w:rPr>
              <w:t>29</w:t>
            </w:r>
          </w:p>
        </w:tc>
        <w:tc>
          <w:tcPr>
            <w:tcW w:w="7797" w:type="dxa"/>
            <w:noWrap/>
            <w:vAlign w:val="center"/>
            <w:hideMark/>
          </w:tcPr>
          <w:p w14:paraId="2EEBD4F6" w14:textId="77777777" w:rsidR="00B13E84" w:rsidRPr="00E53F13" w:rsidRDefault="00B13E84" w:rsidP="00B13E84">
            <w:pPr>
              <w:spacing w:line="240" w:lineRule="auto"/>
              <w:rPr>
                <w:bCs/>
                <w:sz w:val="20"/>
                <w:szCs w:val="20"/>
              </w:rPr>
            </w:pPr>
            <w:r w:rsidRPr="00E53F13">
              <w:rPr>
                <w:bCs/>
                <w:sz w:val="20"/>
                <w:szCs w:val="20"/>
              </w:rPr>
              <w:t xml:space="preserve">Výroba motorových vozidiel, návesov a prívesov </w:t>
            </w:r>
          </w:p>
        </w:tc>
        <w:tc>
          <w:tcPr>
            <w:tcW w:w="1726" w:type="dxa"/>
            <w:vAlign w:val="center"/>
          </w:tcPr>
          <w:p w14:paraId="2855B404" w14:textId="77777777" w:rsidR="00B13E84" w:rsidRPr="00E53F13" w:rsidRDefault="00B13E84" w:rsidP="00B13E84">
            <w:pPr>
              <w:spacing w:line="240" w:lineRule="auto"/>
              <w:jc w:val="right"/>
              <w:rPr>
                <w:sz w:val="20"/>
                <w:szCs w:val="20"/>
              </w:rPr>
            </w:pPr>
            <w:r w:rsidRPr="00E53F13">
              <w:rPr>
                <w:sz w:val="20"/>
                <w:szCs w:val="20"/>
              </w:rPr>
              <w:t>1</w:t>
            </w:r>
          </w:p>
        </w:tc>
      </w:tr>
      <w:tr w:rsidR="00B13E84" w:rsidRPr="00E53F13" w14:paraId="252883F2" w14:textId="77777777" w:rsidTr="00B13E84">
        <w:trPr>
          <w:trHeight w:val="330"/>
        </w:trPr>
        <w:tc>
          <w:tcPr>
            <w:tcW w:w="566" w:type="dxa"/>
            <w:vAlign w:val="center"/>
          </w:tcPr>
          <w:p w14:paraId="277DF4FC" w14:textId="77777777" w:rsidR="00B13E84" w:rsidRPr="00E53F13" w:rsidRDefault="00B13E84" w:rsidP="00B13E84">
            <w:pPr>
              <w:spacing w:line="240" w:lineRule="auto"/>
              <w:rPr>
                <w:bCs/>
                <w:sz w:val="20"/>
                <w:szCs w:val="20"/>
              </w:rPr>
            </w:pPr>
            <w:r w:rsidRPr="00E53F13">
              <w:rPr>
                <w:bCs/>
                <w:sz w:val="20"/>
                <w:szCs w:val="20"/>
              </w:rPr>
              <w:t>32</w:t>
            </w:r>
          </w:p>
        </w:tc>
        <w:tc>
          <w:tcPr>
            <w:tcW w:w="7797" w:type="dxa"/>
            <w:noWrap/>
            <w:vAlign w:val="center"/>
            <w:hideMark/>
          </w:tcPr>
          <w:p w14:paraId="262C383F" w14:textId="77777777" w:rsidR="00B13E84" w:rsidRPr="00E53F13" w:rsidRDefault="00B13E84" w:rsidP="00B13E84">
            <w:pPr>
              <w:spacing w:line="240" w:lineRule="auto"/>
              <w:rPr>
                <w:bCs/>
                <w:sz w:val="20"/>
                <w:szCs w:val="20"/>
              </w:rPr>
            </w:pPr>
            <w:r w:rsidRPr="00E53F13">
              <w:rPr>
                <w:bCs/>
                <w:sz w:val="20"/>
                <w:szCs w:val="20"/>
              </w:rPr>
              <w:t xml:space="preserve">Iná výroba  </w:t>
            </w:r>
          </w:p>
        </w:tc>
        <w:tc>
          <w:tcPr>
            <w:tcW w:w="1726" w:type="dxa"/>
            <w:vAlign w:val="center"/>
          </w:tcPr>
          <w:p w14:paraId="0976946B" w14:textId="77777777" w:rsidR="00B13E84" w:rsidRPr="00E53F13" w:rsidRDefault="00B13E84" w:rsidP="00B13E84">
            <w:pPr>
              <w:spacing w:line="240" w:lineRule="auto"/>
              <w:jc w:val="right"/>
              <w:rPr>
                <w:sz w:val="20"/>
                <w:szCs w:val="20"/>
              </w:rPr>
            </w:pPr>
            <w:r w:rsidRPr="00E53F13">
              <w:rPr>
                <w:sz w:val="20"/>
                <w:szCs w:val="20"/>
              </w:rPr>
              <w:t>1</w:t>
            </w:r>
          </w:p>
        </w:tc>
      </w:tr>
      <w:tr w:rsidR="00B13E84" w:rsidRPr="00E53F13" w14:paraId="0FD14813" w14:textId="77777777" w:rsidTr="00B13E84">
        <w:trPr>
          <w:trHeight w:val="330"/>
        </w:trPr>
        <w:tc>
          <w:tcPr>
            <w:tcW w:w="566" w:type="dxa"/>
            <w:vAlign w:val="center"/>
          </w:tcPr>
          <w:p w14:paraId="1E5AA1CC" w14:textId="77777777" w:rsidR="00B13E84" w:rsidRPr="00E53F13" w:rsidRDefault="00B13E84" w:rsidP="00B13E84">
            <w:pPr>
              <w:spacing w:line="240" w:lineRule="auto"/>
              <w:rPr>
                <w:bCs/>
                <w:sz w:val="20"/>
                <w:szCs w:val="20"/>
              </w:rPr>
            </w:pPr>
            <w:r w:rsidRPr="00E53F13">
              <w:rPr>
                <w:bCs/>
                <w:sz w:val="20"/>
                <w:szCs w:val="20"/>
              </w:rPr>
              <w:t>33</w:t>
            </w:r>
          </w:p>
        </w:tc>
        <w:tc>
          <w:tcPr>
            <w:tcW w:w="7797" w:type="dxa"/>
            <w:noWrap/>
            <w:vAlign w:val="center"/>
            <w:hideMark/>
          </w:tcPr>
          <w:p w14:paraId="15FDE282" w14:textId="77777777" w:rsidR="00B13E84" w:rsidRPr="00E53F13" w:rsidRDefault="00B13E84" w:rsidP="00B13E84">
            <w:pPr>
              <w:spacing w:line="240" w:lineRule="auto"/>
              <w:rPr>
                <w:bCs/>
                <w:sz w:val="20"/>
                <w:szCs w:val="20"/>
              </w:rPr>
            </w:pPr>
            <w:r w:rsidRPr="00E53F13">
              <w:rPr>
                <w:bCs/>
                <w:sz w:val="20"/>
                <w:szCs w:val="20"/>
              </w:rPr>
              <w:t xml:space="preserve">Oprava a inštalácia strojov a prístrojov  </w:t>
            </w:r>
          </w:p>
        </w:tc>
        <w:tc>
          <w:tcPr>
            <w:tcW w:w="1726" w:type="dxa"/>
            <w:vAlign w:val="center"/>
          </w:tcPr>
          <w:p w14:paraId="47E74F12" w14:textId="77777777" w:rsidR="00B13E84" w:rsidRPr="00E53F13" w:rsidRDefault="00B13E84" w:rsidP="00B13E84">
            <w:pPr>
              <w:spacing w:line="240" w:lineRule="auto"/>
              <w:jc w:val="right"/>
              <w:rPr>
                <w:sz w:val="20"/>
                <w:szCs w:val="20"/>
              </w:rPr>
            </w:pPr>
            <w:r w:rsidRPr="00E53F13">
              <w:rPr>
                <w:sz w:val="20"/>
                <w:szCs w:val="20"/>
              </w:rPr>
              <w:t>9</w:t>
            </w:r>
          </w:p>
        </w:tc>
      </w:tr>
      <w:tr w:rsidR="00B13E84" w:rsidRPr="00E53F13" w14:paraId="702D8A90" w14:textId="77777777" w:rsidTr="00B13E84">
        <w:trPr>
          <w:trHeight w:val="330"/>
        </w:trPr>
        <w:tc>
          <w:tcPr>
            <w:tcW w:w="566" w:type="dxa"/>
            <w:vAlign w:val="center"/>
          </w:tcPr>
          <w:p w14:paraId="6AC6AEE8" w14:textId="77777777" w:rsidR="00B13E84" w:rsidRPr="00E53F13" w:rsidRDefault="00B13E84" w:rsidP="00B13E84">
            <w:pPr>
              <w:spacing w:line="240" w:lineRule="auto"/>
              <w:rPr>
                <w:bCs/>
                <w:sz w:val="20"/>
                <w:szCs w:val="20"/>
              </w:rPr>
            </w:pPr>
            <w:r w:rsidRPr="00E53F13">
              <w:rPr>
                <w:bCs/>
                <w:sz w:val="20"/>
                <w:szCs w:val="20"/>
              </w:rPr>
              <w:t>38</w:t>
            </w:r>
          </w:p>
        </w:tc>
        <w:tc>
          <w:tcPr>
            <w:tcW w:w="7797" w:type="dxa"/>
            <w:noWrap/>
            <w:vAlign w:val="center"/>
            <w:hideMark/>
          </w:tcPr>
          <w:p w14:paraId="6330E859" w14:textId="77777777" w:rsidR="00B13E84" w:rsidRPr="00E53F13" w:rsidRDefault="00B13E84" w:rsidP="00B13E84">
            <w:pPr>
              <w:spacing w:line="240" w:lineRule="auto"/>
              <w:rPr>
                <w:bCs/>
                <w:sz w:val="20"/>
                <w:szCs w:val="20"/>
              </w:rPr>
            </w:pPr>
            <w:r w:rsidRPr="00E53F13">
              <w:rPr>
                <w:bCs/>
                <w:sz w:val="20"/>
                <w:szCs w:val="20"/>
              </w:rPr>
              <w:t xml:space="preserve">Zber, spracúvanie a likvidácia odpadov; recyklácia materiálov </w:t>
            </w:r>
          </w:p>
        </w:tc>
        <w:tc>
          <w:tcPr>
            <w:tcW w:w="1726" w:type="dxa"/>
            <w:vAlign w:val="center"/>
          </w:tcPr>
          <w:p w14:paraId="664E9817" w14:textId="77777777" w:rsidR="00B13E84" w:rsidRPr="00E53F13" w:rsidRDefault="00B13E84" w:rsidP="00B13E84">
            <w:pPr>
              <w:spacing w:line="240" w:lineRule="auto"/>
              <w:jc w:val="right"/>
              <w:rPr>
                <w:sz w:val="20"/>
                <w:szCs w:val="20"/>
              </w:rPr>
            </w:pPr>
            <w:r w:rsidRPr="00E53F13">
              <w:rPr>
                <w:sz w:val="20"/>
                <w:szCs w:val="20"/>
              </w:rPr>
              <w:t>1</w:t>
            </w:r>
          </w:p>
        </w:tc>
      </w:tr>
      <w:tr w:rsidR="00B13E84" w:rsidRPr="00E53F13" w14:paraId="769B45C5" w14:textId="77777777" w:rsidTr="00B13E84">
        <w:trPr>
          <w:trHeight w:val="330"/>
        </w:trPr>
        <w:tc>
          <w:tcPr>
            <w:tcW w:w="566" w:type="dxa"/>
            <w:vAlign w:val="center"/>
          </w:tcPr>
          <w:p w14:paraId="1E2998D8" w14:textId="77777777" w:rsidR="00B13E84" w:rsidRPr="00E53F13" w:rsidRDefault="00B13E84" w:rsidP="00B13E84">
            <w:pPr>
              <w:spacing w:line="240" w:lineRule="auto"/>
              <w:rPr>
                <w:bCs/>
                <w:sz w:val="20"/>
                <w:szCs w:val="20"/>
              </w:rPr>
            </w:pPr>
            <w:r w:rsidRPr="00E53F13">
              <w:rPr>
                <w:bCs/>
                <w:sz w:val="20"/>
                <w:szCs w:val="20"/>
              </w:rPr>
              <w:t>41</w:t>
            </w:r>
          </w:p>
        </w:tc>
        <w:tc>
          <w:tcPr>
            <w:tcW w:w="7797" w:type="dxa"/>
            <w:noWrap/>
            <w:vAlign w:val="center"/>
            <w:hideMark/>
          </w:tcPr>
          <w:p w14:paraId="3CD96AEA" w14:textId="77777777" w:rsidR="00B13E84" w:rsidRPr="00E53F13" w:rsidRDefault="00B13E84" w:rsidP="00B13E84">
            <w:pPr>
              <w:spacing w:line="240" w:lineRule="auto"/>
              <w:rPr>
                <w:bCs/>
                <w:sz w:val="20"/>
                <w:szCs w:val="20"/>
              </w:rPr>
            </w:pPr>
            <w:r w:rsidRPr="00E53F13">
              <w:rPr>
                <w:bCs/>
                <w:sz w:val="20"/>
                <w:szCs w:val="20"/>
              </w:rPr>
              <w:t xml:space="preserve">Výstavba budov </w:t>
            </w:r>
          </w:p>
        </w:tc>
        <w:tc>
          <w:tcPr>
            <w:tcW w:w="1726" w:type="dxa"/>
            <w:vAlign w:val="center"/>
          </w:tcPr>
          <w:p w14:paraId="7BE761AE" w14:textId="77777777" w:rsidR="00B13E84" w:rsidRPr="00E53F13" w:rsidRDefault="00B13E84" w:rsidP="00B13E84">
            <w:pPr>
              <w:spacing w:line="240" w:lineRule="auto"/>
              <w:jc w:val="right"/>
              <w:rPr>
                <w:sz w:val="20"/>
                <w:szCs w:val="20"/>
              </w:rPr>
            </w:pPr>
            <w:r w:rsidRPr="00E53F13">
              <w:rPr>
                <w:sz w:val="20"/>
                <w:szCs w:val="20"/>
              </w:rPr>
              <w:t>22</w:t>
            </w:r>
          </w:p>
        </w:tc>
      </w:tr>
      <w:tr w:rsidR="00B13E84" w:rsidRPr="00E53F13" w14:paraId="6916DEEE" w14:textId="77777777" w:rsidTr="00B13E84">
        <w:trPr>
          <w:trHeight w:val="330"/>
        </w:trPr>
        <w:tc>
          <w:tcPr>
            <w:tcW w:w="566" w:type="dxa"/>
            <w:vAlign w:val="center"/>
          </w:tcPr>
          <w:p w14:paraId="3DD0969F" w14:textId="77777777" w:rsidR="00B13E84" w:rsidRPr="00E53F13" w:rsidRDefault="00B13E84" w:rsidP="00B13E84">
            <w:pPr>
              <w:spacing w:line="240" w:lineRule="auto"/>
              <w:rPr>
                <w:bCs/>
                <w:sz w:val="20"/>
                <w:szCs w:val="20"/>
              </w:rPr>
            </w:pPr>
            <w:r w:rsidRPr="00E53F13">
              <w:rPr>
                <w:bCs/>
                <w:sz w:val="20"/>
                <w:szCs w:val="20"/>
              </w:rPr>
              <w:t>42</w:t>
            </w:r>
          </w:p>
        </w:tc>
        <w:tc>
          <w:tcPr>
            <w:tcW w:w="7797" w:type="dxa"/>
            <w:noWrap/>
            <w:vAlign w:val="center"/>
            <w:hideMark/>
          </w:tcPr>
          <w:p w14:paraId="062F1593" w14:textId="77777777" w:rsidR="00B13E84" w:rsidRPr="00E53F13" w:rsidRDefault="00B13E84" w:rsidP="00B13E84">
            <w:pPr>
              <w:spacing w:line="240" w:lineRule="auto"/>
              <w:rPr>
                <w:bCs/>
                <w:sz w:val="20"/>
                <w:szCs w:val="20"/>
              </w:rPr>
            </w:pPr>
            <w:r w:rsidRPr="00E53F13">
              <w:rPr>
                <w:bCs/>
                <w:sz w:val="20"/>
                <w:szCs w:val="20"/>
              </w:rPr>
              <w:t xml:space="preserve">Inžinierske stavby </w:t>
            </w:r>
          </w:p>
        </w:tc>
        <w:tc>
          <w:tcPr>
            <w:tcW w:w="1726" w:type="dxa"/>
            <w:vAlign w:val="center"/>
          </w:tcPr>
          <w:p w14:paraId="575B6AA3" w14:textId="77777777" w:rsidR="00B13E84" w:rsidRPr="00E53F13" w:rsidRDefault="00B13E84" w:rsidP="00B13E84">
            <w:pPr>
              <w:spacing w:line="240" w:lineRule="auto"/>
              <w:jc w:val="right"/>
              <w:rPr>
                <w:sz w:val="20"/>
                <w:szCs w:val="20"/>
              </w:rPr>
            </w:pPr>
            <w:r w:rsidRPr="00E53F13">
              <w:rPr>
                <w:sz w:val="20"/>
                <w:szCs w:val="20"/>
              </w:rPr>
              <w:t>2</w:t>
            </w:r>
          </w:p>
        </w:tc>
      </w:tr>
      <w:tr w:rsidR="00B13E84" w:rsidRPr="00E53F13" w14:paraId="1F08BCE0" w14:textId="77777777" w:rsidTr="00B13E84">
        <w:trPr>
          <w:trHeight w:val="330"/>
        </w:trPr>
        <w:tc>
          <w:tcPr>
            <w:tcW w:w="566" w:type="dxa"/>
            <w:vAlign w:val="center"/>
          </w:tcPr>
          <w:p w14:paraId="2D7349FF" w14:textId="77777777" w:rsidR="00B13E84" w:rsidRPr="00E53F13" w:rsidRDefault="00B13E84" w:rsidP="00B13E84">
            <w:pPr>
              <w:spacing w:line="240" w:lineRule="auto"/>
              <w:rPr>
                <w:bCs/>
                <w:sz w:val="20"/>
                <w:szCs w:val="20"/>
              </w:rPr>
            </w:pPr>
            <w:r w:rsidRPr="00E53F13">
              <w:rPr>
                <w:bCs/>
                <w:sz w:val="20"/>
                <w:szCs w:val="20"/>
              </w:rPr>
              <w:t>43</w:t>
            </w:r>
          </w:p>
        </w:tc>
        <w:tc>
          <w:tcPr>
            <w:tcW w:w="7797" w:type="dxa"/>
            <w:noWrap/>
            <w:vAlign w:val="center"/>
            <w:hideMark/>
          </w:tcPr>
          <w:p w14:paraId="3AEA86F1" w14:textId="77777777" w:rsidR="00B13E84" w:rsidRPr="00E53F13" w:rsidRDefault="00B13E84" w:rsidP="00B13E84">
            <w:pPr>
              <w:spacing w:line="240" w:lineRule="auto"/>
              <w:rPr>
                <w:bCs/>
                <w:sz w:val="20"/>
                <w:szCs w:val="20"/>
              </w:rPr>
            </w:pPr>
            <w:r w:rsidRPr="00E53F13">
              <w:rPr>
                <w:bCs/>
                <w:sz w:val="20"/>
                <w:szCs w:val="20"/>
              </w:rPr>
              <w:t xml:space="preserve">Špecializované stavebné práce </w:t>
            </w:r>
          </w:p>
        </w:tc>
        <w:tc>
          <w:tcPr>
            <w:tcW w:w="1726" w:type="dxa"/>
            <w:vAlign w:val="center"/>
          </w:tcPr>
          <w:p w14:paraId="52479415" w14:textId="77777777" w:rsidR="00B13E84" w:rsidRPr="00E53F13" w:rsidRDefault="00B13E84" w:rsidP="00B13E84">
            <w:pPr>
              <w:spacing w:line="240" w:lineRule="auto"/>
              <w:jc w:val="right"/>
              <w:rPr>
                <w:sz w:val="20"/>
                <w:szCs w:val="20"/>
              </w:rPr>
            </w:pPr>
            <w:r w:rsidRPr="00E53F13">
              <w:rPr>
                <w:sz w:val="20"/>
                <w:szCs w:val="20"/>
              </w:rPr>
              <w:t>121</w:t>
            </w:r>
          </w:p>
        </w:tc>
      </w:tr>
      <w:tr w:rsidR="00B13E84" w:rsidRPr="00E53F13" w14:paraId="20D72332" w14:textId="77777777" w:rsidTr="00B13E84">
        <w:trPr>
          <w:trHeight w:val="330"/>
        </w:trPr>
        <w:tc>
          <w:tcPr>
            <w:tcW w:w="566" w:type="dxa"/>
            <w:vAlign w:val="center"/>
          </w:tcPr>
          <w:p w14:paraId="2D42AFA6" w14:textId="77777777" w:rsidR="00B13E84" w:rsidRPr="00E53F13" w:rsidRDefault="00B13E84" w:rsidP="00B13E84">
            <w:pPr>
              <w:spacing w:line="240" w:lineRule="auto"/>
              <w:rPr>
                <w:bCs/>
                <w:sz w:val="20"/>
                <w:szCs w:val="20"/>
              </w:rPr>
            </w:pPr>
            <w:r w:rsidRPr="00E53F13">
              <w:rPr>
                <w:bCs/>
                <w:sz w:val="20"/>
                <w:szCs w:val="20"/>
              </w:rPr>
              <w:t>45</w:t>
            </w:r>
          </w:p>
        </w:tc>
        <w:tc>
          <w:tcPr>
            <w:tcW w:w="7797" w:type="dxa"/>
            <w:noWrap/>
            <w:vAlign w:val="center"/>
            <w:hideMark/>
          </w:tcPr>
          <w:p w14:paraId="725937B6" w14:textId="77777777" w:rsidR="00B13E84" w:rsidRPr="00E53F13" w:rsidRDefault="00B13E84" w:rsidP="00B13E84">
            <w:pPr>
              <w:spacing w:line="240" w:lineRule="auto"/>
              <w:rPr>
                <w:bCs/>
                <w:sz w:val="20"/>
                <w:szCs w:val="20"/>
              </w:rPr>
            </w:pPr>
            <w:r w:rsidRPr="00E53F13">
              <w:rPr>
                <w:bCs/>
                <w:sz w:val="20"/>
                <w:szCs w:val="20"/>
              </w:rPr>
              <w:t xml:space="preserve">Veľkoobchod a maloobchod a oprava motorových vozidiel a motocyklov </w:t>
            </w:r>
          </w:p>
        </w:tc>
        <w:tc>
          <w:tcPr>
            <w:tcW w:w="1726" w:type="dxa"/>
            <w:vAlign w:val="center"/>
          </w:tcPr>
          <w:p w14:paraId="63BB3B19" w14:textId="77777777" w:rsidR="00B13E84" w:rsidRPr="00E53F13" w:rsidRDefault="00B13E84" w:rsidP="00B13E84">
            <w:pPr>
              <w:spacing w:line="240" w:lineRule="auto"/>
              <w:jc w:val="right"/>
              <w:rPr>
                <w:sz w:val="20"/>
                <w:szCs w:val="20"/>
              </w:rPr>
            </w:pPr>
            <w:r w:rsidRPr="00E53F13">
              <w:rPr>
                <w:sz w:val="20"/>
                <w:szCs w:val="20"/>
              </w:rPr>
              <w:t>19</w:t>
            </w:r>
          </w:p>
        </w:tc>
      </w:tr>
      <w:tr w:rsidR="00B13E84" w:rsidRPr="00E53F13" w14:paraId="7446D48D" w14:textId="77777777" w:rsidTr="00B13E84">
        <w:trPr>
          <w:trHeight w:val="330"/>
        </w:trPr>
        <w:tc>
          <w:tcPr>
            <w:tcW w:w="566" w:type="dxa"/>
            <w:vAlign w:val="center"/>
          </w:tcPr>
          <w:p w14:paraId="786E0B54" w14:textId="77777777" w:rsidR="00B13E84" w:rsidRPr="00E53F13" w:rsidRDefault="00B13E84" w:rsidP="00B13E84">
            <w:pPr>
              <w:spacing w:line="240" w:lineRule="auto"/>
              <w:rPr>
                <w:bCs/>
                <w:sz w:val="20"/>
                <w:szCs w:val="20"/>
              </w:rPr>
            </w:pPr>
            <w:r w:rsidRPr="00E53F13">
              <w:rPr>
                <w:bCs/>
                <w:sz w:val="20"/>
                <w:szCs w:val="20"/>
              </w:rPr>
              <w:t>46</w:t>
            </w:r>
          </w:p>
        </w:tc>
        <w:tc>
          <w:tcPr>
            <w:tcW w:w="7797" w:type="dxa"/>
            <w:noWrap/>
            <w:vAlign w:val="center"/>
            <w:hideMark/>
          </w:tcPr>
          <w:p w14:paraId="30B59160" w14:textId="77777777" w:rsidR="00B13E84" w:rsidRPr="00E53F13" w:rsidRDefault="00B13E84" w:rsidP="00B13E84">
            <w:pPr>
              <w:spacing w:line="240" w:lineRule="auto"/>
              <w:rPr>
                <w:bCs/>
                <w:sz w:val="20"/>
                <w:szCs w:val="20"/>
              </w:rPr>
            </w:pPr>
            <w:r w:rsidRPr="00E53F13">
              <w:rPr>
                <w:bCs/>
                <w:sz w:val="20"/>
                <w:szCs w:val="20"/>
              </w:rPr>
              <w:t xml:space="preserve">Veľkoobchod okrem motorových vozidiel a motocyklov </w:t>
            </w:r>
          </w:p>
        </w:tc>
        <w:tc>
          <w:tcPr>
            <w:tcW w:w="1726" w:type="dxa"/>
            <w:vAlign w:val="center"/>
          </w:tcPr>
          <w:p w14:paraId="4096CD17" w14:textId="77777777" w:rsidR="00B13E84" w:rsidRPr="00E53F13" w:rsidRDefault="00B13E84" w:rsidP="00B13E84">
            <w:pPr>
              <w:spacing w:line="240" w:lineRule="auto"/>
              <w:jc w:val="right"/>
              <w:rPr>
                <w:sz w:val="20"/>
                <w:szCs w:val="20"/>
              </w:rPr>
            </w:pPr>
            <w:r w:rsidRPr="00E53F13">
              <w:rPr>
                <w:sz w:val="20"/>
                <w:szCs w:val="20"/>
              </w:rPr>
              <w:t>96</w:t>
            </w:r>
          </w:p>
        </w:tc>
      </w:tr>
      <w:tr w:rsidR="00B13E84" w:rsidRPr="00E53F13" w14:paraId="33C54B0E" w14:textId="77777777" w:rsidTr="00B13E84">
        <w:trPr>
          <w:trHeight w:val="330"/>
        </w:trPr>
        <w:tc>
          <w:tcPr>
            <w:tcW w:w="566" w:type="dxa"/>
            <w:vAlign w:val="center"/>
          </w:tcPr>
          <w:p w14:paraId="5C552653" w14:textId="77777777" w:rsidR="00B13E84" w:rsidRPr="00E53F13" w:rsidRDefault="00B13E84" w:rsidP="00B13E84">
            <w:pPr>
              <w:spacing w:line="240" w:lineRule="auto"/>
              <w:rPr>
                <w:bCs/>
                <w:sz w:val="20"/>
                <w:szCs w:val="20"/>
              </w:rPr>
            </w:pPr>
            <w:r w:rsidRPr="00E53F13">
              <w:rPr>
                <w:bCs/>
                <w:sz w:val="20"/>
                <w:szCs w:val="20"/>
              </w:rPr>
              <w:t>47</w:t>
            </w:r>
          </w:p>
        </w:tc>
        <w:tc>
          <w:tcPr>
            <w:tcW w:w="7797" w:type="dxa"/>
            <w:noWrap/>
            <w:vAlign w:val="center"/>
            <w:hideMark/>
          </w:tcPr>
          <w:p w14:paraId="49AC16CB" w14:textId="77777777" w:rsidR="00B13E84" w:rsidRPr="00E53F13" w:rsidRDefault="00B13E84" w:rsidP="00B13E84">
            <w:pPr>
              <w:spacing w:line="240" w:lineRule="auto"/>
              <w:rPr>
                <w:bCs/>
                <w:sz w:val="20"/>
                <w:szCs w:val="20"/>
              </w:rPr>
            </w:pPr>
            <w:r w:rsidRPr="00E53F13">
              <w:rPr>
                <w:bCs/>
                <w:sz w:val="20"/>
                <w:szCs w:val="20"/>
              </w:rPr>
              <w:t xml:space="preserve">Maloobchod okrem motorových vozidiel a motocyklov </w:t>
            </w:r>
          </w:p>
        </w:tc>
        <w:tc>
          <w:tcPr>
            <w:tcW w:w="1726" w:type="dxa"/>
            <w:vAlign w:val="center"/>
          </w:tcPr>
          <w:p w14:paraId="69F33F03" w14:textId="77777777" w:rsidR="00B13E84" w:rsidRPr="00E53F13" w:rsidRDefault="00B13E84" w:rsidP="00B13E84">
            <w:pPr>
              <w:spacing w:line="240" w:lineRule="auto"/>
              <w:jc w:val="right"/>
              <w:rPr>
                <w:sz w:val="20"/>
                <w:szCs w:val="20"/>
              </w:rPr>
            </w:pPr>
            <w:r w:rsidRPr="00E53F13">
              <w:rPr>
                <w:sz w:val="20"/>
                <w:szCs w:val="20"/>
              </w:rPr>
              <w:t>133</w:t>
            </w:r>
          </w:p>
        </w:tc>
      </w:tr>
      <w:tr w:rsidR="00B13E84" w:rsidRPr="00E53F13" w14:paraId="5EC9BD94" w14:textId="77777777" w:rsidTr="00B13E84">
        <w:trPr>
          <w:trHeight w:val="330"/>
        </w:trPr>
        <w:tc>
          <w:tcPr>
            <w:tcW w:w="566" w:type="dxa"/>
            <w:vAlign w:val="center"/>
          </w:tcPr>
          <w:p w14:paraId="32DD2051" w14:textId="77777777" w:rsidR="00B13E84" w:rsidRPr="00E53F13" w:rsidRDefault="00B13E84" w:rsidP="00B13E84">
            <w:pPr>
              <w:spacing w:line="240" w:lineRule="auto"/>
              <w:rPr>
                <w:bCs/>
                <w:sz w:val="20"/>
                <w:szCs w:val="20"/>
              </w:rPr>
            </w:pPr>
            <w:r w:rsidRPr="00E53F13">
              <w:rPr>
                <w:bCs/>
                <w:sz w:val="20"/>
                <w:szCs w:val="20"/>
              </w:rPr>
              <w:t>49</w:t>
            </w:r>
          </w:p>
        </w:tc>
        <w:tc>
          <w:tcPr>
            <w:tcW w:w="7797" w:type="dxa"/>
            <w:noWrap/>
            <w:vAlign w:val="center"/>
            <w:hideMark/>
          </w:tcPr>
          <w:p w14:paraId="682DA129" w14:textId="77777777" w:rsidR="00B13E84" w:rsidRPr="00E53F13" w:rsidRDefault="00B13E84" w:rsidP="00B13E84">
            <w:pPr>
              <w:spacing w:line="240" w:lineRule="auto"/>
              <w:rPr>
                <w:bCs/>
                <w:sz w:val="20"/>
                <w:szCs w:val="20"/>
              </w:rPr>
            </w:pPr>
            <w:r w:rsidRPr="00E53F13">
              <w:rPr>
                <w:bCs/>
                <w:sz w:val="20"/>
                <w:szCs w:val="20"/>
              </w:rPr>
              <w:t xml:space="preserve">Pozemná doprava a doprava potrubím </w:t>
            </w:r>
          </w:p>
        </w:tc>
        <w:tc>
          <w:tcPr>
            <w:tcW w:w="1726" w:type="dxa"/>
            <w:vAlign w:val="center"/>
          </w:tcPr>
          <w:p w14:paraId="398C84A7" w14:textId="77777777" w:rsidR="00B13E84" w:rsidRPr="00E53F13" w:rsidRDefault="00B13E84" w:rsidP="00B13E84">
            <w:pPr>
              <w:spacing w:line="240" w:lineRule="auto"/>
              <w:jc w:val="right"/>
              <w:rPr>
                <w:sz w:val="20"/>
                <w:szCs w:val="20"/>
              </w:rPr>
            </w:pPr>
            <w:r w:rsidRPr="00E53F13">
              <w:rPr>
                <w:sz w:val="20"/>
                <w:szCs w:val="20"/>
              </w:rPr>
              <w:t>21</w:t>
            </w:r>
          </w:p>
        </w:tc>
      </w:tr>
      <w:tr w:rsidR="00B13E84" w:rsidRPr="00E53F13" w14:paraId="4C9C8BCA" w14:textId="77777777" w:rsidTr="00B13E84">
        <w:trPr>
          <w:trHeight w:val="330"/>
        </w:trPr>
        <w:tc>
          <w:tcPr>
            <w:tcW w:w="566" w:type="dxa"/>
            <w:vAlign w:val="center"/>
          </w:tcPr>
          <w:p w14:paraId="7C7AB878" w14:textId="77777777" w:rsidR="00B13E84" w:rsidRPr="00E53F13" w:rsidRDefault="00B13E84" w:rsidP="00B13E84">
            <w:pPr>
              <w:spacing w:line="240" w:lineRule="auto"/>
              <w:rPr>
                <w:bCs/>
                <w:sz w:val="20"/>
                <w:szCs w:val="20"/>
              </w:rPr>
            </w:pPr>
            <w:r w:rsidRPr="00E53F13">
              <w:rPr>
                <w:bCs/>
                <w:sz w:val="20"/>
                <w:szCs w:val="20"/>
              </w:rPr>
              <w:t>52</w:t>
            </w:r>
          </w:p>
        </w:tc>
        <w:tc>
          <w:tcPr>
            <w:tcW w:w="7797" w:type="dxa"/>
            <w:noWrap/>
            <w:vAlign w:val="center"/>
            <w:hideMark/>
          </w:tcPr>
          <w:p w14:paraId="0B03CE68" w14:textId="77777777" w:rsidR="00B13E84" w:rsidRPr="00E53F13" w:rsidRDefault="00B13E84" w:rsidP="00B13E84">
            <w:pPr>
              <w:spacing w:line="240" w:lineRule="auto"/>
              <w:rPr>
                <w:bCs/>
                <w:sz w:val="20"/>
                <w:szCs w:val="20"/>
              </w:rPr>
            </w:pPr>
            <w:r w:rsidRPr="00E53F13">
              <w:rPr>
                <w:bCs/>
                <w:sz w:val="20"/>
                <w:szCs w:val="20"/>
              </w:rPr>
              <w:t xml:space="preserve">Skladové a pomocné činnosti v doprave </w:t>
            </w:r>
          </w:p>
        </w:tc>
        <w:tc>
          <w:tcPr>
            <w:tcW w:w="1726" w:type="dxa"/>
            <w:vAlign w:val="center"/>
          </w:tcPr>
          <w:p w14:paraId="2C12142B" w14:textId="77777777" w:rsidR="00B13E84" w:rsidRPr="00E53F13" w:rsidRDefault="00B13E84" w:rsidP="00B13E84">
            <w:pPr>
              <w:spacing w:line="240" w:lineRule="auto"/>
              <w:jc w:val="right"/>
              <w:rPr>
                <w:sz w:val="20"/>
                <w:szCs w:val="20"/>
              </w:rPr>
            </w:pPr>
            <w:r w:rsidRPr="00E53F13">
              <w:rPr>
                <w:sz w:val="20"/>
                <w:szCs w:val="20"/>
              </w:rPr>
              <w:t>6</w:t>
            </w:r>
          </w:p>
        </w:tc>
      </w:tr>
      <w:tr w:rsidR="00B13E84" w:rsidRPr="00E53F13" w14:paraId="1ED4AEF5" w14:textId="77777777" w:rsidTr="00B13E84">
        <w:trPr>
          <w:trHeight w:val="330"/>
        </w:trPr>
        <w:tc>
          <w:tcPr>
            <w:tcW w:w="566" w:type="dxa"/>
            <w:vAlign w:val="center"/>
          </w:tcPr>
          <w:p w14:paraId="2CAB99E1" w14:textId="77777777" w:rsidR="00B13E84" w:rsidRPr="00E53F13" w:rsidRDefault="00B13E84" w:rsidP="00B13E84">
            <w:pPr>
              <w:spacing w:line="240" w:lineRule="auto"/>
              <w:rPr>
                <w:bCs/>
                <w:sz w:val="20"/>
                <w:szCs w:val="20"/>
              </w:rPr>
            </w:pPr>
            <w:r w:rsidRPr="00E53F13">
              <w:rPr>
                <w:bCs/>
                <w:sz w:val="20"/>
                <w:szCs w:val="20"/>
              </w:rPr>
              <w:t>53</w:t>
            </w:r>
          </w:p>
        </w:tc>
        <w:tc>
          <w:tcPr>
            <w:tcW w:w="7797" w:type="dxa"/>
            <w:noWrap/>
            <w:vAlign w:val="center"/>
            <w:hideMark/>
          </w:tcPr>
          <w:p w14:paraId="4E3B09E1" w14:textId="77777777" w:rsidR="00B13E84" w:rsidRPr="00E53F13" w:rsidRDefault="00B13E84" w:rsidP="00B13E84">
            <w:pPr>
              <w:spacing w:line="240" w:lineRule="auto"/>
              <w:rPr>
                <w:bCs/>
                <w:sz w:val="20"/>
                <w:szCs w:val="20"/>
              </w:rPr>
            </w:pPr>
            <w:r w:rsidRPr="00E53F13">
              <w:rPr>
                <w:bCs/>
                <w:sz w:val="20"/>
                <w:szCs w:val="20"/>
              </w:rPr>
              <w:t xml:space="preserve">Poštové služby a služby kuriérov </w:t>
            </w:r>
          </w:p>
        </w:tc>
        <w:tc>
          <w:tcPr>
            <w:tcW w:w="1726" w:type="dxa"/>
            <w:vAlign w:val="center"/>
          </w:tcPr>
          <w:p w14:paraId="49F6DEF8" w14:textId="77777777" w:rsidR="00B13E84" w:rsidRPr="00E53F13" w:rsidRDefault="00B13E84" w:rsidP="00B13E84">
            <w:pPr>
              <w:spacing w:line="240" w:lineRule="auto"/>
              <w:jc w:val="right"/>
              <w:rPr>
                <w:sz w:val="20"/>
                <w:szCs w:val="20"/>
              </w:rPr>
            </w:pPr>
            <w:r w:rsidRPr="00E53F13">
              <w:rPr>
                <w:sz w:val="20"/>
                <w:szCs w:val="20"/>
              </w:rPr>
              <w:t>3</w:t>
            </w:r>
          </w:p>
        </w:tc>
      </w:tr>
      <w:tr w:rsidR="00B13E84" w:rsidRPr="00E53F13" w14:paraId="35CA918B" w14:textId="77777777" w:rsidTr="00B13E84">
        <w:trPr>
          <w:trHeight w:val="330"/>
        </w:trPr>
        <w:tc>
          <w:tcPr>
            <w:tcW w:w="566" w:type="dxa"/>
            <w:vAlign w:val="center"/>
          </w:tcPr>
          <w:p w14:paraId="60489ED4" w14:textId="77777777" w:rsidR="00B13E84" w:rsidRPr="00E53F13" w:rsidRDefault="00B13E84" w:rsidP="00B13E84">
            <w:pPr>
              <w:spacing w:line="240" w:lineRule="auto"/>
              <w:rPr>
                <w:bCs/>
                <w:sz w:val="20"/>
                <w:szCs w:val="20"/>
              </w:rPr>
            </w:pPr>
            <w:r w:rsidRPr="00E53F13">
              <w:rPr>
                <w:bCs/>
                <w:sz w:val="20"/>
                <w:szCs w:val="20"/>
              </w:rPr>
              <w:t>55</w:t>
            </w:r>
          </w:p>
        </w:tc>
        <w:tc>
          <w:tcPr>
            <w:tcW w:w="7797" w:type="dxa"/>
            <w:noWrap/>
            <w:vAlign w:val="center"/>
            <w:hideMark/>
          </w:tcPr>
          <w:p w14:paraId="5D022333" w14:textId="77777777" w:rsidR="00B13E84" w:rsidRPr="00E53F13" w:rsidRDefault="00B13E84" w:rsidP="00B13E84">
            <w:pPr>
              <w:spacing w:line="240" w:lineRule="auto"/>
              <w:rPr>
                <w:bCs/>
                <w:sz w:val="20"/>
                <w:szCs w:val="20"/>
              </w:rPr>
            </w:pPr>
            <w:r w:rsidRPr="00E53F13">
              <w:rPr>
                <w:bCs/>
                <w:sz w:val="20"/>
                <w:szCs w:val="20"/>
              </w:rPr>
              <w:t xml:space="preserve">Ubytovanie </w:t>
            </w:r>
          </w:p>
        </w:tc>
        <w:tc>
          <w:tcPr>
            <w:tcW w:w="1726" w:type="dxa"/>
            <w:vAlign w:val="center"/>
          </w:tcPr>
          <w:p w14:paraId="360D42DB" w14:textId="77777777" w:rsidR="00B13E84" w:rsidRPr="00E53F13" w:rsidRDefault="00B13E84" w:rsidP="00B13E84">
            <w:pPr>
              <w:spacing w:line="240" w:lineRule="auto"/>
              <w:jc w:val="right"/>
              <w:rPr>
                <w:sz w:val="20"/>
                <w:szCs w:val="20"/>
              </w:rPr>
            </w:pPr>
            <w:r w:rsidRPr="00E53F13">
              <w:rPr>
                <w:sz w:val="20"/>
                <w:szCs w:val="20"/>
              </w:rPr>
              <w:t>2</w:t>
            </w:r>
          </w:p>
        </w:tc>
      </w:tr>
      <w:tr w:rsidR="00B13E84" w:rsidRPr="00E53F13" w14:paraId="26927044" w14:textId="77777777" w:rsidTr="00B13E84">
        <w:trPr>
          <w:trHeight w:val="330"/>
        </w:trPr>
        <w:tc>
          <w:tcPr>
            <w:tcW w:w="566" w:type="dxa"/>
            <w:vAlign w:val="center"/>
          </w:tcPr>
          <w:p w14:paraId="373E4E00" w14:textId="77777777" w:rsidR="00B13E84" w:rsidRPr="00E53F13" w:rsidRDefault="00B13E84" w:rsidP="00B13E84">
            <w:pPr>
              <w:spacing w:line="240" w:lineRule="auto"/>
              <w:rPr>
                <w:bCs/>
                <w:sz w:val="20"/>
                <w:szCs w:val="20"/>
              </w:rPr>
            </w:pPr>
            <w:r w:rsidRPr="00E53F13">
              <w:rPr>
                <w:bCs/>
                <w:sz w:val="20"/>
                <w:szCs w:val="20"/>
              </w:rPr>
              <w:t>56</w:t>
            </w:r>
          </w:p>
        </w:tc>
        <w:tc>
          <w:tcPr>
            <w:tcW w:w="7797" w:type="dxa"/>
            <w:noWrap/>
            <w:vAlign w:val="center"/>
            <w:hideMark/>
          </w:tcPr>
          <w:p w14:paraId="6C431AEF" w14:textId="77777777" w:rsidR="00B13E84" w:rsidRPr="00E53F13" w:rsidRDefault="00B13E84" w:rsidP="00B13E84">
            <w:pPr>
              <w:spacing w:line="240" w:lineRule="auto"/>
              <w:rPr>
                <w:bCs/>
                <w:sz w:val="20"/>
                <w:szCs w:val="20"/>
              </w:rPr>
            </w:pPr>
            <w:r w:rsidRPr="00E53F13">
              <w:rPr>
                <w:bCs/>
                <w:sz w:val="20"/>
                <w:szCs w:val="20"/>
              </w:rPr>
              <w:t xml:space="preserve">Činnosti reštaurácií a pohostinstiev </w:t>
            </w:r>
          </w:p>
        </w:tc>
        <w:tc>
          <w:tcPr>
            <w:tcW w:w="1726" w:type="dxa"/>
            <w:vAlign w:val="center"/>
          </w:tcPr>
          <w:p w14:paraId="656D20DB" w14:textId="77777777" w:rsidR="00B13E84" w:rsidRPr="00E53F13" w:rsidRDefault="00B13E84" w:rsidP="00B13E84">
            <w:pPr>
              <w:spacing w:line="240" w:lineRule="auto"/>
              <w:jc w:val="right"/>
              <w:rPr>
                <w:sz w:val="20"/>
                <w:szCs w:val="20"/>
              </w:rPr>
            </w:pPr>
            <w:r w:rsidRPr="00E53F13">
              <w:rPr>
                <w:sz w:val="20"/>
                <w:szCs w:val="20"/>
              </w:rPr>
              <w:t>31</w:t>
            </w:r>
          </w:p>
        </w:tc>
      </w:tr>
      <w:tr w:rsidR="00B13E84" w:rsidRPr="00E53F13" w14:paraId="66F7D084" w14:textId="77777777" w:rsidTr="00B13E84">
        <w:trPr>
          <w:trHeight w:val="330"/>
        </w:trPr>
        <w:tc>
          <w:tcPr>
            <w:tcW w:w="566" w:type="dxa"/>
            <w:vAlign w:val="center"/>
          </w:tcPr>
          <w:p w14:paraId="5AE99A19" w14:textId="77777777" w:rsidR="00B13E84" w:rsidRPr="00E53F13" w:rsidRDefault="00B13E84" w:rsidP="00B13E84">
            <w:pPr>
              <w:spacing w:line="240" w:lineRule="auto"/>
              <w:rPr>
                <w:bCs/>
                <w:sz w:val="20"/>
                <w:szCs w:val="20"/>
              </w:rPr>
            </w:pPr>
            <w:r w:rsidRPr="00E53F13">
              <w:rPr>
                <w:bCs/>
                <w:sz w:val="20"/>
                <w:szCs w:val="20"/>
              </w:rPr>
              <w:t>58</w:t>
            </w:r>
          </w:p>
        </w:tc>
        <w:tc>
          <w:tcPr>
            <w:tcW w:w="7797" w:type="dxa"/>
            <w:noWrap/>
            <w:vAlign w:val="center"/>
            <w:hideMark/>
          </w:tcPr>
          <w:p w14:paraId="4EC9902A" w14:textId="77777777" w:rsidR="00B13E84" w:rsidRPr="00E53F13" w:rsidRDefault="00B13E84" w:rsidP="00B13E84">
            <w:pPr>
              <w:spacing w:line="240" w:lineRule="auto"/>
              <w:rPr>
                <w:bCs/>
                <w:sz w:val="20"/>
                <w:szCs w:val="20"/>
              </w:rPr>
            </w:pPr>
            <w:r w:rsidRPr="00E53F13">
              <w:rPr>
                <w:bCs/>
                <w:sz w:val="20"/>
                <w:szCs w:val="20"/>
              </w:rPr>
              <w:t xml:space="preserve">Nakladateľské činnosti </w:t>
            </w:r>
          </w:p>
        </w:tc>
        <w:tc>
          <w:tcPr>
            <w:tcW w:w="1726" w:type="dxa"/>
            <w:vAlign w:val="center"/>
          </w:tcPr>
          <w:p w14:paraId="25AC885B" w14:textId="77777777" w:rsidR="00B13E84" w:rsidRPr="00E53F13" w:rsidRDefault="00B13E84" w:rsidP="00B13E84">
            <w:pPr>
              <w:spacing w:line="240" w:lineRule="auto"/>
              <w:jc w:val="right"/>
              <w:rPr>
                <w:sz w:val="20"/>
                <w:szCs w:val="20"/>
              </w:rPr>
            </w:pPr>
            <w:r w:rsidRPr="00E53F13">
              <w:rPr>
                <w:sz w:val="20"/>
                <w:szCs w:val="20"/>
              </w:rPr>
              <w:t>4</w:t>
            </w:r>
          </w:p>
        </w:tc>
      </w:tr>
      <w:tr w:rsidR="00B13E84" w:rsidRPr="00E53F13" w14:paraId="02A9E41C" w14:textId="77777777" w:rsidTr="00B13E84">
        <w:trPr>
          <w:trHeight w:val="330"/>
        </w:trPr>
        <w:tc>
          <w:tcPr>
            <w:tcW w:w="566" w:type="dxa"/>
            <w:vAlign w:val="center"/>
          </w:tcPr>
          <w:p w14:paraId="4C074067" w14:textId="77777777" w:rsidR="00B13E84" w:rsidRPr="00E53F13" w:rsidRDefault="00B13E84" w:rsidP="00B13E84">
            <w:pPr>
              <w:spacing w:line="240" w:lineRule="auto"/>
              <w:rPr>
                <w:bCs/>
                <w:sz w:val="20"/>
                <w:szCs w:val="20"/>
              </w:rPr>
            </w:pPr>
            <w:r w:rsidRPr="00E53F13">
              <w:rPr>
                <w:bCs/>
                <w:sz w:val="20"/>
                <w:szCs w:val="20"/>
              </w:rPr>
              <w:t>59</w:t>
            </w:r>
          </w:p>
        </w:tc>
        <w:tc>
          <w:tcPr>
            <w:tcW w:w="7797" w:type="dxa"/>
            <w:noWrap/>
            <w:vAlign w:val="center"/>
            <w:hideMark/>
          </w:tcPr>
          <w:p w14:paraId="4D3E9133" w14:textId="77777777" w:rsidR="00B13E84" w:rsidRPr="00E53F13" w:rsidRDefault="00B13E84" w:rsidP="00B13E84">
            <w:pPr>
              <w:spacing w:line="240" w:lineRule="auto"/>
              <w:rPr>
                <w:bCs/>
                <w:sz w:val="20"/>
                <w:szCs w:val="20"/>
              </w:rPr>
            </w:pPr>
            <w:r w:rsidRPr="00E53F13">
              <w:rPr>
                <w:bCs/>
                <w:sz w:val="20"/>
                <w:szCs w:val="20"/>
              </w:rPr>
              <w:t xml:space="preserve">Výroba filmov, videozáznamov a televíznych programov, príprava a zverejňovanie zvukových nahrávok </w:t>
            </w:r>
          </w:p>
        </w:tc>
        <w:tc>
          <w:tcPr>
            <w:tcW w:w="1726" w:type="dxa"/>
            <w:vAlign w:val="center"/>
          </w:tcPr>
          <w:p w14:paraId="74552CF0" w14:textId="77777777" w:rsidR="00B13E84" w:rsidRPr="00E53F13" w:rsidRDefault="00B13E84" w:rsidP="00B13E84">
            <w:pPr>
              <w:spacing w:line="240" w:lineRule="auto"/>
              <w:jc w:val="right"/>
              <w:rPr>
                <w:sz w:val="20"/>
                <w:szCs w:val="20"/>
              </w:rPr>
            </w:pPr>
            <w:r w:rsidRPr="00E53F13">
              <w:rPr>
                <w:sz w:val="20"/>
                <w:szCs w:val="20"/>
              </w:rPr>
              <w:t>1</w:t>
            </w:r>
          </w:p>
        </w:tc>
      </w:tr>
      <w:tr w:rsidR="00B13E84" w:rsidRPr="00E53F13" w14:paraId="6B146890" w14:textId="77777777" w:rsidTr="00B13E84">
        <w:trPr>
          <w:trHeight w:val="330"/>
        </w:trPr>
        <w:tc>
          <w:tcPr>
            <w:tcW w:w="566" w:type="dxa"/>
            <w:vAlign w:val="center"/>
          </w:tcPr>
          <w:p w14:paraId="4AA0AF75" w14:textId="77777777" w:rsidR="00B13E84" w:rsidRPr="00E53F13" w:rsidRDefault="00B13E84" w:rsidP="00B13E84">
            <w:pPr>
              <w:spacing w:line="240" w:lineRule="auto"/>
              <w:rPr>
                <w:bCs/>
                <w:sz w:val="20"/>
                <w:szCs w:val="20"/>
              </w:rPr>
            </w:pPr>
            <w:r w:rsidRPr="00E53F13">
              <w:rPr>
                <w:bCs/>
                <w:sz w:val="20"/>
                <w:szCs w:val="20"/>
              </w:rPr>
              <w:t>62</w:t>
            </w:r>
          </w:p>
        </w:tc>
        <w:tc>
          <w:tcPr>
            <w:tcW w:w="7797" w:type="dxa"/>
            <w:noWrap/>
            <w:vAlign w:val="center"/>
            <w:hideMark/>
          </w:tcPr>
          <w:p w14:paraId="1177F892" w14:textId="77777777" w:rsidR="00B13E84" w:rsidRPr="00E53F13" w:rsidRDefault="00B13E84" w:rsidP="00B13E84">
            <w:pPr>
              <w:spacing w:line="240" w:lineRule="auto"/>
              <w:rPr>
                <w:bCs/>
                <w:sz w:val="20"/>
                <w:szCs w:val="20"/>
              </w:rPr>
            </w:pPr>
            <w:r w:rsidRPr="00E53F13">
              <w:rPr>
                <w:bCs/>
                <w:sz w:val="20"/>
                <w:szCs w:val="20"/>
              </w:rPr>
              <w:t xml:space="preserve">Počítačové programovanie, poradenstvo a súvisiace služby </w:t>
            </w:r>
          </w:p>
        </w:tc>
        <w:tc>
          <w:tcPr>
            <w:tcW w:w="1726" w:type="dxa"/>
            <w:vAlign w:val="center"/>
          </w:tcPr>
          <w:p w14:paraId="4287B415" w14:textId="77777777" w:rsidR="00B13E84" w:rsidRPr="00E53F13" w:rsidRDefault="00B13E84" w:rsidP="00B13E84">
            <w:pPr>
              <w:spacing w:line="240" w:lineRule="auto"/>
              <w:jc w:val="right"/>
              <w:rPr>
                <w:sz w:val="20"/>
                <w:szCs w:val="20"/>
              </w:rPr>
            </w:pPr>
            <w:r w:rsidRPr="00E53F13">
              <w:rPr>
                <w:sz w:val="20"/>
                <w:szCs w:val="20"/>
              </w:rPr>
              <w:t>6</w:t>
            </w:r>
          </w:p>
        </w:tc>
      </w:tr>
      <w:tr w:rsidR="00B13E84" w:rsidRPr="00E53F13" w14:paraId="4A44D48A" w14:textId="77777777" w:rsidTr="00B13E84">
        <w:trPr>
          <w:trHeight w:val="330"/>
        </w:trPr>
        <w:tc>
          <w:tcPr>
            <w:tcW w:w="566" w:type="dxa"/>
            <w:vAlign w:val="center"/>
          </w:tcPr>
          <w:p w14:paraId="08FC3B7A" w14:textId="77777777" w:rsidR="00B13E84" w:rsidRPr="00E53F13" w:rsidRDefault="00B13E84" w:rsidP="00B13E84">
            <w:pPr>
              <w:spacing w:line="240" w:lineRule="auto"/>
              <w:rPr>
                <w:bCs/>
                <w:sz w:val="20"/>
                <w:szCs w:val="20"/>
              </w:rPr>
            </w:pPr>
            <w:r w:rsidRPr="00E53F13">
              <w:rPr>
                <w:bCs/>
                <w:sz w:val="20"/>
                <w:szCs w:val="20"/>
              </w:rPr>
              <w:t>63</w:t>
            </w:r>
          </w:p>
        </w:tc>
        <w:tc>
          <w:tcPr>
            <w:tcW w:w="7797" w:type="dxa"/>
            <w:noWrap/>
            <w:vAlign w:val="center"/>
            <w:hideMark/>
          </w:tcPr>
          <w:p w14:paraId="4F825ECF" w14:textId="77777777" w:rsidR="00B13E84" w:rsidRPr="00E53F13" w:rsidRDefault="00B13E84" w:rsidP="00B13E84">
            <w:pPr>
              <w:spacing w:line="240" w:lineRule="auto"/>
              <w:rPr>
                <w:bCs/>
                <w:sz w:val="20"/>
                <w:szCs w:val="20"/>
              </w:rPr>
            </w:pPr>
            <w:r w:rsidRPr="00E53F13">
              <w:rPr>
                <w:bCs/>
                <w:sz w:val="20"/>
                <w:szCs w:val="20"/>
              </w:rPr>
              <w:t xml:space="preserve">Informačné služby </w:t>
            </w:r>
          </w:p>
        </w:tc>
        <w:tc>
          <w:tcPr>
            <w:tcW w:w="1726" w:type="dxa"/>
            <w:vAlign w:val="center"/>
          </w:tcPr>
          <w:p w14:paraId="577BFA79" w14:textId="77777777" w:rsidR="00B13E84" w:rsidRPr="00E53F13" w:rsidRDefault="00B13E84" w:rsidP="00B13E84">
            <w:pPr>
              <w:spacing w:line="240" w:lineRule="auto"/>
              <w:jc w:val="right"/>
              <w:rPr>
                <w:sz w:val="20"/>
                <w:szCs w:val="20"/>
              </w:rPr>
            </w:pPr>
            <w:r w:rsidRPr="00E53F13">
              <w:rPr>
                <w:sz w:val="20"/>
                <w:szCs w:val="20"/>
              </w:rPr>
              <w:t>4</w:t>
            </w:r>
          </w:p>
        </w:tc>
      </w:tr>
      <w:tr w:rsidR="00B13E84" w:rsidRPr="00E53F13" w14:paraId="05591D75" w14:textId="77777777" w:rsidTr="00B13E84">
        <w:trPr>
          <w:trHeight w:val="330"/>
        </w:trPr>
        <w:tc>
          <w:tcPr>
            <w:tcW w:w="566" w:type="dxa"/>
            <w:vAlign w:val="center"/>
          </w:tcPr>
          <w:p w14:paraId="4D9A9124" w14:textId="77777777" w:rsidR="00B13E84" w:rsidRPr="00E53F13" w:rsidRDefault="00B13E84" w:rsidP="00B13E84">
            <w:pPr>
              <w:spacing w:line="240" w:lineRule="auto"/>
              <w:rPr>
                <w:bCs/>
                <w:sz w:val="20"/>
                <w:szCs w:val="20"/>
              </w:rPr>
            </w:pPr>
            <w:r w:rsidRPr="00E53F13">
              <w:rPr>
                <w:bCs/>
                <w:sz w:val="20"/>
                <w:szCs w:val="20"/>
              </w:rPr>
              <w:t>64</w:t>
            </w:r>
          </w:p>
        </w:tc>
        <w:tc>
          <w:tcPr>
            <w:tcW w:w="7797" w:type="dxa"/>
            <w:noWrap/>
            <w:vAlign w:val="center"/>
            <w:hideMark/>
          </w:tcPr>
          <w:p w14:paraId="3DBEF835" w14:textId="77777777" w:rsidR="00B13E84" w:rsidRPr="00E53F13" w:rsidRDefault="00B13E84" w:rsidP="00B13E84">
            <w:pPr>
              <w:spacing w:line="240" w:lineRule="auto"/>
              <w:rPr>
                <w:bCs/>
                <w:sz w:val="20"/>
                <w:szCs w:val="20"/>
              </w:rPr>
            </w:pPr>
            <w:r w:rsidRPr="00E53F13">
              <w:rPr>
                <w:bCs/>
                <w:sz w:val="20"/>
                <w:szCs w:val="20"/>
              </w:rPr>
              <w:t xml:space="preserve">Finančné služby okrem poistenia a dôchodkového zabezpečenia </w:t>
            </w:r>
          </w:p>
        </w:tc>
        <w:tc>
          <w:tcPr>
            <w:tcW w:w="1726" w:type="dxa"/>
            <w:vAlign w:val="center"/>
          </w:tcPr>
          <w:p w14:paraId="6244D2D5" w14:textId="77777777" w:rsidR="00B13E84" w:rsidRPr="00E53F13" w:rsidRDefault="00B13E84" w:rsidP="00B13E84">
            <w:pPr>
              <w:spacing w:line="240" w:lineRule="auto"/>
              <w:jc w:val="right"/>
              <w:rPr>
                <w:sz w:val="20"/>
                <w:szCs w:val="20"/>
              </w:rPr>
            </w:pPr>
            <w:r w:rsidRPr="00E53F13">
              <w:rPr>
                <w:sz w:val="20"/>
                <w:szCs w:val="20"/>
              </w:rPr>
              <w:t>7</w:t>
            </w:r>
          </w:p>
        </w:tc>
      </w:tr>
      <w:tr w:rsidR="00B13E84" w:rsidRPr="00E53F13" w14:paraId="01891B88" w14:textId="77777777" w:rsidTr="00B13E84">
        <w:trPr>
          <w:trHeight w:val="330"/>
        </w:trPr>
        <w:tc>
          <w:tcPr>
            <w:tcW w:w="566" w:type="dxa"/>
            <w:vAlign w:val="center"/>
          </w:tcPr>
          <w:p w14:paraId="46CBD072" w14:textId="77777777" w:rsidR="00B13E84" w:rsidRPr="00E53F13" w:rsidRDefault="00B13E84" w:rsidP="00B13E84">
            <w:pPr>
              <w:spacing w:line="240" w:lineRule="auto"/>
              <w:rPr>
                <w:bCs/>
                <w:sz w:val="20"/>
                <w:szCs w:val="20"/>
              </w:rPr>
            </w:pPr>
            <w:r w:rsidRPr="00E53F13">
              <w:rPr>
                <w:bCs/>
                <w:sz w:val="20"/>
                <w:szCs w:val="20"/>
              </w:rPr>
              <w:t>66</w:t>
            </w:r>
          </w:p>
        </w:tc>
        <w:tc>
          <w:tcPr>
            <w:tcW w:w="7797" w:type="dxa"/>
            <w:noWrap/>
            <w:vAlign w:val="center"/>
            <w:hideMark/>
          </w:tcPr>
          <w:p w14:paraId="14086F12" w14:textId="77777777" w:rsidR="00B13E84" w:rsidRPr="00E53F13" w:rsidRDefault="00B13E84" w:rsidP="00B13E84">
            <w:pPr>
              <w:spacing w:line="240" w:lineRule="auto"/>
              <w:rPr>
                <w:bCs/>
                <w:sz w:val="20"/>
                <w:szCs w:val="20"/>
              </w:rPr>
            </w:pPr>
            <w:r w:rsidRPr="00E53F13">
              <w:rPr>
                <w:bCs/>
                <w:sz w:val="20"/>
                <w:szCs w:val="20"/>
              </w:rPr>
              <w:t xml:space="preserve">Pomocné činnosti finančných služieb a poistenia </w:t>
            </w:r>
          </w:p>
        </w:tc>
        <w:tc>
          <w:tcPr>
            <w:tcW w:w="1726" w:type="dxa"/>
            <w:vAlign w:val="center"/>
          </w:tcPr>
          <w:p w14:paraId="2299CE39" w14:textId="77777777" w:rsidR="00B13E84" w:rsidRPr="00E53F13" w:rsidRDefault="00B13E84" w:rsidP="00B13E84">
            <w:pPr>
              <w:spacing w:line="240" w:lineRule="auto"/>
              <w:jc w:val="right"/>
              <w:rPr>
                <w:sz w:val="20"/>
                <w:szCs w:val="20"/>
              </w:rPr>
            </w:pPr>
            <w:r w:rsidRPr="00E53F13">
              <w:rPr>
                <w:sz w:val="20"/>
                <w:szCs w:val="20"/>
              </w:rPr>
              <w:t>46</w:t>
            </w:r>
          </w:p>
        </w:tc>
      </w:tr>
      <w:tr w:rsidR="00B13E84" w:rsidRPr="00E53F13" w14:paraId="1908326A" w14:textId="77777777" w:rsidTr="00B13E84">
        <w:trPr>
          <w:trHeight w:val="330"/>
        </w:trPr>
        <w:tc>
          <w:tcPr>
            <w:tcW w:w="566" w:type="dxa"/>
            <w:vAlign w:val="center"/>
          </w:tcPr>
          <w:p w14:paraId="03F1D413" w14:textId="77777777" w:rsidR="00B13E84" w:rsidRPr="00E53F13" w:rsidRDefault="00B13E84" w:rsidP="00B13E84">
            <w:pPr>
              <w:spacing w:line="240" w:lineRule="auto"/>
              <w:rPr>
                <w:bCs/>
                <w:sz w:val="20"/>
                <w:szCs w:val="20"/>
              </w:rPr>
            </w:pPr>
            <w:r w:rsidRPr="00E53F13">
              <w:rPr>
                <w:bCs/>
                <w:sz w:val="20"/>
                <w:szCs w:val="20"/>
              </w:rPr>
              <w:t>68</w:t>
            </w:r>
          </w:p>
        </w:tc>
        <w:tc>
          <w:tcPr>
            <w:tcW w:w="7797" w:type="dxa"/>
            <w:noWrap/>
            <w:vAlign w:val="center"/>
            <w:hideMark/>
          </w:tcPr>
          <w:p w14:paraId="6F61A20F" w14:textId="77777777" w:rsidR="00B13E84" w:rsidRPr="00E53F13" w:rsidRDefault="00B13E84" w:rsidP="00B13E84">
            <w:pPr>
              <w:spacing w:line="240" w:lineRule="auto"/>
              <w:rPr>
                <w:bCs/>
                <w:sz w:val="20"/>
                <w:szCs w:val="20"/>
              </w:rPr>
            </w:pPr>
            <w:r w:rsidRPr="00E53F13">
              <w:rPr>
                <w:bCs/>
                <w:sz w:val="20"/>
                <w:szCs w:val="20"/>
              </w:rPr>
              <w:t xml:space="preserve">Činnosti v oblasti nehnuteľností </w:t>
            </w:r>
          </w:p>
        </w:tc>
        <w:tc>
          <w:tcPr>
            <w:tcW w:w="1726" w:type="dxa"/>
            <w:vAlign w:val="center"/>
          </w:tcPr>
          <w:p w14:paraId="0F9317E4" w14:textId="77777777" w:rsidR="00B13E84" w:rsidRPr="00E53F13" w:rsidRDefault="00B13E84" w:rsidP="00B13E84">
            <w:pPr>
              <w:spacing w:line="240" w:lineRule="auto"/>
              <w:jc w:val="right"/>
              <w:rPr>
                <w:sz w:val="20"/>
                <w:szCs w:val="20"/>
              </w:rPr>
            </w:pPr>
            <w:r w:rsidRPr="00E53F13">
              <w:rPr>
                <w:sz w:val="20"/>
                <w:szCs w:val="20"/>
              </w:rPr>
              <w:t>20</w:t>
            </w:r>
          </w:p>
        </w:tc>
      </w:tr>
      <w:tr w:rsidR="00B13E84" w:rsidRPr="00E53F13" w14:paraId="1E0C136F" w14:textId="77777777" w:rsidTr="00B13E84">
        <w:trPr>
          <w:trHeight w:val="330"/>
        </w:trPr>
        <w:tc>
          <w:tcPr>
            <w:tcW w:w="566" w:type="dxa"/>
            <w:vAlign w:val="center"/>
          </w:tcPr>
          <w:p w14:paraId="6A82C2E7" w14:textId="77777777" w:rsidR="00B13E84" w:rsidRPr="00E53F13" w:rsidRDefault="00B13E84" w:rsidP="00B13E84">
            <w:pPr>
              <w:spacing w:line="240" w:lineRule="auto"/>
              <w:rPr>
                <w:bCs/>
                <w:sz w:val="20"/>
                <w:szCs w:val="20"/>
              </w:rPr>
            </w:pPr>
            <w:r w:rsidRPr="00E53F13">
              <w:rPr>
                <w:bCs/>
                <w:sz w:val="20"/>
                <w:szCs w:val="20"/>
              </w:rPr>
              <w:t>69</w:t>
            </w:r>
          </w:p>
        </w:tc>
        <w:tc>
          <w:tcPr>
            <w:tcW w:w="7797" w:type="dxa"/>
            <w:noWrap/>
            <w:vAlign w:val="center"/>
            <w:hideMark/>
          </w:tcPr>
          <w:p w14:paraId="357C132D" w14:textId="77777777" w:rsidR="00B13E84" w:rsidRPr="00E53F13" w:rsidRDefault="00B13E84" w:rsidP="00B13E84">
            <w:pPr>
              <w:spacing w:line="240" w:lineRule="auto"/>
              <w:rPr>
                <w:bCs/>
                <w:sz w:val="20"/>
                <w:szCs w:val="20"/>
              </w:rPr>
            </w:pPr>
            <w:r w:rsidRPr="00E53F13">
              <w:rPr>
                <w:bCs/>
                <w:sz w:val="20"/>
                <w:szCs w:val="20"/>
              </w:rPr>
              <w:t xml:space="preserve">Právne a účtovnícke činnosti </w:t>
            </w:r>
          </w:p>
        </w:tc>
        <w:tc>
          <w:tcPr>
            <w:tcW w:w="1726" w:type="dxa"/>
            <w:vAlign w:val="center"/>
          </w:tcPr>
          <w:p w14:paraId="73F87777" w14:textId="77777777" w:rsidR="00B13E84" w:rsidRPr="00E53F13" w:rsidRDefault="00B13E84" w:rsidP="00B13E84">
            <w:pPr>
              <w:spacing w:line="240" w:lineRule="auto"/>
              <w:jc w:val="right"/>
              <w:rPr>
                <w:sz w:val="20"/>
                <w:szCs w:val="20"/>
              </w:rPr>
            </w:pPr>
            <w:r w:rsidRPr="00E53F13">
              <w:rPr>
                <w:sz w:val="20"/>
                <w:szCs w:val="20"/>
              </w:rPr>
              <w:t>28</w:t>
            </w:r>
          </w:p>
        </w:tc>
      </w:tr>
      <w:tr w:rsidR="00B13E84" w:rsidRPr="00E53F13" w14:paraId="3C98595B" w14:textId="77777777" w:rsidTr="00B13E84">
        <w:trPr>
          <w:trHeight w:val="330"/>
        </w:trPr>
        <w:tc>
          <w:tcPr>
            <w:tcW w:w="566" w:type="dxa"/>
            <w:vAlign w:val="center"/>
          </w:tcPr>
          <w:p w14:paraId="50523EE6" w14:textId="77777777" w:rsidR="00B13E84" w:rsidRPr="00E53F13" w:rsidRDefault="00B13E84" w:rsidP="00B13E84">
            <w:pPr>
              <w:spacing w:line="240" w:lineRule="auto"/>
              <w:rPr>
                <w:bCs/>
                <w:sz w:val="20"/>
                <w:szCs w:val="20"/>
              </w:rPr>
            </w:pPr>
            <w:r w:rsidRPr="00E53F13">
              <w:rPr>
                <w:bCs/>
                <w:sz w:val="20"/>
                <w:szCs w:val="20"/>
              </w:rPr>
              <w:t>70</w:t>
            </w:r>
          </w:p>
        </w:tc>
        <w:tc>
          <w:tcPr>
            <w:tcW w:w="7797" w:type="dxa"/>
            <w:noWrap/>
            <w:vAlign w:val="center"/>
            <w:hideMark/>
          </w:tcPr>
          <w:p w14:paraId="7E43D285" w14:textId="77777777" w:rsidR="00B13E84" w:rsidRPr="00E53F13" w:rsidRDefault="00B13E84" w:rsidP="00B13E84">
            <w:pPr>
              <w:spacing w:line="240" w:lineRule="auto"/>
              <w:rPr>
                <w:bCs/>
                <w:sz w:val="20"/>
                <w:szCs w:val="20"/>
              </w:rPr>
            </w:pPr>
            <w:r w:rsidRPr="00E53F13">
              <w:rPr>
                <w:bCs/>
                <w:sz w:val="20"/>
                <w:szCs w:val="20"/>
              </w:rPr>
              <w:t xml:space="preserve">Vedenie firiem; poradenstvo v oblasti  riadenia  </w:t>
            </w:r>
          </w:p>
        </w:tc>
        <w:tc>
          <w:tcPr>
            <w:tcW w:w="1726" w:type="dxa"/>
            <w:vAlign w:val="center"/>
          </w:tcPr>
          <w:p w14:paraId="0AF037C6" w14:textId="77777777" w:rsidR="00B13E84" w:rsidRPr="00E53F13" w:rsidRDefault="00B13E84" w:rsidP="00B13E84">
            <w:pPr>
              <w:spacing w:line="240" w:lineRule="auto"/>
              <w:jc w:val="right"/>
              <w:rPr>
                <w:sz w:val="20"/>
                <w:szCs w:val="20"/>
              </w:rPr>
            </w:pPr>
            <w:r w:rsidRPr="00E53F13">
              <w:rPr>
                <w:sz w:val="20"/>
                <w:szCs w:val="20"/>
              </w:rPr>
              <w:t>8</w:t>
            </w:r>
          </w:p>
        </w:tc>
      </w:tr>
      <w:tr w:rsidR="00B13E84" w:rsidRPr="00E53F13" w14:paraId="494A2E70" w14:textId="77777777" w:rsidTr="00B13E84">
        <w:trPr>
          <w:trHeight w:val="330"/>
        </w:trPr>
        <w:tc>
          <w:tcPr>
            <w:tcW w:w="566" w:type="dxa"/>
            <w:vAlign w:val="center"/>
          </w:tcPr>
          <w:p w14:paraId="3BA8DB44" w14:textId="77777777" w:rsidR="00B13E84" w:rsidRPr="00E53F13" w:rsidRDefault="00B13E84" w:rsidP="00B13E84">
            <w:pPr>
              <w:spacing w:line="240" w:lineRule="auto"/>
              <w:rPr>
                <w:bCs/>
                <w:sz w:val="20"/>
                <w:szCs w:val="20"/>
              </w:rPr>
            </w:pPr>
            <w:r w:rsidRPr="00E53F13">
              <w:rPr>
                <w:bCs/>
                <w:sz w:val="20"/>
                <w:szCs w:val="20"/>
              </w:rPr>
              <w:t>71</w:t>
            </w:r>
          </w:p>
        </w:tc>
        <w:tc>
          <w:tcPr>
            <w:tcW w:w="7797" w:type="dxa"/>
            <w:noWrap/>
            <w:vAlign w:val="center"/>
            <w:hideMark/>
          </w:tcPr>
          <w:p w14:paraId="57F0860F" w14:textId="77777777" w:rsidR="00B13E84" w:rsidRPr="00E53F13" w:rsidRDefault="00B13E84" w:rsidP="00B13E84">
            <w:pPr>
              <w:spacing w:line="240" w:lineRule="auto"/>
              <w:rPr>
                <w:bCs/>
                <w:sz w:val="20"/>
                <w:szCs w:val="20"/>
              </w:rPr>
            </w:pPr>
            <w:r w:rsidRPr="00E53F13">
              <w:rPr>
                <w:bCs/>
                <w:sz w:val="20"/>
                <w:szCs w:val="20"/>
              </w:rPr>
              <w:t xml:space="preserve">Architektonické a inžinierske činnosti; technické  testovanie a analýzy </w:t>
            </w:r>
          </w:p>
        </w:tc>
        <w:tc>
          <w:tcPr>
            <w:tcW w:w="1726" w:type="dxa"/>
            <w:vAlign w:val="center"/>
          </w:tcPr>
          <w:p w14:paraId="4153DCCB" w14:textId="77777777" w:rsidR="00B13E84" w:rsidRPr="00E53F13" w:rsidRDefault="00B13E84" w:rsidP="00B13E84">
            <w:pPr>
              <w:spacing w:line="240" w:lineRule="auto"/>
              <w:jc w:val="right"/>
              <w:rPr>
                <w:sz w:val="20"/>
                <w:szCs w:val="20"/>
              </w:rPr>
            </w:pPr>
            <w:r w:rsidRPr="00E53F13">
              <w:rPr>
                <w:sz w:val="20"/>
                <w:szCs w:val="20"/>
              </w:rPr>
              <w:t>13</w:t>
            </w:r>
          </w:p>
        </w:tc>
      </w:tr>
      <w:tr w:rsidR="00B13E84" w:rsidRPr="00E53F13" w14:paraId="4736CED0" w14:textId="77777777" w:rsidTr="00B13E84">
        <w:trPr>
          <w:trHeight w:val="330"/>
        </w:trPr>
        <w:tc>
          <w:tcPr>
            <w:tcW w:w="566" w:type="dxa"/>
            <w:vAlign w:val="center"/>
          </w:tcPr>
          <w:p w14:paraId="3DE45E99" w14:textId="77777777" w:rsidR="00B13E84" w:rsidRPr="00E53F13" w:rsidRDefault="00B13E84" w:rsidP="00B13E84">
            <w:pPr>
              <w:spacing w:line="240" w:lineRule="auto"/>
              <w:rPr>
                <w:bCs/>
                <w:sz w:val="20"/>
                <w:szCs w:val="20"/>
              </w:rPr>
            </w:pPr>
            <w:r w:rsidRPr="00E53F13">
              <w:rPr>
                <w:bCs/>
                <w:sz w:val="20"/>
                <w:szCs w:val="20"/>
              </w:rPr>
              <w:t>72</w:t>
            </w:r>
          </w:p>
        </w:tc>
        <w:tc>
          <w:tcPr>
            <w:tcW w:w="7797" w:type="dxa"/>
            <w:noWrap/>
            <w:vAlign w:val="center"/>
            <w:hideMark/>
          </w:tcPr>
          <w:p w14:paraId="7D0DDA3C" w14:textId="77777777" w:rsidR="00B13E84" w:rsidRPr="00E53F13" w:rsidRDefault="00B13E84" w:rsidP="00B13E84">
            <w:pPr>
              <w:spacing w:line="240" w:lineRule="auto"/>
              <w:rPr>
                <w:bCs/>
                <w:sz w:val="20"/>
                <w:szCs w:val="20"/>
              </w:rPr>
            </w:pPr>
            <w:r w:rsidRPr="00E53F13">
              <w:rPr>
                <w:bCs/>
                <w:sz w:val="20"/>
                <w:szCs w:val="20"/>
              </w:rPr>
              <w:t xml:space="preserve">Vedecký výskum a vývoj </w:t>
            </w:r>
          </w:p>
        </w:tc>
        <w:tc>
          <w:tcPr>
            <w:tcW w:w="1726" w:type="dxa"/>
            <w:vAlign w:val="center"/>
          </w:tcPr>
          <w:p w14:paraId="177A3B04" w14:textId="77777777" w:rsidR="00B13E84" w:rsidRPr="00E53F13" w:rsidRDefault="00B13E84" w:rsidP="00B13E84">
            <w:pPr>
              <w:spacing w:line="240" w:lineRule="auto"/>
              <w:jc w:val="right"/>
              <w:rPr>
                <w:sz w:val="20"/>
                <w:szCs w:val="20"/>
              </w:rPr>
            </w:pPr>
            <w:r w:rsidRPr="00E53F13">
              <w:rPr>
                <w:sz w:val="20"/>
                <w:szCs w:val="20"/>
              </w:rPr>
              <w:t>1</w:t>
            </w:r>
          </w:p>
        </w:tc>
      </w:tr>
      <w:tr w:rsidR="00B13E84" w:rsidRPr="00E53F13" w14:paraId="14B47EFE" w14:textId="77777777" w:rsidTr="00B13E84">
        <w:trPr>
          <w:trHeight w:val="330"/>
        </w:trPr>
        <w:tc>
          <w:tcPr>
            <w:tcW w:w="566" w:type="dxa"/>
            <w:vAlign w:val="center"/>
          </w:tcPr>
          <w:p w14:paraId="1CA8CA8C" w14:textId="77777777" w:rsidR="00B13E84" w:rsidRPr="00E53F13" w:rsidRDefault="00B13E84" w:rsidP="00B13E84">
            <w:pPr>
              <w:spacing w:line="240" w:lineRule="auto"/>
              <w:rPr>
                <w:bCs/>
                <w:sz w:val="20"/>
                <w:szCs w:val="20"/>
              </w:rPr>
            </w:pPr>
            <w:r w:rsidRPr="00E53F13">
              <w:rPr>
                <w:bCs/>
                <w:sz w:val="20"/>
                <w:szCs w:val="20"/>
              </w:rPr>
              <w:t>73</w:t>
            </w:r>
          </w:p>
        </w:tc>
        <w:tc>
          <w:tcPr>
            <w:tcW w:w="7797" w:type="dxa"/>
            <w:noWrap/>
            <w:vAlign w:val="center"/>
            <w:hideMark/>
          </w:tcPr>
          <w:p w14:paraId="126F0D31" w14:textId="77777777" w:rsidR="00B13E84" w:rsidRPr="00E53F13" w:rsidRDefault="00B13E84" w:rsidP="00B13E84">
            <w:pPr>
              <w:spacing w:line="240" w:lineRule="auto"/>
              <w:rPr>
                <w:bCs/>
                <w:sz w:val="20"/>
                <w:szCs w:val="20"/>
              </w:rPr>
            </w:pPr>
            <w:r w:rsidRPr="00E53F13">
              <w:rPr>
                <w:bCs/>
                <w:sz w:val="20"/>
                <w:szCs w:val="20"/>
              </w:rPr>
              <w:t xml:space="preserve">Reklama a prieskum trhu </w:t>
            </w:r>
          </w:p>
        </w:tc>
        <w:tc>
          <w:tcPr>
            <w:tcW w:w="1726" w:type="dxa"/>
            <w:vAlign w:val="center"/>
          </w:tcPr>
          <w:p w14:paraId="4959CA58" w14:textId="77777777" w:rsidR="00B13E84" w:rsidRPr="00E53F13" w:rsidRDefault="00B13E84" w:rsidP="00B13E84">
            <w:pPr>
              <w:spacing w:line="240" w:lineRule="auto"/>
              <w:jc w:val="right"/>
              <w:rPr>
                <w:sz w:val="20"/>
                <w:szCs w:val="20"/>
              </w:rPr>
            </w:pPr>
            <w:r w:rsidRPr="00E53F13">
              <w:rPr>
                <w:sz w:val="20"/>
                <w:szCs w:val="20"/>
              </w:rPr>
              <w:t>6</w:t>
            </w:r>
          </w:p>
        </w:tc>
      </w:tr>
      <w:tr w:rsidR="00B13E84" w:rsidRPr="00E53F13" w14:paraId="093ADA08" w14:textId="77777777" w:rsidTr="00B13E84">
        <w:trPr>
          <w:trHeight w:val="330"/>
        </w:trPr>
        <w:tc>
          <w:tcPr>
            <w:tcW w:w="566" w:type="dxa"/>
            <w:vAlign w:val="center"/>
          </w:tcPr>
          <w:p w14:paraId="6B7894C3" w14:textId="77777777" w:rsidR="00B13E84" w:rsidRPr="00E53F13" w:rsidRDefault="00B13E84" w:rsidP="00B13E84">
            <w:pPr>
              <w:spacing w:line="240" w:lineRule="auto"/>
              <w:rPr>
                <w:bCs/>
                <w:sz w:val="20"/>
                <w:szCs w:val="20"/>
              </w:rPr>
            </w:pPr>
            <w:r w:rsidRPr="00E53F13">
              <w:rPr>
                <w:bCs/>
                <w:sz w:val="20"/>
                <w:szCs w:val="20"/>
              </w:rPr>
              <w:t>74</w:t>
            </w:r>
          </w:p>
        </w:tc>
        <w:tc>
          <w:tcPr>
            <w:tcW w:w="7797" w:type="dxa"/>
            <w:noWrap/>
            <w:vAlign w:val="center"/>
            <w:hideMark/>
          </w:tcPr>
          <w:p w14:paraId="0BEFE96A" w14:textId="77777777" w:rsidR="00B13E84" w:rsidRPr="00E53F13" w:rsidRDefault="00B13E84" w:rsidP="00B13E84">
            <w:pPr>
              <w:spacing w:line="240" w:lineRule="auto"/>
              <w:rPr>
                <w:bCs/>
                <w:sz w:val="20"/>
                <w:szCs w:val="20"/>
              </w:rPr>
            </w:pPr>
            <w:r w:rsidRPr="00E53F13">
              <w:rPr>
                <w:bCs/>
                <w:sz w:val="20"/>
                <w:szCs w:val="20"/>
              </w:rPr>
              <w:t xml:space="preserve">Ostatné odborné, vedecké a technické činnosti </w:t>
            </w:r>
          </w:p>
        </w:tc>
        <w:tc>
          <w:tcPr>
            <w:tcW w:w="1726" w:type="dxa"/>
            <w:vAlign w:val="center"/>
          </w:tcPr>
          <w:p w14:paraId="0DDA42A1" w14:textId="77777777" w:rsidR="00B13E84" w:rsidRPr="00E53F13" w:rsidRDefault="00B13E84" w:rsidP="00B13E84">
            <w:pPr>
              <w:spacing w:line="240" w:lineRule="auto"/>
              <w:jc w:val="right"/>
              <w:rPr>
                <w:sz w:val="20"/>
                <w:szCs w:val="20"/>
              </w:rPr>
            </w:pPr>
            <w:r w:rsidRPr="00E53F13">
              <w:rPr>
                <w:sz w:val="20"/>
                <w:szCs w:val="20"/>
              </w:rPr>
              <w:t>8</w:t>
            </w:r>
          </w:p>
        </w:tc>
      </w:tr>
      <w:tr w:rsidR="00B13E84" w:rsidRPr="00E53F13" w14:paraId="5FBC48C2" w14:textId="77777777" w:rsidTr="00B13E84">
        <w:trPr>
          <w:trHeight w:val="330"/>
        </w:trPr>
        <w:tc>
          <w:tcPr>
            <w:tcW w:w="566" w:type="dxa"/>
            <w:vAlign w:val="center"/>
          </w:tcPr>
          <w:p w14:paraId="31CB1995" w14:textId="77777777" w:rsidR="00B13E84" w:rsidRPr="00E53F13" w:rsidRDefault="00B13E84" w:rsidP="00B13E84">
            <w:pPr>
              <w:spacing w:line="240" w:lineRule="auto"/>
              <w:rPr>
                <w:bCs/>
                <w:sz w:val="20"/>
                <w:szCs w:val="20"/>
              </w:rPr>
            </w:pPr>
            <w:r w:rsidRPr="00E53F13">
              <w:rPr>
                <w:bCs/>
                <w:sz w:val="20"/>
                <w:szCs w:val="20"/>
              </w:rPr>
              <w:t>75</w:t>
            </w:r>
          </w:p>
        </w:tc>
        <w:tc>
          <w:tcPr>
            <w:tcW w:w="7797" w:type="dxa"/>
            <w:noWrap/>
            <w:vAlign w:val="center"/>
            <w:hideMark/>
          </w:tcPr>
          <w:p w14:paraId="57A13734" w14:textId="77777777" w:rsidR="00B13E84" w:rsidRPr="00E53F13" w:rsidRDefault="00B13E84" w:rsidP="00B13E84">
            <w:pPr>
              <w:spacing w:line="240" w:lineRule="auto"/>
              <w:rPr>
                <w:bCs/>
                <w:sz w:val="20"/>
                <w:szCs w:val="20"/>
              </w:rPr>
            </w:pPr>
            <w:r w:rsidRPr="00E53F13">
              <w:rPr>
                <w:bCs/>
                <w:sz w:val="20"/>
                <w:szCs w:val="20"/>
              </w:rPr>
              <w:t xml:space="preserve">Veterinárne činnosti </w:t>
            </w:r>
          </w:p>
        </w:tc>
        <w:tc>
          <w:tcPr>
            <w:tcW w:w="1726" w:type="dxa"/>
            <w:vAlign w:val="center"/>
          </w:tcPr>
          <w:p w14:paraId="5ECFAA11" w14:textId="77777777" w:rsidR="00B13E84" w:rsidRPr="00E53F13" w:rsidRDefault="00B13E84" w:rsidP="00B13E84">
            <w:pPr>
              <w:spacing w:line="240" w:lineRule="auto"/>
              <w:jc w:val="right"/>
              <w:rPr>
                <w:sz w:val="20"/>
                <w:szCs w:val="20"/>
              </w:rPr>
            </w:pPr>
            <w:r w:rsidRPr="00E53F13">
              <w:rPr>
                <w:sz w:val="20"/>
                <w:szCs w:val="20"/>
              </w:rPr>
              <w:t>4</w:t>
            </w:r>
          </w:p>
        </w:tc>
      </w:tr>
      <w:tr w:rsidR="00B13E84" w:rsidRPr="00E53F13" w14:paraId="301A3A37" w14:textId="77777777" w:rsidTr="00B13E84">
        <w:trPr>
          <w:trHeight w:val="330"/>
        </w:trPr>
        <w:tc>
          <w:tcPr>
            <w:tcW w:w="566" w:type="dxa"/>
            <w:vAlign w:val="center"/>
          </w:tcPr>
          <w:p w14:paraId="55401A9C" w14:textId="77777777" w:rsidR="00B13E84" w:rsidRPr="00E53F13" w:rsidRDefault="00B13E84" w:rsidP="00B13E84">
            <w:pPr>
              <w:spacing w:line="240" w:lineRule="auto"/>
              <w:rPr>
                <w:bCs/>
                <w:sz w:val="20"/>
                <w:szCs w:val="20"/>
              </w:rPr>
            </w:pPr>
            <w:r w:rsidRPr="00E53F13">
              <w:rPr>
                <w:bCs/>
                <w:sz w:val="20"/>
                <w:szCs w:val="20"/>
              </w:rPr>
              <w:t>77</w:t>
            </w:r>
          </w:p>
        </w:tc>
        <w:tc>
          <w:tcPr>
            <w:tcW w:w="7797" w:type="dxa"/>
            <w:noWrap/>
            <w:vAlign w:val="center"/>
            <w:hideMark/>
          </w:tcPr>
          <w:p w14:paraId="1749AE3D" w14:textId="77777777" w:rsidR="00B13E84" w:rsidRPr="00E53F13" w:rsidRDefault="00B13E84" w:rsidP="00B13E84">
            <w:pPr>
              <w:spacing w:line="240" w:lineRule="auto"/>
              <w:rPr>
                <w:bCs/>
                <w:sz w:val="20"/>
                <w:szCs w:val="20"/>
              </w:rPr>
            </w:pPr>
            <w:r w:rsidRPr="00E53F13">
              <w:rPr>
                <w:bCs/>
                <w:sz w:val="20"/>
                <w:szCs w:val="20"/>
              </w:rPr>
              <w:t xml:space="preserve">Prenájom a lízing </w:t>
            </w:r>
          </w:p>
        </w:tc>
        <w:tc>
          <w:tcPr>
            <w:tcW w:w="1726" w:type="dxa"/>
            <w:vAlign w:val="center"/>
          </w:tcPr>
          <w:p w14:paraId="00AE0C4B" w14:textId="77777777" w:rsidR="00B13E84" w:rsidRPr="00E53F13" w:rsidRDefault="00B13E84" w:rsidP="00B13E84">
            <w:pPr>
              <w:spacing w:line="240" w:lineRule="auto"/>
              <w:jc w:val="right"/>
              <w:rPr>
                <w:sz w:val="20"/>
                <w:szCs w:val="20"/>
              </w:rPr>
            </w:pPr>
            <w:r w:rsidRPr="00E53F13">
              <w:rPr>
                <w:sz w:val="20"/>
                <w:szCs w:val="20"/>
              </w:rPr>
              <w:t>2</w:t>
            </w:r>
          </w:p>
        </w:tc>
      </w:tr>
      <w:tr w:rsidR="00B13E84" w:rsidRPr="00E53F13" w14:paraId="005582D3" w14:textId="77777777" w:rsidTr="00B13E84">
        <w:trPr>
          <w:trHeight w:val="330"/>
        </w:trPr>
        <w:tc>
          <w:tcPr>
            <w:tcW w:w="566" w:type="dxa"/>
            <w:vAlign w:val="center"/>
          </w:tcPr>
          <w:p w14:paraId="793826D2" w14:textId="77777777" w:rsidR="00B13E84" w:rsidRPr="00E53F13" w:rsidRDefault="00B13E84" w:rsidP="00B13E84">
            <w:pPr>
              <w:spacing w:line="240" w:lineRule="auto"/>
              <w:rPr>
                <w:bCs/>
                <w:sz w:val="20"/>
                <w:szCs w:val="20"/>
              </w:rPr>
            </w:pPr>
            <w:r w:rsidRPr="00E53F13">
              <w:rPr>
                <w:bCs/>
                <w:sz w:val="20"/>
                <w:szCs w:val="20"/>
              </w:rPr>
              <w:t>78</w:t>
            </w:r>
          </w:p>
        </w:tc>
        <w:tc>
          <w:tcPr>
            <w:tcW w:w="7797" w:type="dxa"/>
            <w:noWrap/>
            <w:vAlign w:val="center"/>
            <w:hideMark/>
          </w:tcPr>
          <w:p w14:paraId="7A363FA2" w14:textId="77777777" w:rsidR="00B13E84" w:rsidRPr="00E53F13" w:rsidRDefault="00B13E84" w:rsidP="00B13E84">
            <w:pPr>
              <w:spacing w:line="240" w:lineRule="auto"/>
              <w:rPr>
                <w:bCs/>
                <w:sz w:val="20"/>
                <w:szCs w:val="20"/>
              </w:rPr>
            </w:pPr>
            <w:r w:rsidRPr="00E53F13">
              <w:rPr>
                <w:bCs/>
                <w:sz w:val="20"/>
                <w:szCs w:val="20"/>
              </w:rPr>
              <w:t xml:space="preserve">Sprostredkovanie práce   </w:t>
            </w:r>
          </w:p>
        </w:tc>
        <w:tc>
          <w:tcPr>
            <w:tcW w:w="1726" w:type="dxa"/>
            <w:vAlign w:val="center"/>
          </w:tcPr>
          <w:p w14:paraId="0E341D52" w14:textId="77777777" w:rsidR="00B13E84" w:rsidRPr="00E53F13" w:rsidRDefault="00B13E84" w:rsidP="00B13E84">
            <w:pPr>
              <w:spacing w:line="240" w:lineRule="auto"/>
              <w:jc w:val="right"/>
              <w:rPr>
                <w:sz w:val="20"/>
                <w:szCs w:val="20"/>
              </w:rPr>
            </w:pPr>
            <w:r w:rsidRPr="00E53F13">
              <w:rPr>
                <w:sz w:val="20"/>
                <w:szCs w:val="20"/>
              </w:rPr>
              <w:t>1</w:t>
            </w:r>
          </w:p>
        </w:tc>
      </w:tr>
      <w:tr w:rsidR="00B13E84" w:rsidRPr="00E53F13" w14:paraId="6AF05C5A" w14:textId="77777777" w:rsidTr="00B13E84">
        <w:trPr>
          <w:trHeight w:val="330"/>
        </w:trPr>
        <w:tc>
          <w:tcPr>
            <w:tcW w:w="566" w:type="dxa"/>
            <w:vAlign w:val="center"/>
          </w:tcPr>
          <w:p w14:paraId="6B887652" w14:textId="77777777" w:rsidR="00B13E84" w:rsidRPr="00E53F13" w:rsidRDefault="00B13E84" w:rsidP="00B13E84">
            <w:pPr>
              <w:spacing w:line="240" w:lineRule="auto"/>
              <w:rPr>
                <w:bCs/>
                <w:sz w:val="20"/>
                <w:szCs w:val="20"/>
              </w:rPr>
            </w:pPr>
            <w:r w:rsidRPr="00E53F13">
              <w:rPr>
                <w:bCs/>
                <w:sz w:val="20"/>
                <w:szCs w:val="20"/>
              </w:rPr>
              <w:t>80</w:t>
            </w:r>
          </w:p>
        </w:tc>
        <w:tc>
          <w:tcPr>
            <w:tcW w:w="7797" w:type="dxa"/>
            <w:noWrap/>
            <w:vAlign w:val="center"/>
            <w:hideMark/>
          </w:tcPr>
          <w:p w14:paraId="6D30254B" w14:textId="77777777" w:rsidR="00B13E84" w:rsidRPr="00E53F13" w:rsidRDefault="00B13E84" w:rsidP="00B13E84">
            <w:pPr>
              <w:spacing w:line="240" w:lineRule="auto"/>
              <w:rPr>
                <w:bCs/>
                <w:sz w:val="20"/>
                <w:szCs w:val="20"/>
              </w:rPr>
            </w:pPr>
            <w:r w:rsidRPr="00E53F13">
              <w:rPr>
                <w:bCs/>
                <w:sz w:val="20"/>
                <w:szCs w:val="20"/>
              </w:rPr>
              <w:t xml:space="preserve">Bezpečnostné a pátracie služby  </w:t>
            </w:r>
          </w:p>
        </w:tc>
        <w:tc>
          <w:tcPr>
            <w:tcW w:w="1726" w:type="dxa"/>
            <w:vAlign w:val="center"/>
          </w:tcPr>
          <w:p w14:paraId="6B13A00F" w14:textId="77777777" w:rsidR="00B13E84" w:rsidRPr="00E53F13" w:rsidRDefault="00B13E84" w:rsidP="00B13E84">
            <w:pPr>
              <w:spacing w:line="240" w:lineRule="auto"/>
              <w:jc w:val="right"/>
              <w:rPr>
                <w:sz w:val="20"/>
                <w:szCs w:val="20"/>
              </w:rPr>
            </w:pPr>
            <w:r w:rsidRPr="00E53F13">
              <w:rPr>
                <w:sz w:val="20"/>
                <w:szCs w:val="20"/>
              </w:rPr>
              <w:t>2</w:t>
            </w:r>
          </w:p>
        </w:tc>
      </w:tr>
      <w:tr w:rsidR="00B13E84" w:rsidRPr="00E53F13" w14:paraId="635C4D0B" w14:textId="77777777" w:rsidTr="00B13E84">
        <w:trPr>
          <w:trHeight w:val="330"/>
        </w:trPr>
        <w:tc>
          <w:tcPr>
            <w:tcW w:w="566" w:type="dxa"/>
            <w:vAlign w:val="center"/>
          </w:tcPr>
          <w:p w14:paraId="2213E11B" w14:textId="77777777" w:rsidR="00B13E84" w:rsidRPr="00E53F13" w:rsidRDefault="00B13E84" w:rsidP="00B13E84">
            <w:pPr>
              <w:spacing w:line="240" w:lineRule="auto"/>
              <w:rPr>
                <w:bCs/>
                <w:sz w:val="20"/>
                <w:szCs w:val="20"/>
              </w:rPr>
            </w:pPr>
            <w:r w:rsidRPr="00E53F13">
              <w:rPr>
                <w:bCs/>
                <w:sz w:val="20"/>
                <w:szCs w:val="20"/>
              </w:rPr>
              <w:t>81</w:t>
            </w:r>
          </w:p>
        </w:tc>
        <w:tc>
          <w:tcPr>
            <w:tcW w:w="7797" w:type="dxa"/>
            <w:noWrap/>
            <w:vAlign w:val="center"/>
            <w:hideMark/>
          </w:tcPr>
          <w:p w14:paraId="6FAF9EC0" w14:textId="77777777" w:rsidR="00B13E84" w:rsidRPr="00E53F13" w:rsidRDefault="00B13E84" w:rsidP="00B13E84">
            <w:pPr>
              <w:spacing w:line="240" w:lineRule="auto"/>
              <w:rPr>
                <w:bCs/>
                <w:sz w:val="20"/>
                <w:szCs w:val="20"/>
              </w:rPr>
            </w:pPr>
            <w:r w:rsidRPr="00E53F13">
              <w:rPr>
                <w:bCs/>
                <w:sz w:val="20"/>
                <w:szCs w:val="20"/>
              </w:rPr>
              <w:t xml:space="preserve">Činnosti súvisiace s údržbou zariadení a krajinnou úpravou </w:t>
            </w:r>
          </w:p>
        </w:tc>
        <w:tc>
          <w:tcPr>
            <w:tcW w:w="1726" w:type="dxa"/>
            <w:vAlign w:val="center"/>
          </w:tcPr>
          <w:p w14:paraId="3F6A12B4" w14:textId="77777777" w:rsidR="00B13E84" w:rsidRPr="00E53F13" w:rsidRDefault="00B13E84" w:rsidP="00B13E84">
            <w:pPr>
              <w:spacing w:line="240" w:lineRule="auto"/>
              <w:jc w:val="right"/>
              <w:rPr>
                <w:sz w:val="20"/>
                <w:szCs w:val="20"/>
              </w:rPr>
            </w:pPr>
            <w:r w:rsidRPr="00E53F13">
              <w:rPr>
                <w:sz w:val="20"/>
                <w:szCs w:val="20"/>
              </w:rPr>
              <w:t>12</w:t>
            </w:r>
          </w:p>
        </w:tc>
      </w:tr>
      <w:tr w:rsidR="00B13E84" w:rsidRPr="00E53F13" w14:paraId="1D69712A" w14:textId="77777777" w:rsidTr="00B13E84">
        <w:trPr>
          <w:trHeight w:val="330"/>
        </w:trPr>
        <w:tc>
          <w:tcPr>
            <w:tcW w:w="566" w:type="dxa"/>
            <w:vAlign w:val="center"/>
          </w:tcPr>
          <w:p w14:paraId="67048E0A" w14:textId="77777777" w:rsidR="00B13E84" w:rsidRPr="00E53F13" w:rsidRDefault="00B13E84" w:rsidP="00B13E84">
            <w:pPr>
              <w:spacing w:line="240" w:lineRule="auto"/>
              <w:rPr>
                <w:bCs/>
                <w:sz w:val="20"/>
                <w:szCs w:val="20"/>
              </w:rPr>
            </w:pPr>
            <w:r w:rsidRPr="00E53F13">
              <w:rPr>
                <w:bCs/>
                <w:sz w:val="20"/>
                <w:szCs w:val="20"/>
              </w:rPr>
              <w:t>82</w:t>
            </w:r>
          </w:p>
        </w:tc>
        <w:tc>
          <w:tcPr>
            <w:tcW w:w="7797" w:type="dxa"/>
            <w:noWrap/>
            <w:vAlign w:val="center"/>
            <w:hideMark/>
          </w:tcPr>
          <w:p w14:paraId="34C9F6D1" w14:textId="77777777" w:rsidR="00B13E84" w:rsidRPr="00E53F13" w:rsidRDefault="00B13E84" w:rsidP="00B13E84">
            <w:pPr>
              <w:spacing w:line="240" w:lineRule="auto"/>
              <w:rPr>
                <w:bCs/>
                <w:sz w:val="20"/>
                <w:szCs w:val="20"/>
              </w:rPr>
            </w:pPr>
            <w:r w:rsidRPr="00E53F13">
              <w:rPr>
                <w:bCs/>
                <w:sz w:val="20"/>
                <w:szCs w:val="20"/>
              </w:rPr>
              <w:t xml:space="preserve">Administratívne, pomocné kancelárske a iné obchodné pomocné činnosti  </w:t>
            </w:r>
          </w:p>
        </w:tc>
        <w:tc>
          <w:tcPr>
            <w:tcW w:w="1726" w:type="dxa"/>
            <w:vAlign w:val="center"/>
          </w:tcPr>
          <w:p w14:paraId="430E79F4" w14:textId="77777777" w:rsidR="00B13E84" w:rsidRPr="00E53F13" w:rsidRDefault="00B13E84" w:rsidP="00B13E84">
            <w:pPr>
              <w:spacing w:line="240" w:lineRule="auto"/>
              <w:jc w:val="right"/>
              <w:rPr>
                <w:sz w:val="20"/>
                <w:szCs w:val="20"/>
              </w:rPr>
            </w:pPr>
            <w:r w:rsidRPr="00E53F13">
              <w:rPr>
                <w:sz w:val="20"/>
                <w:szCs w:val="20"/>
              </w:rPr>
              <w:t>18</w:t>
            </w:r>
          </w:p>
        </w:tc>
      </w:tr>
      <w:tr w:rsidR="00B13E84" w:rsidRPr="00E53F13" w14:paraId="59EF2A11" w14:textId="77777777" w:rsidTr="00B13E84">
        <w:trPr>
          <w:trHeight w:val="330"/>
        </w:trPr>
        <w:tc>
          <w:tcPr>
            <w:tcW w:w="566" w:type="dxa"/>
            <w:vAlign w:val="center"/>
          </w:tcPr>
          <w:p w14:paraId="712724D5" w14:textId="77777777" w:rsidR="00B13E84" w:rsidRPr="00E53F13" w:rsidRDefault="00B13E84" w:rsidP="00B13E84">
            <w:pPr>
              <w:spacing w:line="240" w:lineRule="auto"/>
              <w:rPr>
                <w:bCs/>
                <w:sz w:val="20"/>
                <w:szCs w:val="20"/>
              </w:rPr>
            </w:pPr>
            <w:r w:rsidRPr="00E53F13">
              <w:rPr>
                <w:bCs/>
                <w:sz w:val="20"/>
                <w:szCs w:val="20"/>
              </w:rPr>
              <w:t>84</w:t>
            </w:r>
          </w:p>
        </w:tc>
        <w:tc>
          <w:tcPr>
            <w:tcW w:w="7797" w:type="dxa"/>
            <w:noWrap/>
            <w:vAlign w:val="center"/>
            <w:hideMark/>
          </w:tcPr>
          <w:p w14:paraId="05BCF1A6" w14:textId="77777777" w:rsidR="00B13E84" w:rsidRPr="00E53F13" w:rsidRDefault="00B13E84" w:rsidP="00B13E84">
            <w:pPr>
              <w:spacing w:line="240" w:lineRule="auto"/>
              <w:rPr>
                <w:bCs/>
                <w:sz w:val="20"/>
                <w:szCs w:val="20"/>
              </w:rPr>
            </w:pPr>
            <w:r w:rsidRPr="00E53F13">
              <w:rPr>
                <w:bCs/>
                <w:sz w:val="20"/>
                <w:szCs w:val="20"/>
              </w:rPr>
              <w:t xml:space="preserve">Verejná správa a obrana; povinné sociálne zabezpečenie </w:t>
            </w:r>
          </w:p>
        </w:tc>
        <w:tc>
          <w:tcPr>
            <w:tcW w:w="1726" w:type="dxa"/>
            <w:vAlign w:val="center"/>
          </w:tcPr>
          <w:p w14:paraId="3C8F20EE" w14:textId="77777777" w:rsidR="00B13E84" w:rsidRPr="00E53F13" w:rsidRDefault="00B13E84" w:rsidP="00B13E84">
            <w:pPr>
              <w:spacing w:line="240" w:lineRule="auto"/>
              <w:jc w:val="right"/>
              <w:rPr>
                <w:sz w:val="20"/>
                <w:szCs w:val="20"/>
              </w:rPr>
            </w:pPr>
            <w:r w:rsidRPr="00E53F13">
              <w:rPr>
                <w:sz w:val="20"/>
                <w:szCs w:val="20"/>
              </w:rPr>
              <w:t>26</w:t>
            </w:r>
          </w:p>
        </w:tc>
      </w:tr>
      <w:tr w:rsidR="00B13E84" w:rsidRPr="00E53F13" w14:paraId="2AACB3FA" w14:textId="77777777" w:rsidTr="00B13E84">
        <w:trPr>
          <w:trHeight w:val="330"/>
        </w:trPr>
        <w:tc>
          <w:tcPr>
            <w:tcW w:w="566" w:type="dxa"/>
            <w:vAlign w:val="center"/>
          </w:tcPr>
          <w:p w14:paraId="472DC5B0" w14:textId="77777777" w:rsidR="00B13E84" w:rsidRPr="00E53F13" w:rsidRDefault="00B13E84" w:rsidP="00B13E84">
            <w:pPr>
              <w:spacing w:line="240" w:lineRule="auto"/>
              <w:rPr>
                <w:bCs/>
                <w:sz w:val="20"/>
                <w:szCs w:val="20"/>
              </w:rPr>
            </w:pPr>
            <w:r w:rsidRPr="00E53F13">
              <w:rPr>
                <w:bCs/>
                <w:sz w:val="20"/>
                <w:szCs w:val="20"/>
              </w:rPr>
              <w:t>85</w:t>
            </w:r>
          </w:p>
        </w:tc>
        <w:tc>
          <w:tcPr>
            <w:tcW w:w="7797" w:type="dxa"/>
            <w:noWrap/>
            <w:vAlign w:val="center"/>
            <w:hideMark/>
          </w:tcPr>
          <w:p w14:paraId="4205BFEA" w14:textId="77777777" w:rsidR="00B13E84" w:rsidRPr="00E53F13" w:rsidRDefault="00B13E84" w:rsidP="00B13E84">
            <w:pPr>
              <w:spacing w:line="240" w:lineRule="auto"/>
              <w:rPr>
                <w:bCs/>
                <w:sz w:val="20"/>
                <w:szCs w:val="20"/>
              </w:rPr>
            </w:pPr>
            <w:r w:rsidRPr="00E53F13">
              <w:rPr>
                <w:bCs/>
                <w:sz w:val="20"/>
                <w:szCs w:val="20"/>
              </w:rPr>
              <w:t xml:space="preserve">Vzdelávanie </w:t>
            </w:r>
          </w:p>
        </w:tc>
        <w:tc>
          <w:tcPr>
            <w:tcW w:w="1726" w:type="dxa"/>
            <w:vAlign w:val="center"/>
          </w:tcPr>
          <w:p w14:paraId="71A038B7" w14:textId="77777777" w:rsidR="00B13E84" w:rsidRPr="00E53F13" w:rsidRDefault="00B13E84" w:rsidP="00B13E84">
            <w:pPr>
              <w:spacing w:line="240" w:lineRule="auto"/>
              <w:jc w:val="right"/>
              <w:rPr>
                <w:sz w:val="20"/>
                <w:szCs w:val="20"/>
              </w:rPr>
            </w:pPr>
            <w:r w:rsidRPr="00E53F13">
              <w:rPr>
                <w:sz w:val="20"/>
                <w:szCs w:val="20"/>
              </w:rPr>
              <w:t>17</w:t>
            </w:r>
          </w:p>
        </w:tc>
      </w:tr>
      <w:tr w:rsidR="00B13E84" w:rsidRPr="00E53F13" w14:paraId="09C7AF5D" w14:textId="77777777" w:rsidTr="00B13E84">
        <w:trPr>
          <w:trHeight w:val="330"/>
        </w:trPr>
        <w:tc>
          <w:tcPr>
            <w:tcW w:w="566" w:type="dxa"/>
            <w:vAlign w:val="center"/>
          </w:tcPr>
          <w:p w14:paraId="3E813C16" w14:textId="77777777" w:rsidR="00B13E84" w:rsidRPr="00E53F13" w:rsidRDefault="00B13E84" w:rsidP="00B13E84">
            <w:pPr>
              <w:spacing w:line="240" w:lineRule="auto"/>
              <w:rPr>
                <w:bCs/>
                <w:sz w:val="20"/>
                <w:szCs w:val="20"/>
              </w:rPr>
            </w:pPr>
            <w:r w:rsidRPr="00E53F13">
              <w:rPr>
                <w:bCs/>
                <w:sz w:val="20"/>
                <w:szCs w:val="20"/>
              </w:rPr>
              <w:t>86</w:t>
            </w:r>
          </w:p>
        </w:tc>
        <w:tc>
          <w:tcPr>
            <w:tcW w:w="7797" w:type="dxa"/>
            <w:noWrap/>
            <w:vAlign w:val="center"/>
            <w:hideMark/>
          </w:tcPr>
          <w:p w14:paraId="7EEAEFA8" w14:textId="77777777" w:rsidR="00B13E84" w:rsidRPr="00E53F13" w:rsidRDefault="00B13E84" w:rsidP="00B13E84">
            <w:pPr>
              <w:spacing w:line="240" w:lineRule="auto"/>
              <w:rPr>
                <w:bCs/>
                <w:sz w:val="20"/>
                <w:szCs w:val="20"/>
              </w:rPr>
            </w:pPr>
            <w:r w:rsidRPr="00E53F13">
              <w:rPr>
                <w:bCs/>
                <w:sz w:val="20"/>
                <w:szCs w:val="20"/>
              </w:rPr>
              <w:t xml:space="preserve">Zdravotníctvo </w:t>
            </w:r>
          </w:p>
        </w:tc>
        <w:tc>
          <w:tcPr>
            <w:tcW w:w="1726" w:type="dxa"/>
            <w:vAlign w:val="center"/>
          </w:tcPr>
          <w:p w14:paraId="15F8EDCE" w14:textId="77777777" w:rsidR="00B13E84" w:rsidRPr="00E53F13" w:rsidRDefault="00B13E84" w:rsidP="00B13E84">
            <w:pPr>
              <w:spacing w:line="240" w:lineRule="auto"/>
              <w:jc w:val="right"/>
              <w:rPr>
                <w:sz w:val="20"/>
                <w:szCs w:val="20"/>
              </w:rPr>
            </w:pPr>
            <w:r w:rsidRPr="00E53F13">
              <w:rPr>
                <w:sz w:val="20"/>
                <w:szCs w:val="20"/>
              </w:rPr>
              <w:t>12</w:t>
            </w:r>
          </w:p>
        </w:tc>
      </w:tr>
      <w:tr w:rsidR="00B13E84" w:rsidRPr="00E53F13" w14:paraId="6A31C8EF" w14:textId="77777777" w:rsidTr="00B13E84">
        <w:trPr>
          <w:trHeight w:val="330"/>
        </w:trPr>
        <w:tc>
          <w:tcPr>
            <w:tcW w:w="566" w:type="dxa"/>
            <w:vAlign w:val="center"/>
          </w:tcPr>
          <w:p w14:paraId="4C9F26C0" w14:textId="77777777" w:rsidR="00B13E84" w:rsidRPr="00E53F13" w:rsidRDefault="00B13E84" w:rsidP="00B13E84">
            <w:pPr>
              <w:spacing w:line="240" w:lineRule="auto"/>
              <w:rPr>
                <w:bCs/>
                <w:sz w:val="20"/>
                <w:szCs w:val="20"/>
              </w:rPr>
            </w:pPr>
            <w:r w:rsidRPr="00E53F13">
              <w:rPr>
                <w:bCs/>
                <w:sz w:val="20"/>
                <w:szCs w:val="20"/>
              </w:rPr>
              <w:t>88</w:t>
            </w:r>
          </w:p>
        </w:tc>
        <w:tc>
          <w:tcPr>
            <w:tcW w:w="7797" w:type="dxa"/>
            <w:noWrap/>
            <w:vAlign w:val="center"/>
            <w:hideMark/>
          </w:tcPr>
          <w:p w14:paraId="109E74C9" w14:textId="77777777" w:rsidR="00B13E84" w:rsidRPr="00E53F13" w:rsidRDefault="00B13E84" w:rsidP="00B13E84">
            <w:pPr>
              <w:spacing w:line="240" w:lineRule="auto"/>
              <w:rPr>
                <w:bCs/>
                <w:sz w:val="20"/>
                <w:szCs w:val="20"/>
              </w:rPr>
            </w:pPr>
            <w:r w:rsidRPr="00E53F13">
              <w:rPr>
                <w:bCs/>
                <w:sz w:val="20"/>
                <w:szCs w:val="20"/>
              </w:rPr>
              <w:t xml:space="preserve">Sociálna práca bez ubytovania  </w:t>
            </w:r>
          </w:p>
        </w:tc>
        <w:tc>
          <w:tcPr>
            <w:tcW w:w="1726" w:type="dxa"/>
            <w:vAlign w:val="center"/>
          </w:tcPr>
          <w:p w14:paraId="29F2FF1D" w14:textId="77777777" w:rsidR="00B13E84" w:rsidRPr="00E53F13" w:rsidRDefault="00B13E84" w:rsidP="00B13E84">
            <w:pPr>
              <w:spacing w:line="240" w:lineRule="auto"/>
              <w:jc w:val="right"/>
              <w:rPr>
                <w:sz w:val="20"/>
                <w:szCs w:val="20"/>
              </w:rPr>
            </w:pPr>
            <w:r w:rsidRPr="00E53F13">
              <w:rPr>
                <w:sz w:val="20"/>
                <w:szCs w:val="20"/>
              </w:rPr>
              <w:t>19</w:t>
            </w:r>
          </w:p>
        </w:tc>
      </w:tr>
      <w:tr w:rsidR="00B13E84" w:rsidRPr="00E53F13" w14:paraId="6F917AD1" w14:textId="77777777" w:rsidTr="00B13E84">
        <w:trPr>
          <w:trHeight w:val="330"/>
        </w:trPr>
        <w:tc>
          <w:tcPr>
            <w:tcW w:w="566" w:type="dxa"/>
            <w:vAlign w:val="center"/>
          </w:tcPr>
          <w:p w14:paraId="12F66B05" w14:textId="77777777" w:rsidR="00B13E84" w:rsidRPr="00E53F13" w:rsidRDefault="00B13E84" w:rsidP="00B13E84">
            <w:pPr>
              <w:spacing w:line="240" w:lineRule="auto"/>
              <w:rPr>
                <w:bCs/>
                <w:sz w:val="20"/>
                <w:szCs w:val="20"/>
              </w:rPr>
            </w:pPr>
            <w:r w:rsidRPr="00E53F13">
              <w:rPr>
                <w:bCs/>
                <w:sz w:val="20"/>
                <w:szCs w:val="20"/>
              </w:rPr>
              <w:t>93</w:t>
            </w:r>
          </w:p>
        </w:tc>
        <w:tc>
          <w:tcPr>
            <w:tcW w:w="7797" w:type="dxa"/>
            <w:noWrap/>
            <w:vAlign w:val="center"/>
            <w:hideMark/>
          </w:tcPr>
          <w:p w14:paraId="12744B67" w14:textId="77777777" w:rsidR="00B13E84" w:rsidRPr="00E53F13" w:rsidRDefault="00B13E84" w:rsidP="00B13E84">
            <w:pPr>
              <w:spacing w:line="240" w:lineRule="auto"/>
              <w:rPr>
                <w:bCs/>
                <w:sz w:val="20"/>
                <w:szCs w:val="20"/>
              </w:rPr>
            </w:pPr>
            <w:r w:rsidRPr="00E53F13">
              <w:rPr>
                <w:bCs/>
                <w:sz w:val="20"/>
                <w:szCs w:val="20"/>
              </w:rPr>
              <w:t xml:space="preserve">Športové, zábavné a rekreačné činnosti </w:t>
            </w:r>
          </w:p>
        </w:tc>
        <w:tc>
          <w:tcPr>
            <w:tcW w:w="1726" w:type="dxa"/>
            <w:vAlign w:val="center"/>
          </w:tcPr>
          <w:p w14:paraId="127D64D2" w14:textId="77777777" w:rsidR="00B13E84" w:rsidRPr="00E53F13" w:rsidRDefault="00B13E84" w:rsidP="00B13E84">
            <w:pPr>
              <w:spacing w:line="240" w:lineRule="auto"/>
              <w:jc w:val="right"/>
              <w:rPr>
                <w:sz w:val="20"/>
                <w:szCs w:val="20"/>
              </w:rPr>
            </w:pPr>
            <w:r w:rsidRPr="00E53F13">
              <w:rPr>
                <w:sz w:val="20"/>
                <w:szCs w:val="20"/>
              </w:rPr>
              <w:t>35</w:t>
            </w:r>
          </w:p>
        </w:tc>
      </w:tr>
      <w:tr w:rsidR="00B13E84" w:rsidRPr="00E53F13" w14:paraId="458DF35C" w14:textId="77777777" w:rsidTr="00B13E84">
        <w:trPr>
          <w:trHeight w:val="330"/>
        </w:trPr>
        <w:tc>
          <w:tcPr>
            <w:tcW w:w="566" w:type="dxa"/>
            <w:vAlign w:val="center"/>
          </w:tcPr>
          <w:p w14:paraId="3B219C69" w14:textId="77777777" w:rsidR="00B13E84" w:rsidRPr="00E53F13" w:rsidRDefault="00B13E84" w:rsidP="00B13E84">
            <w:pPr>
              <w:spacing w:line="240" w:lineRule="auto"/>
              <w:rPr>
                <w:bCs/>
                <w:sz w:val="20"/>
                <w:szCs w:val="20"/>
              </w:rPr>
            </w:pPr>
            <w:r w:rsidRPr="00E53F13">
              <w:rPr>
                <w:bCs/>
                <w:sz w:val="20"/>
                <w:szCs w:val="20"/>
              </w:rPr>
              <w:t>94</w:t>
            </w:r>
          </w:p>
        </w:tc>
        <w:tc>
          <w:tcPr>
            <w:tcW w:w="7797" w:type="dxa"/>
            <w:noWrap/>
            <w:vAlign w:val="center"/>
            <w:hideMark/>
          </w:tcPr>
          <w:p w14:paraId="137A44FC" w14:textId="77777777" w:rsidR="00B13E84" w:rsidRPr="00E53F13" w:rsidRDefault="00B13E84" w:rsidP="00B13E84">
            <w:pPr>
              <w:spacing w:line="240" w:lineRule="auto"/>
              <w:rPr>
                <w:bCs/>
                <w:sz w:val="20"/>
                <w:szCs w:val="20"/>
              </w:rPr>
            </w:pPr>
            <w:r w:rsidRPr="00E53F13">
              <w:rPr>
                <w:bCs/>
                <w:sz w:val="20"/>
                <w:szCs w:val="20"/>
              </w:rPr>
              <w:t xml:space="preserve">Činnosti členských organizácií </w:t>
            </w:r>
          </w:p>
        </w:tc>
        <w:tc>
          <w:tcPr>
            <w:tcW w:w="1726" w:type="dxa"/>
            <w:vAlign w:val="center"/>
          </w:tcPr>
          <w:p w14:paraId="54B52D0B" w14:textId="77777777" w:rsidR="00B13E84" w:rsidRPr="00E53F13" w:rsidRDefault="00B13E84" w:rsidP="00B13E84">
            <w:pPr>
              <w:spacing w:line="240" w:lineRule="auto"/>
              <w:jc w:val="right"/>
              <w:rPr>
                <w:sz w:val="20"/>
                <w:szCs w:val="20"/>
              </w:rPr>
            </w:pPr>
            <w:r w:rsidRPr="00E53F13">
              <w:rPr>
                <w:sz w:val="20"/>
                <w:szCs w:val="20"/>
              </w:rPr>
              <w:t>103</w:t>
            </w:r>
          </w:p>
        </w:tc>
      </w:tr>
      <w:tr w:rsidR="00B13E84" w:rsidRPr="00E53F13" w14:paraId="3B8D1FE8" w14:textId="77777777" w:rsidTr="00B13E84">
        <w:trPr>
          <w:trHeight w:val="330"/>
        </w:trPr>
        <w:tc>
          <w:tcPr>
            <w:tcW w:w="566" w:type="dxa"/>
            <w:vAlign w:val="center"/>
          </w:tcPr>
          <w:p w14:paraId="71BDEDA1" w14:textId="77777777" w:rsidR="00B13E84" w:rsidRPr="00E53F13" w:rsidRDefault="00B13E84" w:rsidP="00B13E84">
            <w:pPr>
              <w:spacing w:line="240" w:lineRule="auto"/>
              <w:rPr>
                <w:bCs/>
                <w:sz w:val="20"/>
                <w:szCs w:val="20"/>
              </w:rPr>
            </w:pPr>
            <w:r w:rsidRPr="00E53F13">
              <w:rPr>
                <w:bCs/>
                <w:sz w:val="20"/>
                <w:szCs w:val="20"/>
              </w:rPr>
              <w:t>95</w:t>
            </w:r>
          </w:p>
        </w:tc>
        <w:tc>
          <w:tcPr>
            <w:tcW w:w="7797" w:type="dxa"/>
            <w:noWrap/>
            <w:vAlign w:val="center"/>
            <w:hideMark/>
          </w:tcPr>
          <w:p w14:paraId="1E523832" w14:textId="77777777" w:rsidR="00B13E84" w:rsidRPr="00E53F13" w:rsidRDefault="00B13E84" w:rsidP="00B13E84">
            <w:pPr>
              <w:spacing w:line="240" w:lineRule="auto"/>
              <w:rPr>
                <w:bCs/>
                <w:sz w:val="20"/>
                <w:szCs w:val="20"/>
              </w:rPr>
            </w:pPr>
            <w:r w:rsidRPr="00E53F13">
              <w:rPr>
                <w:bCs/>
                <w:sz w:val="20"/>
                <w:szCs w:val="20"/>
              </w:rPr>
              <w:t xml:space="preserve">Oprava počítačov, osobných potrieb a potrieb pre domácnosti </w:t>
            </w:r>
          </w:p>
        </w:tc>
        <w:tc>
          <w:tcPr>
            <w:tcW w:w="1726" w:type="dxa"/>
            <w:vAlign w:val="center"/>
          </w:tcPr>
          <w:p w14:paraId="53428FA2" w14:textId="77777777" w:rsidR="00B13E84" w:rsidRPr="00E53F13" w:rsidRDefault="00B13E84" w:rsidP="00B13E84">
            <w:pPr>
              <w:spacing w:line="240" w:lineRule="auto"/>
              <w:jc w:val="right"/>
              <w:rPr>
                <w:sz w:val="20"/>
                <w:szCs w:val="20"/>
              </w:rPr>
            </w:pPr>
            <w:r w:rsidRPr="00E53F13">
              <w:rPr>
                <w:sz w:val="20"/>
                <w:szCs w:val="20"/>
              </w:rPr>
              <w:t>6</w:t>
            </w:r>
          </w:p>
        </w:tc>
      </w:tr>
      <w:tr w:rsidR="00B13E84" w:rsidRPr="00E53F13" w14:paraId="2076BA5A" w14:textId="77777777" w:rsidTr="00B13E84">
        <w:trPr>
          <w:trHeight w:val="330"/>
        </w:trPr>
        <w:tc>
          <w:tcPr>
            <w:tcW w:w="566" w:type="dxa"/>
            <w:vAlign w:val="center"/>
          </w:tcPr>
          <w:p w14:paraId="300DC9E5" w14:textId="77777777" w:rsidR="00B13E84" w:rsidRPr="00E53F13" w:rsidRDefault="00B13E84" w:rsidP="00B13E84">
            <w:pPr>
              <w:spacing w:line="240" w:lineRule="auto"/>
              <w:rPr>
                <w:bCs/>
                <w:sz w:val="20"/>
                <w:szCs w:val="20"/>
              </w:rPr>
            </w:pPr>
            <w:r w:rsidRPr="00E53F13">
              <w:rPr>
                <w:bCs/>
                <w:sz w:val="20"/>
                <w:szCs w:val="20"/>
              </w:rPr>
              <w:t>96</w:t>
            </w:r>
          </w:p>
        </w:tc>
        <w:tc>
          <w:tcPr>
            <w:tcW w:w="7797" w:type="dxa"/>
            <w:noWrap/>
            <w:vAlign w:val="center"/>
            <w:hideMark/>
          </w:tcPr>
          <w:p w14:paraId="1C071C07" w14:textId="77777777" w:rsidR="00B13E84" w:rsidRPr="00E53F13" w:rsidRDefault="00B13E84" w:rsidP="00B13E84">
            <w:pPr>
              <w:spacing w:line="240" w:lineRule="auto"/>
              <w:rPr>
                <w:bCs/>
                <w:sz w:val="20"/>
                <w:szCs w:val="20"/>
              </w:rPr>
            </w:pPr>
            <w:r w:rsidRPr="00E53F13">
              <w:rPr>
                <w:bCs/>
                <w:sz w:val="20"/>
                <w:szCs w:val="20"/>
              </w:rPr>
              <w:t xml:space="preserve">Ostatné osobné služby </w:t>
            </w:r>
          </w:p>
        </w:tc>
        <w:tc>
          <w:tcPr>
            <w:tcW w:w="1726" w:type="dxa"/>
            <w:vAlign w:val="center"/>
          </w:tcPr>
          <w:p w14:paraId="57CAF71B" w14:textId="77777777" w:rsidR="00B13E84" w:rsidRPr="00E53F13" w:rsidRDefault="00B13E84" w:rsidP="00B13E84">
            <w:pPr>
              <w:spacing w:line="240" w:lineRule="auto"/>
              <w:jc w:val="right"/>
              <w:rPr>
                <w:sz w:val="20"/>
                <w:szCs w:val="20"/>
              </w:rPr>
            </w:pPr>
            <w:r w:rsidRPr="00E53F13">
              <w:rPr>
                <w:sz w:val="20"/>
                <w:szCs w:val="20"/>
              </w:rPr>
              <w:t>23</w:t>
            </w:r>
          </w:p>
        </w:tc>
      </w:tr>
      <w:tr w:rsidR="00B13E84" w:rsidRPr="00E53F13" w14:paraId="3510CFCA" w14:textId="77777777" w:rsidTr="00B13E84">
        <w:trPr>
          <w:trHeight w:val="330"/>
        </w:trPr>
        <w:tc>
          <w:tcPr>
            <w:tcW w:w="566" w:type="dxa"/>
            <w:vAlign w:val="center"/>
          </w:tcPr>
          <w:p w14:paraId="05D7C59F" w14:textId="77777777" w:rsidR="00B13E84" w:rsidRPr="00E53F13" w:rsidRDefault="00B13E84" w:rsidP="00B13E84">
            <w:pPr>
              <w:spacing w:line="240" w:lineRule="auto"/>
              <w:rPr>
                <w:bCs/>
                <w:sz w:val="20"/>
                <w:szCs w:val="20"/>
              </w:rPr>
            </w:pPr>
          </w:p>
        </w:tc>
        <w:tc>
          <w:tcPr>
            <w:tcW w:w="7797" w:type="dxa"/>
            <w:noWrap/>
            <w:vAlign w:val="center"/>
            <w:hideMark/>
          </w:tcPr>
          <w:p w14:paraId="41C51DB5" w14:textId="77777777" w:rsidR="00B13E84" w:rsidRPr="00E53F13" w:rsidRDefault="00B13E84" w:rsidP="00B13E84">
            <w:pPr>
              <w:spacing w:line="240" w:lineRule="auto"/>
              <w:rPr>
                <w:bCs/>
                <w:sz w:val="20"/>
                <w:szCs w:val="20"/>
              </w:rPr>
            </w:pPr>
            <w:r w:rsidRPr="00E53F13">
              <w:rPr>
                <w:bCs/>
                <w:sz w:val="20"/>
                <w:szCs w:val="20"/>
              </w:rPr>
              <w:t>neuvedené</w:t>
            </w:r>
          </w:p>
        </w:tc>
        <w:tc>
          <w:tcPr>
            <w:tcW w:w="1726" w:type="dxa"/>
            <w:vAlign w:val="center"/>
          </w:tcPr>
          <w:p w14:paraId="42118464" w14:textId="77777777" w:rsidR="00B13E84" w:rsidRPr="00E53F13" w:rsidRDefault="00B13E84" w:rsidP="00B13E84">
            <w:pPr>
              <w:spacing w:line="240" w:lineRule="auto"/>
              <w:jc w:val="right"/>
              <w:rPr>
                <w:sz w:val="20"/>
                <w:szCs w:val="20"/>
              </w:rPr>
            </w:pPr>
            <w:r w:rsidRPr="00E53F13">
              <w:rPr>
                <w:sz w:val="20"/>
                <w:szCs w:val="20"/>
              </w:rPr>
              <w:t>12</w:t>
            </w:r>
          </w:p>
        </w:tc>
      </w:tr>
      <w:tr w:rsidR="00B13E84" w:rsidRPr="00E53F13" w14:paraId="085FC17B" w14:textId="77777777" w:rsidTr="00B13E84">
        <w:trPr>
          <w:trHeight w:val="330"/>
        </w:trPr>
        <w:tc>
          <w:tcPr>
            <w:tcW w:w="566" w:type="dxa"/>
            <w:vAlign w:val="center"/>
          </w:tcPr>
          <w:p w14:paraId="61003B98" w14:textId="77777777" w:rsidR="00B13E84" w:rsidRPr="00E53F13" w:rsidRDefault="00B13E84" w:rsidP="00B13E84">
            <w:pPr>
              <w:spacing w:line="240" w:lineRule="auto"/>
              <w:rPr>
                <w:bCs/>
                <w:sz w:val="20"/>
                <w:szCs w:val="20"/>
              </w:rPr>
            </w:pPr>
          </w:p>
        </w:tc>
        <w:tc>
          <w:tcPr>
            <w:tcW w:w="7797" w:type="dxa"/>
            <w:noWrap/>
            <w:vAlign w:val="center"/>
          </w:tcPr>
          <w:p w14:paraId="60FB0D6F" w14:textId="77777777" w:rsidR="00B13E84" w:rsidRPr="00E53F13" w:rsidRDefault="00B13E84" w:rsidP="00B13E84">
            <w:pPr>
              <w:spacing w:line="240" w:lineRule="auto"/>
              <w:rPr>
                <w:bCs/>
                <w:sz w:val="20"/>
                <w:szCs w:val="20"/>
              </w:rPr>
            </w:pPr>
            <w:r w:rsidRPr="00E53F13">
              <w:rPr>
                <w:bCs/>
                <w:sz w:val="20"/>
                <w:szCs w:val="20"/>
              </w:rPr>
              <w:t>Celkový</w:t>
            </w:r>
          </w:p>
        </w:tc>
        <w:tc>
          <w:tcPr>
            <w:tcW w:w="1726" w:type="dxa"/>
            <w:vAlign w:val="center"/>
          </w:tcPr>
          <w:p w14:paraId="1A3F45A6" w14:textId="77777777" w:rsidR="00B13E84" w:rsidRPr="00E53F13" w:rsidRDefault="00B13E84" w:rsidP="00B13E84">
            <w:pPr>
              <w:spacing w:line="240" w:lineRule="auto"/>
              <w:jc w:val="right"/>
              <w:rPr>
                <w:sz w:val="20"/>
                <w:szCs w:val="20"/>
              </w:rPr>
            </w:pPr>
            <w:r w:rsidRPr="00E53F13">
              <w:rPr>
                <w:sz w:val="20"/>
                <w:szCs w:val="20"/>
              </w:rPr>
              <w:t>1125</w:t>
            </w:r>
          </w:p>
        </w:tc>
      </w:tr>
    </w:tbl>
    <w:p w14:paraId="5C8E4CCB" w14:textId="77777777" w:rsidR="00367DB0" w:rsidRPr="00E53F13" w:rsidRDefault="00367DB0" w:rsidP="00357A21">
      <w:pPr>
        <w:jc w:val="both"/>
      </w:pPr>
    </w:p>
    <w:p w14:paraId="5A250207" w14:textId="77777777" w:rsidR="00DC0860" w:rsidRPr="00E53F13" w:rsidRDefault="00B13E84" w:rsidP="00357A21">
      <w:pPr>
        <w:jc w:val="both"/>
      </w:pPr>
      <w:r w:rsidRPr="00E53F13">
        <w:t xml:space="preserve">Najviac podnikateľských subjektov sa zaoberá maloobchodom, väčšinou sú v tejto skupine zastúpení živnostníci. Druhou najpočetnejšou skupinou sú špecializované stavebné práce, sem sú zahrnutí takisto zväčša živnostníci – murári, obkladači, </w:t>
      </w:r>
      <w:r w:rsidR="00547118" w:rsidRPr="00E53F13">
        <w:t>klampiari, tesári a pod. Vysoký počet subjektov si uviedlo v rámci predmetu činnosti „94 Činnosti členských organizácií“, 40 z nich sú cirkevné organizácie, patria sem (početne značne zastúpené) základné organizácie odborových zväzov, združenia obcí a ostatné organizácia neziskového sektora. V rámci podnikateľských subjektov sú treťou najpočetnejšou skupinou Veľkoobchod a štvrtou Pestovanie plodín a chov zvierat, poľovníctvo a služby s tým súvisiace (77 subjektov). Tu pôsobí jedna akciová spoločnosť, 11 družstiev, 15 spoločností s ručením obmedzeným, 8 živnostníkov a 22 samostatne hospodáriacich roľníkov.</w:t>
      </w:r>
    </w:p>
    <w:p w14:paraId="58CBB12A" w14:textId="77777777" w:rsidR="00052B7F" w:rsidRPr="00E53F13" w:rsidRDefault="00052B7F" w:rsidP="008E3840"/>
    <w:p w14:paraId="1958844F" w14:textId="77777777" w:rsidR="00052B7F" w:rsidRPr="00E53F13" w:rsidRDefault="00052B7F" w:rsidP="008E3840">
      <w:r w:rsidRPr="00E53F13">
        <w:t>Počet zamestnancov:</w:t>
      </w:r>
    </w:p>
    <w:p w14:paraId="73D87B53" w14:textId="77777777" w:rsidR="00052B7F" w:rsidRPr="00E53F13" w:rsidRDefault="00D0647A" w:rsidP="008E3840">
      <w:r w:rsidRPr="00E53F13">
        <w:t>...</w:t>
      </w:r>
    </w:p>
    <w:p w14:paraId="53001AEF" w14:textId="77777777" w:rsidR="00052B7F" w:rsidRPr="00E53F13" w:rsidRDefault="00D0647A" w:rsidP="008E3840">
      <w:r w:rsidRPr="00E53F13">
        <w:t>...</w:t>
      </w:r>
    </w:p>
    <w:p w14:paraId="46161F5C" w14:textId="77777777" w:rsidR="00052B7F" w:rsidRPr="00E53F13" w:rsidRDefault="00052B7F" w:rsidP="008E3840">
      <w:r w:rsidRPr="00E53F13">
        <w:t xml:space="preserve">Existujúce podnikateľské </w:t>
      </w:r>
    </w:p>
    <w:p w14:paraId="59BDF2C6" w14:textId="77777777" w:rsidR="00B13E84" w:rsidRPr="00E53F13" w:rsidRDefault="00B13E84" w:rsidP="008E3840"/>
    <w:p w14:paraId="6717746A" w14:textId="77777777" w:rsidR="00F7226A" w:rsidRPr="00E53F13" w:rsidRDefault="00F7226A" w:rsidP="00F7226A">
      <w:pPr>
        <w:jc w:val="both"/>
        <w:rPr>
          <w:rFonts w:cs="Times New Roman"/>
          <w:szCs w:val="24"/>
        </w:rPr>
      </w:pPr>
      <w:r w:rsidRPr="00E53F13">
        <w:rPr>
          <w:rFonts w:cs="Times New Roman"/>
          <w:szCs w:val="24"/>
        </w:rPr>
        <w:t>Počas posledných 10 rokov sa v oblasti podarilo zrealizovať viacero rozvojových projektov, napr.:</w:t>
      </w:r>
    </w:p>
    <w:p w14:paraId="09D9E239" w14:textId="77777777" w:rsidR="00F7226A" w:rsidRPr="00E53F13" w:rsidRDefault="00F7226A" w:rsidP="00F7226A">
      <w:pPr>
        <w:jc w:val="both"/>
        <w:rPr>
          <w:rFonts w:cs="Times New Roman"/>
          <w:szCs w:val="24"/>
        </w:rPr>
      </w:pPr>
      <w:r w:rsidRPr="00E53F13">
        <w:rPr>
          <w:rFonts w:cs="Times New Roman"/>
          <w:szCs w:val="24"/>
        </w:rPr>
        <w:t>1.</w:t>
      </w:r>
      <w:r w:rsidRPr="00E53F13">
        <w:rPr>
          <w:rFonts w:cs="Times New Roman"/>
          <w:szCs w:val="24"/>
        </w:rPr>
        <w:tab/>
        <w:t>Územný plán mikroregiónu Juh Šíravy – prieskumy a rozbory</w:t>
      </w:r>
    </w:p>
    <w:p w14:paraId="06C864C6" w14:textId="77777777" w:rsidR="00F7226A" w:rsidRPr="00E53F13" w:rsidRDefault="00F7226A" w:rsidP="00F7226A">
      <w:pPr>
        <w:jc w:val="both"/>
        <w:rPr>
          <w:rFonts w:cs="Times New Roman"/>
          <w:szCs w:val="24"/>
        </w:rPr>
      </w:pPr>
      <w:r w:rsidRPr="00E53F13">
        <w:rPr>
          <w:rFonts w:cs="Times New Roman"/>
          <w:szCs w:val="24"/>
        </w:rPr>
        <w:t>2.</w:t>
      </w:r>
      <w:r w:rsidRPr="00E53F13">
        <w:rPr>
          <w:rFonts w:cs="Times New Roman"/>
          <w:szCs w:val="24"/>
        </w:rPr>
        <w:tab/>
        <w:t>Územný plán mikroregiónu Juh Šíravy – urbanistická štúdia</w:t>
      </w:r>
    </w:p>
    <w:p w14:paraId="50CEBF05" w14:textId="77777777" w:rsidR="00F7226A" w:rsidRPr="00E53F13" w:rsidRDefault="00F7226A" w:rsidP="00F7226A">
      <w:pPr>
        <w:ind w:left="705" w:hanging="705"/>
        <w:jc w:val="both"/>
        <w:rPr>
          <w:rFonts w:cs="Times New Roman"/>
          <w:szCs w:val="24"/>
        </w:rPr>
      </w:pPr>
      <w:r w:rsidRPr="00E53F13">
        <w:rPr>
          <w:rFonts w:cs="Times New Roman"/>
          <w:szCs w:val="24"/>
        </w:rPr>
        <w:t>3.</w:t>
      </w:r>
      <w:r w:rsidRPr="00E53F13">
        <w:rPr>
          <w:rFonts w:cs="Times New Roman"/>
          <w:szCs w:val="24"/>
        </w:rPr>
        <w:tab/>
        <w:t>Urbanistická štúdia Zemplínskej šíravy – I. Etapa: štúdia ekologickej únosnosti rekreačného priestoru  Zemplínskej šíravy</w:t>
      </w:r>
    </w:p>
    <w:p w14:paraId="2682FA69" w14:textId="77777777" w:rsidR="00F7226A" w:rsidRPr="00E53F13" w:rsidRDefault="00F7226A" w:rsidP="00F7226A">
      <w:pPr>
        <w:jc w:val="both"/>
        <w:rPr>
          <w:rFonts w:cs="Times New Roman"/>
          <w:szCs w:val="24"/>
        </w:rPr>
      </w:pPr>
      <w:r w:rsidRPr="00E53F13">
        <w:rPr>
          <w:rFonts w:cs="Times New Roman"/>
          <w:szCs w:val="24"/>
        </w:rPr>
        <w:t>4.</w:t>
      </w:r>
      <w:r w:rsidRPr="00E53F13">
        <w:rPr>
          <w:rFonts w:cs="Times New Roman"/>
          <w:szCs w:val="24"/>
        </w:rPr>
        <w:tab/>
        <w:t xml:space="preserve">Stratégia rozvoja mikroregiónu „ Juh Šíravy </w:t>
      </w:r>
    </w:p>
    <w:p w14:paraId="09CD4E96" w14:textId="77777777" w:rsidR="00F7226A" w:rsidRPr="00E53F13" w:rsidRDefault="00F7226A" w:rsidP="00F7226A">
      <w:pPr>
        <w:ind w:left="705" w:hanging="705"/>
        <w:jc w:val="both"/>
        <w:rPr>
          <w:rFonts w:cs="Times New Roman"/>
          <w:szCs w:val="24"/>
        </w:rPr>
      </w:pPr>
      <w:r w:rsidRPr="00E53F13">
        <w:rPr>
          <w:rFonts w:cs="Times New Roman"/>
          <w:szCs w:val="24"/>
        </w:rPr>
        <w:t>5.</w:t>
      </w:r>
      <w:r w:rsidRPr="00E53F13">
        <w:rPr>
          <w:rFonts w:cs="Times New Roman"/>
          <w:szCs w:val="24"/>
        </w:rPr>
        <w:tab/>
        <w:t xml:space="preserve">Ochrana chránených vtáčích území Senné a Medzibodrožie, podporený v rámci programu LIFE NATURE, ktorého hlavným cieľom je zabezpečenie priaznivého stavu biotopov a ochrana hniezdiacich a migrujúcich vtákov. Projekt začala realizovať Štátna ochrana prírody v spolupráci so Slovenskou ornitologickou spoločnosťou/ BirdLife Slovensko. </w:t>
      </w:r>
    </w:p>
    <w:p w14:paraId="244C8C10" w14:textId="77777777" w:rsidR="00F7226A" w:rsidRPr="00E53F13" w:rsidRDefault="00F7226A" w:rsidP="00F7226A">
      <w:pPr>
        <w:ind w:left="705" w:hanging="705"/>
        <w:jc w:val="both"/>
        <w:rPr>
          <w:rFonts w:cs="Times New Roman"/>
          <w:szCs w:val="24"/>
        </w:rPr>
      </w:pPr>
      <w:r w:rsidRPr="00E53F13">
        <w:rPr>
          <w:rFonts w:cs="Times New Roman"/>
          <w:szCs w:val="24"/>
        </w:rPr>
        <w:t>6.</w:t>
      </w:r>
      <w:r w:rsidRPr="00E53F13">
        <w:rPr>
          <w:rFonts w:cs="Times New Roman"/>
          <w:szCs w:val="24"/>
        </w:rPr>
        <w:tab/>
        <w:t>Projekt „Integrácia princípov a postupov ekologického manažmentu do krajinného a vodohospodárskeho manažmentu na Východoslovenskej nížine (región Laborec-Uh)“ prispieva k zavedeniu princípov a postupov integrovaného riadenia ekosystémov do riadenia pôdneho a vodného hospodárstva v kontexte programu rozvoja vidieka Európskej únie na roky 2007-2013 a k implementácii Dohovoru o ochrane rieky Dunaj (vrátane Programu zníženia obsahu živín v povodí rieky Dunaj). Projekt bol vybraný na financovanie z Globálneho Environmentálneho Fondu ako pilotná lokalita pre zavedenie integrovaného manažmentu krajiny, ktorého súčasťou je riešenie problematiky vodného hospodárstva na princípe integrovaného manažmentu povodí, ochrany prírody a socioekonomického rozvoja územia.</w:t>
      </w:r>
    </w:p>
    <w:p w14:paraId="4F8D7C72" w14:textId="77777777" w:rsidR="00512FE8" w:rsidRPr="00E53F13" w:rsidRDefault="00512FE8" w:rsidP="00987274">
      <w:pPr>
        <w:jc w:val="both"/>
        <w:rPr>
          <w:rFonts w:cs="Times New Roman"/>
          <w:szCs w:val="24"/>
        </w:rPr>
      </w:pPr>
    </w:p>
    <w:p w14:paraId="01EBF590" w14:textId="77777777" w:rsidR="00CF6A13" w:rsidRPr="00E53F13" w:rsidRDefault="00973CC7" w:rsidP="00833F0F">
      <w:pPr>
        <w:pStyle w:val="Nadpis2"/>
      </w:pPr>
      <w:bookmarkStart w:id="32" w:name="_Toc437010946"/>
      <w:r w:rsidRPr="00E53F13">
        <w:t>SWOT analýza</w:t>
      </w:r>
      <w:bookmarkEnd w:id="32"/>
    </w:p>
    <w:p w14:paraId="5438481D" w14:textId="77777777" w:rsidR="00E135B2" w:rsidRPr="00E53F13" w:rsidRDefault="00E135B2" w:rsidP="00987274">
      <w:pPr>
        <w:pStyle w:val="Odsekzoznamu"/>
        <w:ind w:left="792"/>
        <w:rPr>
          <w:rFonts w:cs="Times New Roman"/>
          <w:b/>
          <w:szCs w:val="24"/>
        </w:rPr>
      </w:pPr>
    </w:p>
    <w:p w14:paraId="0E336039" w14:textId="77777777" w:rsidR="00FA4282" w:rsidRPr="00E53F13" w:rsidRDefault="00CC460F"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P</w:t>
      </w:r>
      <w:r w:rsidR="00FA4282" w:rsidRPr="00E53F13">
        <w:rPr>
          <w:rFonts w:cs="Times New Roman"/>
          <w:color w:val="A6A6A6" w:themeColor="background1" w:themeShade="A6"/>
          <w:sz w:val="16"/>
          <w:szCs w:val="16"/>
        </w:rPr>
        <w:t xml:space="preserve">opíše </w:t>
      </w:r>
      <w:r w:rsidRPr="00E53F13">
        <w:rPr>
          <w:rFonts w:cs="Times New Roman"/>
          <w:color w:val="A6A6A6" w:themeColor="background1" w:themeShade="A6"/>
          <w:sz w:val="16"/>
          <w:szCs w:val="16"/>
        </w:rPr>
        <w:t xml:space="preserve">sa </w:t>
      </w:r>
      <w:r w:rsidR="00FA4282" w:rsidRPr="00E53F13">
        <w:rPr>
          <w:rFonts w:cs="Times New Roman"/>
          <w:color w:val="A6A6A6" w:themeColor="background1" w:themeShade="A6"/>
          <w:sz w:val="16"/>
          <w:szCs w:val="16"/>
        </w:rPr>
        <w:t>analýz</w:t>
      </w:r>
      <w:r w:rsidRPr="00E53F13">
        <w:rPr>
          <w:rFonts w:cs="Times New Roman"/>
          <w:color w:val="A6A6A6" w:themeColor="background1" w:themeShade="A6"/>
          <w:sz w:val="16"/>
          <w:szCs w:val="16"/>
        </w:rPr>
        <w:t>a</w:t>
      </w:r>
      <w:r w:rsidR="00FA4282" w:rsidRPr="00E53F13">
        <w:rPr>
          <w:rFonts w:cs="Times New Roman"/>
          <w:color w:val="A6A6A6" w:themeColor="background1" w:themeShade="A6"/>
          <w:sz w:val="16"/>
          <w:szCs w:val="16"/>
        </w:rPr>
        <w:t xml:space="preserve"> silných a slabých stránok, príležitostí a</w:t>
      </w:r>
      <w:r w:rsidRPr="00E53F13">
        <w:rPr>
          <w:rFonts w:cs="Times New Roman"/>
          <w:color w:val="A6A6A6" w:themeColor="background1" w:themeShade="A6"/>
          <w:sz w:val="16"/>
          <w:szCs w:val="16"/>
        </w:rPr>
        <w:t> </w:t>
      </w:r>
      <w:r w:rsidR="00FA4282" w:rsidRPr="00E53F13">
        <w:rPr>
          <w:rFonts w:cs="Times New Roman"/>
          <w:color w:val="A6A6A6" w:themeColor="background1" w:themeShade="A6"/>
          <w:sz w:val="16"/>
          <w:szCs w:val="16"/>
        </w:rPr>
        <w:t>hrozieb</w:t>
      </w:r>
      <w:r w:rsidRPr="00E53F13">
        <w:rPr>
          <w:rFonts w:cs="Times New Roman"/>
          <w:color w:val="A6A6A6" w:themeColor="background1" w:themeShade="A6"/>
          <w:sz w:val="16"/>
          <w:szCs w:val="16"/>
        </w:rPr>
        <w:t>, pričom analýzu je potrebné rozdeliť podľa analyzovaných oblastí (napr. socioekonomická oblasť, životné prostredie, podnikanie</w:t>
      </w:r>
      <w:r w:rsidR="00B22922" w:rsidRPr="00E53F13">
        <w:rPr>
          <w:rFonts w:cs="Times New Roman"/>
          <w:color w:val="A6A6A6" w:themeColor="background1" w:themeShade="A6"/>
          <w:sz w:val="16"/>
          <w:szCs w:val="16"/>
        </w:rPr>
        <w:t>, dopravné prepojenie a dostupnosť sídiel, sociálne služby a komunitné služby, infraštruktúra vzdelávania</w:t>
      </w:r>
      <w:r w:rsidRPr="00E53F13">
        <w:rPr>
          <w:rFonts w:cs="Times New Roman"/>
          <w:color w:val="A6A6A6" w:themeColor="background1" w:themeShade="A6"/>
          <w:sz w:val="16"/>
          <w:szCs w:val="16"/>
        </w:rPr>
        <w:t xml:space="preserve"> a pod.)</w:t>
      </w:r>
      <w:r w:rsidR="00FA4282" w:rsidRPr="00E53F13">
        <w:rPr>
          <w:rFonts w:cs="Times New Roman"/>
          <w:color w:val="A6A6A6" w:themeColor="background1" w:themeShade="A6"/>
          <w:sz w:val="16"/>
          <w:szCs w:val="16"/>
        </w:rPr>
        <w:t>. Je dôležité, aby analýz</w:t>
      </w:r>
      <w:r w:rsidRPr="00E53F13">
        <w:rPr>
          <w:rFonts w:cs="Times New Roman"/>
          <w:color w:val="A6A6A6" w:themeColor="background1" w:themeShade="A6"/>
          <w:sz w:val="16"/>
          <w:szCs w:val="16"/>
        </w:rPr>
        <w:t>a</w:t>
      </w:r>
      <w:r w:rsidR="00FA4282" w:rsidRPr="00E53F13">
        <w:rPr>
          <w:rFonts w:cs="Times New Roman"/>
          <w:color w:val="A6A6A6" w:themeColor="background1" w:themeShade="A6"/>
          <w:sz w:val="16"/>
          <w:szCs w:val="16"/>
        </w:rPr>
        <w:t xml:space="preserve"> </w:t>
      </w:r>
      <w:r w:rsidR="00621BE5" w:rsidRPr="00E53F13">
        <w:rPr>
          <w:rFonts w:cs="Times New Roman"/>
          <w:color w:val="A6A6A6" w:themeColor="background1" w:themeShade="A6"/>
          <w:sz w:val="16"/>
          <w:szCs w:val="16"/>
        </w:rPr>
        <w:t xml:space="preserve">silných a </w:t>
      </w:r>
      <w:r w:rsidR="00FA4282" w:rsidRPr="00E53F13">
        <w:rPr>
          <w:rFonts w:cs="Times New Roman"/>
          <w:color w:val="A6A6A6" w:themeColor="background1" w:themeShade="A6"/>
          <w:sz w:val="16"/>
          <w:szCs w:val="16"/>
        </w:rPr>
        <w:t xml:space="preserve">slabých stránok, príležitostí a hrozieb (SWOT) nebola príliš všeobecná, t. z. uplatniteľná na akúkoľvek podobnú oblasť v EÚ/SR, ale mala by byť zameraná na konkrétne miestne špecifiká a problémy. </w:t>
      </w:r>
    </w:p>
    <w:p w14:paraId="63FF3376" w14:textId="77777777" w:rsidR="00FA4282" w:rsidRPr="00E53F13" w:rsidRDefault="00FA4282" w:rsidP="00162EC0">
      <w:pPr>
        <w:spacing w:line="240" w:lineRule="auto"/>
        <w:jc w:val="both"/>
        <w:rPr>
          <w:rFonts w:cs="Times New Roman"/>
          <w:color w:val="A6A6A6" w:themeColor="background1" w:themeShade="A6"/>
          <w:sz w:val="16"/>
          <w:szCs w:val="16"/>
        </w:rPr>
      </w:pPr>
    </w:p>
    <w:p w14:paraId="50661E04" w14:textId="77777777" w:rsidR="00FA4282" w:rsidRPr="00E53F13" w:rsidRDefault="004B0225"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MAS</w:t>
      </w:r>
      <w:r w:rsidR="00FA4282" w:rsidRPr="00E53F13">
        <w:rPr>
          <w:rFonts w:cs="Times New Roman"/>
          <w:color w:val="A6A6A6" w:themeColor="background1" w:themeShade="A6"/>
          <w:sz w:val="16"/>
          <w:szCs w:val="16"/>
        </w:rPr>
        <w:t xml:space="preserve"> by na vykonanie analýzy SWOT mal</w:t>
      </w:r>
      <w:r w:rsidRPr="00E53F13">
        <w:rPr>
          <w:rFonts w:cs="Times New Roman"/>
          <w:color w:val="A6A6A6" w:themeColor="background1" w:themeShade="A6"/>
          <w:sz w:val="16"/>
          <w:szCs w:val="16"/>
        </w:rPr>
        <w:t>a</w:t>
      </w:r>
      <w:r w:rsidR="00FA4282" w:rsidRPr="00E53F13">
        <w:rPr>
          <w:rFonts w:cs="Times New Roman"/>
          <w:color w:val="A6A6A6" w:themeColor="background1" w:themeShade="A6"/>
          <w:sz w:val="16"/>
          <w:szCs w:val="16"/>
        </w:rPr>
        <w:t xml:space="preserve"> zobrať do úvahy tieto veci: </w:t>
      </w:r>
    </w:p>
    <w:p w14:paraId="789A6BB9" w14:textId="77777777" w:rsidR="00FA4282" w:rsidRPr="00E53F13" w:rsidRDefault="00FA4282" w:rsidP="00162EC0">
      <w:pPr>
        <w:pStyle w:val="Odsekzoznamu"/>
        <w:numPr>
          <w:ilvl w:val="0"/>
          <w:numId w:val="1"/>
        </w:num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Body vyplývajúce z analýzy SWOT by mali byť jasne založené na </w:t>
      </w:r>
      <w:r w:rsidR="00CC460F" w:rsidRPr="00E53F13">
        <w:rPr>
          <w:rFonts w:cs="Times New Roman"/>
          <w:color w:val="A6A6A6" w:themeColor="background1" w:themeShade="A6"/>
          <w:sz w:val="16"/>
          <w:szCs w:val="16"/>
        </w:rPr>
        <w:t>faktoch/údajoch</w:t>
      </w:r>
      <w:r w:rsidRPr="00E53F13">
        <w:rPr>
          <w:rFonts w:cs="Times New Roman"/>
          <w:color w:val="A6A6A6" w:themeColor="background1" w:themeShade="A6"/>
          <w:sz w:val="16"/>
          <w:szCs w:val="16"/>
        </w:rPr>
        <w:t xml:space="preserve"> získaných z analýzy oblasti (t.</w:t>
      </w:r>
      <w:r w:rsidR="009174FA" w:rsidRPr="00E53F13">
        <w:rPr>
          <w:rFonts w:cs="Times New Roman"/>
          <w:color w:val="A6A6A6" w:themeColor="background1" w:themeShade="A6"/>
          <w:sz w:val="16"/>
          <w:szCs w:val="16"/>
        </w:rPr>
        <w:t xml:space="preserve"> </w:t>
      </w:r>
      <w:r w:rsidRPr="00E53F13">
        <w:rPr>
          <w:rFonts w:cs="Times New Roman"/>
          <w:color w:val="A6A6A6" w:themeColor="background1" w:themeShade="A6"/>
          <w:sz w:val="16"/>
          <w:szCs w:val="16"/>
        </w:rPr>
        <w:t xml:space="preserve">z. každý bod zo SWOT musí vyplývať, resp. vychádzať z uvedených skutočností v analytickej časti). </w:t>
      </w:r>
    </w:p>
    <w:p w14:paraId="5723841A" w14:textId="77777777" w:rsidR="00FA4282" w:rsidRPr="00E53F13" w:rsidRDefault="00FA4282" w:rsidP="00162EC0">
      <w:pPr>
        <w:pStyle w:val="Odsekzoznamu"/>
        <w:numPr>
          <w:ilvl w:val="0"/>
          <w:numId w:val="1"/>
        </w:num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Miestni partneri by sa mali zamerať na špecifické vlastnosti oblasti a na to, prečo je odlišná, a nie len jednoducho vymenovať množstvo spoločných prvkov veľkých odvetví, ako sú poľnohospodárstvo potravinárstvo, zamestnanosť alebo</w:t>
      </w:r>
      <w:r w:rsidR="00996335" w:rsidRPr="00E53F13">
        <w:rPr>
          <w:rFonts w:cs="Times New Roman"/>
          <w:color w:val="A6A6A6" w:themeColor="background1" w:themeShade="A6"/>
          <w:sz w:val="16"/>
          <w:szCs w:val="16"/>
        </w:rPr>
        <w:t xml:space="preserve"> cieľových skupín, ako sú mladí</w:t>
      </w:r>
      <w:r w:rsidRPr="00E53F13">
        <w:rPr>
          <w:rFonts w:cs="Times New Roman"/>
          <w:color w:val="A6A6A6" w:themeColor="background1" w:themeShade="A6"/>
          <w:sz w:val="16"/>
          <w:szCs w:val="16"/>
        </w:rPr>
        <w:t xml:space="preserve"> ľudia alebo ženy. </w:t>
      </w:r>
      <w:r w:rsidR="00B22922" w:rsidRPr="00E53F13">
        <w:rPr>
          <w:rFonts w:cs="Times New Roman"/>
          <w:color w:val="A6A6A6" w:themeColor="background1" w:themeShade="A6"/>
          <w:sz w:val="16"/>
          <w:szCs w:val="16"/>
        </w:rPr>
        <w:t>Analýza SWOT by nemala byť príliš všeobecná.</w:t>
      </w:r>
    </w:p>
    <w:p w14:paraId="088FC8DE" w14:textId="77777777" w:rsidR="00996335" w:rsidRPr="00E53F13" w:rsidRDefault="00FA4282" w:rsidP="00162EC0">
      <w:pPr>
        <w:pStyle w:val="Odsekzoznamu"/>
        <w:numPr>
          <w:ilvl w:val="0"/>
          <w:numId w:val="1"/>
        </w:num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Rovnaká, ak nie väčšia pozornosť by sa mala venovať analýze </w:t>
      </w:r>
      <w:r w:rsidR="00D67A6E" w:rsidRPr="00E53F13">
        <w:rPr>
          <w:rFonts w:cs="Times New Roman"/>
          <w:color w:val="A6A6A6" w:themeColor="background1" w:themeShade="A6"/>
          <w:sz w:val="16"/>
          <w:szCs w:val="16"/>
        </w:rPr>
        <w:t xml:space="preserve">silných stránok a </w:t>
      </w:r>
      <w:r w:rsidRPr="00E53F13">
        <w:rPr>
          <w:rFonts w:cs="Times New Roman"/>
          <w:color w:val="A6A6A6" w:themeColor="background1" w:themeShade="A6"/>
          <w:sz w:val="16"/>
          <w:szCs w:val="16"/>
        </w:rPr>
        <w:t>príležitostí a nielen popisovaniu slabých stránok a hrozieb. Stratégia by mala byť zameraná na budúcnosť a nemala by byť čisto defenzívna</w:t>
      </w:r>
      <w:r w:rsidR="00996335" w:rsidRPr="00E53F13">
        <w:rPr>
          <w:rFonts w:cs="Times New Roman"/>
          <w:color w:val="A6A6A6" w:themeColor="background1" w:themeShade="A6"/>
          <w:sz w:val="16"/>
          <w:szCs w:val="16"/>
        </w:rPr>
        <w:t xml:space="preserve">. </w:t>
      </w:r>
    </w:p>
    <w:p w14:paraId="0F19A3F3" w14:textId="77777777" w:rsidR="00896275" w:rsidRPr="00E53F13" w:rsidRDefault="00AE1B9E" w:rsidP="001705A8">
      <w:pPr>
        <w:pStyle w:val="Odsekzoznamu"/>
        <w:ind w:left="360"/>
        <w:jc w:val="both"/>
        <w:rPr>
          <w:rFonts w:cs="Times New Roman"/>
          <w:szCs w:val="24"/>
        </w:rPr>
      </w:pPr>
      <w:r w:rsidRPr="00E53F13">
        <w:rPr>
          <w:rFonts w:cs="Times New Roman"/>
          <w:szCs w:val="24"/>
        </w:rPr>
        <w:t>Pre spracovanie SWOT analýzy územia OZ MR ako podklad slúžil</w:t>
      </w:r>
      <w:r w:rsidR="001705A8" w:rsidRPr="00E53F13">
        <w:rPr>
          <w:rFonts w:cs="Times New Roman"/>
          <w:szCs w:val="24"/>
        </w:rPr>
        <w:t xml:space="preserve">i rôzne strategické dokumenty na úrovni obcí, Program hospodárskeho a sociálneho rozvoja mikroregiónu Juh Šíravy, </w:t>
      </w:r>
      <w:r w:rsidRPr="00E53F13">
        <w:rPr>
          <w:rFonts w:cs="Times New Roman"/>
          <w:szCs w:val="24"/>
        </w:rPr>
        <w:t>Integrovaná stratégi</w:t>
      </w:r>
      <w:r w:rsidR="001705A8" w:rsidRPr="00E53F13">
        <w:rPr>
          <w:rFonts w:cs="Times New Roman"/>
          <w:szCs w:val="24"/>
        </w:rPr>
        <w:t>a</w:t>
      </w:r>
      <w:r w:rsidRPr="00E53F13">
        <w:rPr>
          <w:rFonts w:cs="Times New Roman"/>
          <w:szCs w:val="24"/>
        </w:rPr>
        <w:t xml:space="preserve"> rozvoja územia</w:t>
      </w:r>
      <w:r w:rsidR="001705A8" w:rsidRPr="00E53F13">
        <w:rPr>
          <w:rFonts w:cs="Times New Roman"/>
          <w:szCs w:val="24"/>
        </w:rPr>
        <w:t xml:space="preserve"> s</w:t>
      </w:r>
      <w:r w:rsidRPr="00E53F13">
        <w:rPr>
          <w:rFonts w:cs="Times New Roman"/>
          <w:szCs w:val="24"/>
        </w:rPr>
        <w:t xml:space="preserve">pracovaná v rámci projektu </w:t>
      </w:r>
      <w:r w:rsidRPr="00E53F13">
        <w:rPr>
          <w:rFonts w:cs="Times New Roman"/>
          <w:i/>
          <w:szCs w:val="24"/>
        </w:rPr>
        <w:t>Integrácia princípov a postupov ekologického manažmentu na Východoslovenskej nížine</w:t>
      </w:r>
      <w:r w:rsidRPr="00E53F13">
        <w:rPr>
          <w:rFonts w:cs="Times New Roman"/>
          <w:szCs w:val="24"/>
        </w:rPr>
        <w:t xml:space="preserve"> (projekt Laborec – Uh)</w:t>
      </w:r>
      <w:r w:rsidR="001705A8" w:rsidRPr="00E53F13">
        <w:rPr>
          <w:rFonts w:cs="Times New Roman"/>
          <w:szCs w:val="24"/>
        </w:rPr>
        <w:t xml:space="preserve"> v roku 2012 a v neposlednom rade aj analýza zdrojov územia</w:t>
      </w:r>
      <w:r w:rsidRPr="00E53F13">
        <w:rPr>
          <w:rFonts w:cs="Times New Roman"/>
          <w:szCs w:val="24"/>
        </w:rPr>
        <w:t xml:space="preserve">. </w:t>
      </w:r>
    </w:p>
    <w:p w14:paraId="65B356B3" w14:textId="77777777" w:rsidR="00FE7D1B" w:rsidRPr="00E53F13" w:rsidRDefault="00801E03" w:rsidP="00987274">
      <w:pPr>
        <w:pStyle w:val="Odsekzoznamu"/>
        <w:ind w:left="360"/>
        <w:jc w:val="both"/>
        <w:rPr>
          <w:rFonts w:cs="Times New Roman"/>
          <w:szCs w:val="24"/>
        </w:rPr>
      </w:pPr>
      <w:r w:rsidRPr="00E53F13">
        <w:rPr>
          <w:rFonts w:cs="Times New Roman"/>
          <w:b/>
          <w:szCs w:val="24"/>
        </w:rPr>
        <w:t>Do procesu tvorby SWOT analýzy bola zapojená aj verejnosť</w:t>
      </w:r>
      <w:r w:rsidRPr="00E53F13">
        <w:rPr>
          <w:rFonts w:cs="Times New Roman"/>
          <w:szCs w:val="24"/>
        </w:rPr>
        <w:t>. V</w:t>
      </w:r>
      <w:r w:rsidRPr="00E53F13">
        <w:rPr>
          <w:rFonts w:cs="Times New Roman"/>
          <w:b/>
          <w:szCs w:val="24"/>
        </w:rPr>
        <w:t> </w:t>
      </w:r>
      <w:r w:rsidRPr="00E53F13">
        <w:rPr>
          <w:rFonts w:cs="Times New Roman"/>
          <w:szCs w:val="24"/>
        </w:rPr>
        <w:t>mesiacoch</w:t>
      </w:r>
      <w:r w:rsidRPr="00E53F13">
        <w:rPr>
          <w:rFonts w:cs="Times New Roman"/>
          <w:b/>
          <w:szCs w:val="24"/>
        </w:rPr>
        <w:t xml:space="preserve"> </w:t>
      </w:r>
      <w:r w:rsidRPr="00E53F13">
        <w:rPr>
          <w:rFonts w:cs="Times New Roman"/>
          <w:szCs w:val="24"/>
        </w:rPr>
        <w:t>august a september 2015 boli zrealizované</w:t>
      </w:r>
      <w:r w:rsidRPr="00E53F13">
        <w:rPr>
          <w:rFonts w:cs="Times New Roman"/>
          <w:b/>
          <w:szCs w:val="24"/>
        </w:rPr>
        <w:t xml:space="preserve"> </w:t>
      </w:r>
      <w:r w:rsidR="00FE7D1B" w:rsidRPr="00E53F13">
        <w:rPr>
          <w:rFonts w:cs="Times New Roman"/>
          <w:b/>
          <w:szCs w:val="24"/>
        </w:rPr>
        <w:t>dotazníkové prieskumy</w:t>
      </w:r>
      <w:r w:rsidR="006D0AAD" w:rsidRPr="00E53F13">
        <w:rPr>
          <w:rFonts w:cs="Times New Roman"/>
          <w:b/>
          <w:szCs w:val="24"/>
        </w:rPr>
        <w:t xml:space="preserve"> </w:t>
      </w:r>
      <w:r w:rsidR="00FE7D1B" w:rsidRPr="00E53F13">
        <w:rPr>
          <w:rFonts w:cs="Times New Roman"/>
          <w:szCs w:val="24"/>
        </w:rPr>
        <w:t xml:space="preserve">s jednotlivými starostami obcí, ktoré sú členmi OZ MR. Dotazníkové prieskumy </w:t>
      </w:r>
      <w:r w:rsidRPr="00E53F13">
        <w:rPr>
          <w:rFonts w:cs="Times New Roman"/>
          <w:szCs w:val="24"/>
        </w:rPr>
        <w:t>sa uskutočnili</w:t>
      </w:r>
      <w:r w:rsidR="00FE7D1B" w:rsidRPr="00E53F13">
        <w:rPr>
          <w:rFonts w:cs="Times New Roman"/>
          <w:szCs w:val="24"/>
        </w:rPr>
        <w:t xml:space="preserve"> formou osobných rozhovorov, v ktorých </w:t>
      </w:r>
      <w:r w:rsidR="00A4281C" w:rsidRPr="00E53F13">
        <w:rPr>
          <w:rFonts w:cs="Times New Roman"/>
          <w:szCs w:val="24"/>
        </w:rPr>
        <w:t xml:space="preserve">sa </w:t>
      </w:r>
      <w:r w:rsidR="00FE7D1B" w:rsidRPr="00E53F13">
        <w:rPr>
          <w:rFonts w:cs="Times New Roman"/>
          <w:szCs w:val="24"/>
        </w:rPr>
        <w:t>starostovia</w:t>
      </w:r>
      <w:r w:rsidR="00C33548" w:rsidRPr="00E53F13">
        <w:rPr>
          <w:rFonts w:cs="Times New Roman"/>
          <w:szCs w:val="24"/>
        </w:rPr>
        <w:t xml:space="preserve"> vyjadrili k</w:t>
      </w:r>
      <w:r w:rsidR="00A4281C" w:rsidRPr="00E53F13">
        <w:rPr>
          <w:rFonts w:cs="Times New Roman"/>
          <w:szCs w:val="24"/>
        </w:rPr>
        <w:t> otázkam súvisiacim s obyvateľstvom, zamestnanosťou, sociálnymi vecami, podnikaním, cestovným ruchom, technickou infraštruktúrou a taktiež mali pomenovať</w:t>
      </w:r>
      <w:r w:rsidR="00C33548" w:rsidRPr="00E53F13">
        <w:rPr>
          <w:rFonts w:cs="Times New Roman"/>
          <w:szCs w:val="24"/>
        </w:rPr>
        <w:t xml:space="preserve"> naj</w:t>
      </w:r>
      <w:r w:rsidR="00A4281C" w:rsidRPr="00E53F13">
        <w:rPr>
          <w:rFonts w:cs="Times New Roman"/>
          <w:szCs w:val="24"/>
        </w:rPr>
        <w:t>pálčivejšie</w:t>
      </w:r>
      <w:r w:rsidR="00C33548" w:rsidRPr="00E53F13">
        <w:rPr>
          <w:rFonts w:cs="Times New Roman"/>
          <w:szCs w:val="24"/>
        </w:rPr>
        <w:t xml:space="preserve"> problémy v obci.</w:t>
      </w:r>
      <w:r w:rsidR="00FE7D1B" w:rsidRPr="00E53F13">
        <w:rPr>
          <w:rFonts w:cs="Times New Roman"/>
          <w:szCs w:val="24"/>
        </w:rPr>
        <w:t xml:space="preserve"> </w:t>
      </w:r>
    </w:p>
    <w:p w14:paraId="2C11FE6D" w14:textId="77777777" w:rsidR="00027918" w:rsidRPr="00E53F13" w:rsidRDefault="00801E03" w:rsidP="00987274">
      <w:pPr>
        <w:pStyle w:val="Odsekzoznamu"/>
        <w:ind w:left="360"/>
        <w:jc w:val="both"/>
        <w:rPr>
          <w:rFonts w:cs="Times New Roman"/>
          <w:szCs w:val="24"/>
        </w:rPr>
      </w:pPr>
      <w:r w:rsidRPr="00E53F13">
        <w:rPr>
          <w:rFonts w:cs="Times New Roman"/>
          <w:szCs w:val="24"/>
        </w:rPr>
        <w:t>Následne sa v septembri 2015 konali</w:t>
      </w:r>
      <w:r w:rsidR="00834991" w:rsidRPr="00E53F13">
        <w:rPr>
          <w:rFonts w:cs="Times New Roman"/>
          <w:szCs w:val="24"/>
        </w:rPr>
        <w:t xml:space="preserve"> </w:t>
      </w:r>
      <w:r w:rsidR="00AE1B9E" w:rsidRPr="00E53F13">
        <w:rPr>
          <w:rFonts w:cs="Times New Roman"/>
          <w:b/>
          <w:szCs w:val="24"/>
        </w:rPr>
        <w:t>verejné stretnutia</w:t>
      </w:r>
      <w:r w:rsidR="006A4DA0" w:rsidRPr="00E53F13">
        <w:rPr>
          <w:rFonts w:cs="Times New Roman"/>
          <w:szCs w:val="24"/>
        </w:rPr>
        <w:t xml:space="preserve">. </w:t>
      </w:r>
      <w:r w:rsidR="004D0C68" w:rsidRPr="00E53F13">
        <w:rPr>
          <w:rFonts w:cs="Times New Roman"/>
          <w:szCs w:val="24"/>
        </w:rPr>
        <w:t xml:space="preserve">Na stretnutia boli pozývané rôzne skupiny obyvateľstva (seniori, zdravotne postihnutí, zraniteľné skupiny obyvateľstva). </w:t>
      </w:r>
      <w:r w:rsidR="006A4DA0" w:rsidRPr="00E53F13">
        <w:rPr>
          <w:rFonts w:cs="Times New Roman"/>
          <w:szCs w:val="24"/>
        </w:rPr>
        <w:t>T</w:t>
      </w:r>
      <w:r w:rsidR="001705A8" w:rsidRPr="00E53F13">
        <w:rPr>
          <w:rFonts w:cs="Times New Roman"/>
          <w:szCs w:val="24"/>
        </w:rPr>
        <w:t>ých</w:t>
      </w:r>
      <w:r w:rsidR="006A4DA0" w:rsidRPr="00E53F13">
        <w:rPr>
          <w:rFonts w:cs="Times New Roman"/>
          <w:szCs w:val="24"/>
        </w:rPr>
        <w:t>to stretnutí</w:t>
      </w:r>
      <w:r w:rsidR="001705A8" w:rsidRPr="00E53F13">
        <w:rPr>
          <w:rFonts w:cs="Times New Roman"/>
          <w:szCs w:val="24"/>
        </w:rPr>
        <w:t xml:space="preserve"> sa aktívne zúčastnili zástupcovia jednotlivých sektorov (zástupcovia samospráv, mimovládnych organizácií a podnikateľského sektora)</w:t>
      </w:r>
      <w:r w:rsidR="004235E7" w:rsidRPr="00E53F13">
        <w:rPr>
          <w:rFonts w:cs="Times New Roman"/>
          <w:szCs w:val="24"/>
        </w:rPr>
        <w:t>, ktorí metódou brainstormingu identifikovali silné a slabé stránky územia a príležitosti a ohrozenia prichádzajúce z vonku</w:t>
      </w:r>
      <w:r w:rsidR="001705A8" w:rsidRPr="00E53F13">
        <w:rPr>
          <w:rFonts w:cs="Times New Roman"/>
          <w:szCs w:val="24"/>
        </w:rPr>
        <w:t>.</w:t>
      </w:r>
      <w:r w:rsidR="00A93CD1" w:rsidRPr="00E53F13">
        <w:rPr>
          <w:rFonts w:cs="Times New Roman"/>
          <w:szCs w:val="24"/>
        </w:rPr>
        <w:t xml:space="preserve"> Boli zorganizované </w:t>
      </w:r>
      <w:r w:rsidRPr="00E53F13">
        <w:rPr>
          <w:rFonts w:cs="Times New Roman"/>
          <w:szCs w:val="24"/>
        </w:rPr>
        <w:t>3</w:t>
      </w:r>
      <w:r w:rsidR="00A93CD1" w:rsidRPr="00E53F13">
        <w:rPr>
          <w:rFonts w:cs="Times New Roman"/>
          <w:szCs w:val="24"/>
        </w:rPr>
        <w:t xml:space="preserve"> stretnutia, ktoré kopírovali územia</w:t>
      </w:r>
      <w:r w:rsidR="00B679C2" w:rsidRPr="00E53F13">
        <w:rPr>
          <w:rFonts w:cs="Times New Roman"/>
          <w:szCs w:val="24"/>
        </w:rPr>
        <w:t xml:space="preserve"> </w:t>
      </w:r>
      <w:r w:rsidR="00A93CD1" w:rsidRPr="00E53F13">
        <w:rPr>
          <w:rFonts w:cs="Times New Roman"/>
          <w:szCs w:val="24"/>
        </w:rPr>
        <w:t>mikroregiónov združených v Občianskom združení Medzi riekami</w:t>
      </w:r>
      <w:r w:rsidR="00B679C2" w:rsidRPr="00E53F13">
        <w:rPr>
          <w:rFonts w:cs="Times New Roman"/>
          <w:szCs w:val="24"/>
        </w:rPr>
        <w:t>: Čierna voda – Uh, Juh Šíravy a Laborecká niva</w:t>
      </w:r>
      <w:r w:rsidR="00A93CD1" w:rsidRPr="00E53F13">
        <w:rPr>
          <w:rFonts w:cs="Times New Roman"/>
          <w:szCs w:val="24"/>
        </w:rPr>
        <w:t>.</w:t>
      </w:r>
      <w:r w:rsidR="00B679C2" w:rsidRPr="00E53F13">
        <w:rPr>
          <w:rFonts w:cs="Times New Roman"/>
          <w:szCs w:val="24"/>
        </w:rPr>
        <w:t xml:space="preserve"> </w:t>
      </w:r>
    </w:p>
    <w:p w14:paraId="495A5691" w14:textId="77777777" w:rsidR="00AE1B9E" w:rsidRPr="00E53F13" w:rsidRDefault="00A93CD1" w:rsidP="00987274">
      <w:pPr>
        <w:pStyle w:val="Odsekzoznamu"/>
        <w:ind w:left="360"/>
        <w:jc w:val="both"/>
        <w:rPr>
          <w:rFonts w:cs="Times New Roman"/>
          <w:szCs w:val="24"/>
        </w:rPr>
      </w:pPr>
      <w:r w:rsidRPr="00E53F13">
        <w:rPr>
          <w:rFonts w:cs="Times New Roman"/>
          <w:szCs w:val="24"/>
        </w:rPr>
        <w:t>Dňa 16.09.2015 sa v priestoroch Kultúrneho domu obc</w:t>
      </w:r>
      <w:r w:rsidR="00B679C2" w:rsidRPr="00E53F13">
        <w:rPr>
          <w:rFonts w:cs="Times New Roman"/>
          <w:szCs w:val="24"/>
        </w:rPr>
        <w:t>e</w:t>
      </w:r>
      <w:r w:rsidRPr="00E53F13">
        <w:rPr>
          <w:rFonts w:cs="Times New Roman"/>
          <w:szCs w:val="24"/>
        </w:rPr>
        <w:t xml:space="preserve"> Zemplínska Široká uskutočnilo stretnutie členov OZ MR</w:t>
      </w:r>
      <w:r w:rsidR="00B679C2" w:rsidRPr="00E53F13">
        <w:rPr>
          <w:rFonts w:cs="Times New Roman"/>
          <w:szCs w:val="24"/>
        </w:rPr>
        <w:t xml:space="preserve"> z</w:t>
      </w:r>
      <w:r w:rsidRPr="00E53F13">
        <w:rPr>
          <w:rFonts w:cs="Times New Roman"/>
          <w:szCs w:val="24"/>
        </w:rPr>
        <w:t xml:space="preserve"> územia mikroregiónu Čierna voda - Uh. Išlo o obce Bajany, Čečehov, Čierne Pole, Iňačovce, Jastrabie pri Michalovciach, Senné, Stretava, Stretavka, Palín, Pavlovce nad Uhom, Zemplínska Široká.</w:t>
      </w:r>
    </w:p>
    <w:p w14:paraId="29B7D0A5" w14:textId="77777777" w:rsidR="00027918" w:rsidRPr="00E53F13" w:rsidRDefault="00B679C2" w:rsidP="00987274">
      <w:pPr>
        <w:pStyle w:val="Odsekzoznamu"/>
        <w:ind w:left="360"/>
        <w:jc w:val="both"/>
        <w:rPr>
          <w:rFonts w:cs="Times New Roman"/>
          <w:szCs w:val="24"/>
        </w:rPr>
      </w:pPr>
      <w:r w:rsidRPr="00E53F13">
        <w:rPr>
          <w:rFonts w:cs="Times New Roman"/>
          <w:szCs w:val="24"/>
        </w:rPr>
        <w:t>Ďalšie stretnutie k SWOT analýze územia sa uskutočnilo dňa 17.09.2015 v spoločenskej miestnosti ZŠ s MŠ v Zalužiciach v</w:t>
      </w:r>
      <w:r w:rsidR="00027918" w:rsidRPr="00E53F13">
        <w:rPr>
          <w:rFonts w:cs="Times New Roman"/>
          <w:szCs w:val="24"/>
        </w:rPr>
        <w:t xml:space="preserve"> rámci mikroregiónu Juh Šírav</w:t>
      </w:r>
      <w:r w:rsidRPr="00E53F13">
        <w:rPr>
          <w:rFonts w:cs="Times New Roman"/>
          <w:szCs w:val="24"/>
        </w:rPr>
        <w:t>y</w:t>
      </w:r>
      <w:r w:rsidR="00027918" w:rsidRPr="00E53F13">
        <w:rPr>
          <w:rFonts w:cs="Times New Roman"/>
          <w:szCs w:val="24"/>
        </w:rPr>
        <w:t xml:space="preserve"> (obce Zalužice, Lúčky, Hažín, Závadka a Hnojné).</w:t>
      </w:r>
    </w:p>
    <w:p w14:paraId="0BCC06DD" w14:textId="77777777" w:rsidR="00027918" w:rsidRPr="00E53F13" w:rsidRDefault="00027918" w:rsidP="00987274">
      <w:pPr>
        <w:pStyle w:val="Odsekzoznamu"/>
        <w:ind w:left="360"/>
        <w:jc w:val="both"/>
        <w:rPr>
          <w:rFonts w:cs="Times New Roman"/>
          <w:szCs w:val="24"/>
        </w:rPr>
      </w:pPr>
      <w:r w:rsidRPr="00E53F13">
        <w:rPr>
          <w:rFonts w:cs="Times New Roman"/>
          <w:szCs w:val="24"/>
        </w:rPr>
        <w:t xml:space="preserve">Posledným stretnutím bolo stretnutie 21.09.2015 na Obecnom úrade v Budkovciach, kde sa stretli členovia OZ MR </w:t>
      </w:r>
      <w:r w:rsidR="00B679C2" w:rsidRPr="00E53F13">
        <w:rPr>
          <w:rFonts w:cs="Times New Roman"/>
          <w:szCs w:val="24"/>
        </w:rPr>
        <w:t>z</w:t>
      </w:r>
      <w:r w:rsidRPr="00E53F13">
        <w:rPr>
          <w:rFonts w:cs="Times New Roman"/>
          <w:szCs w:val="24"/>
        </w:rPr>
        <w:t xml:space="preserve"> mikroregiónu Laborecká niva (obce Lastomír, Hatalov, Budkovce, Zemplínske Kopčany, Sliepkovce, Slavkovce).</w:t>
      </w:r>
    </w:p>
    <w:p w14:paraId="2D2FF340" w14:textId="77777777" w:rsidR="004B6827" w:rsidRPr="00E53F13" w:rsidRDefault="004B6827" w:rsidP="00987274">
      <w:pPr>
        <w:pStyle w:val="Odsekzoznamu"/>
        <w:ind w:left="360"/>
        <w:jc w:val="both"/>
        <w:rPr>
          <w:rFonts w:cs="Times New Roman"/>
          <w:szCs w:val="24"/>
        </w:rPr>
      </w:pPr>
      <w:r w:rsidRPr="00E53F13">
        <w:rPr>
          <w:rFonts w:cs="Times New Roman"/>
          <w:szCs w:val="24"/>
        </w:rPr>
        <w:t>Individuálne bol oslovený aj jeden z </w:t>
      </w:r>
      <w:r w:rsidR="009E1D9F" w:rsidRPr="00E53F13">
        <w:rPr>
          <w:rFonts w:cs="Times New Roman"/>
          <w:szCs w:val="24"/>
        </w:rPr>
        <w:t>najväčších</w:t>
      </w:r>
      <w:r w:rsidRPr="00E53F13">
        <w:rPr>
          <w:rFonts w:cs="Times New Roman"/>
          <w:szCs w:val="24"/>
        </w:rPr>
        <w:t xml:space="preserve"> podnikateľov na území – nemecký </w:t>
      </w:r>
      <w:r w:rsidR="002A0F7B" w:rsidRPr="00E53F13">
        <w:rPr>
          <w:rFonts w:cs="Times New Roman"/>
          <w:szCs w:val="24"/>
        </w:rPr>
        <w:t>konateľ</w:t>
      </w:r>
      <w:r w:rsidRPr="00E53F13">
        <w:rPr>
          <w:rFonts w:cs="Times New Roman"/>
          <w:szCs w:val="24"/>
        </w:rPr>
        <w:t xml:space="preserve"> firmy Agrospol s.r.o.</w:t>
      </w:r>
      <w:r w:rsidR="002A0F7B" w:rsidRPr="00E53F13">
        <w:rPr>
          <w:rFonts w:cs="Times New Roman"/>
          <w:szCs w:val="24"/>
        </w:rPr>
        <w:t xml:space="preserve">, ktorý porozprával o svojich postrehoch z podnikania na východnom Slovensku. </w:t>
      </w:r>
    </w:p>
    <w:p w14:paraId="2393A31C" w14:textId="77777777" w:rsidR="004B6827" w:rsidRPr="00E53F13" w:rsidRDefault="003C630A" w:rsidP="00987274">
      <w:pPr>
        <w:pStyle w:val="Odsekzoznamu"/>
        <w:ind w:left="360"/>
        <w:jc w:val="both"/>
        <w:rPr>
          <w:rFonts w:cs="Times New Roman"/>
          <w:szCs w:val="24"/>
        </w:rPr>
      </w:pPr>
      <w:r w:rsidRPr="00E53F13">
        <w:rPr>
          <w:rFonts w:cs="Times New Roman"/>
          <w:szCs w:val="24"/>
        </w:rPr>
        <w:t>Prehľad o</w:t>
      </w:r>
      <w:r w:rsidR="002A0F7B" w:rsidRPr="00E53F13">
        <w:rPr>
          <w:rFonts w:cs="Times New Roman"/>
          <w:szCs w:val="24"/>
        </w:rPr>
        <w:t> jednotlivých stretnut</w:t>
      </w:r>
      <w:r w:rsidRPr="00E53F13">
        <w:rPr>
          <w:rFonts w:cs="Times New Roman"/>
          <w:szCs w:val="24"/>
        </w:rPr>
        <w:t>iach</w:t>
      </w:r>
      <w:r w:rsidR="002A0F7B" w:rsidRPr="00E53F13">
        <w:rPr>
          <w:rFonts w:cs="Times New Roman"/>
          <w:szCs w:val="24"/>
        </w:rPr>
        <w:t xml:space="preserve"> je súčasťou dokumentov preukazujúcich proces tvorby partnerstva v kapitole 2.2.</w:t>
      </w:r>
    </w:p>
    <w:p w14:paraId="71E5403C" w14:textId="77777777" w:rsidR="005113BD" w:rsidRPr="00E53F13" w:rsidRDefault="005113BD" w:rsidP="00987274">
      <w:pPr>
        <w:rPr>
          <w:rFonts w:cs="Times New Roman"/>
          <w:b/>
          <w:szCs w:val="24"/>
        </w:rPr>
      </w:pPr>
    </w:p>
    <w:p w14:paraId="02DE408D" w14:textId="77777777" w:rsidR="008C1DE3" w:rsidRPr="00E53F13" w:rsidRDefault="008C1DE3" w:rsidP="008C1DE3">
      <w:pPr>
        <w:pStyle w:val="Popis"/>
        <w:keepNext/>
      </w:pPr>
      <w:bookmarkStart w:id="33" w:name="_Toc437010989"/>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17</w:t>
      </w:r>
      <w:r w:rsidR="00162EC0" w:rsidRPr="00E53F13">
        <w:rPr>
          <w:noProof/>
        </w:rPr>
        <w:fldChar w:fldCharType="end"/>
      </w:r>
      <w:r w:rsidRPr="00E53F13">
        <w:t xml:space="preserve"> SWOT analýza</w:t>
      </w:r>
      <w:bookmarkEnd w:id="33"/>
    </w:p>
    <w:tbl>
      <w:tblPr>
        <w:tblStyle w:val="Mriekatabuky"/>
        <w:tblW w:w="5000" w:type="pct"/>
        <w:tblLook w:val="04A0" w:firstRow="1" w:lastRow="0" w:firstColumn="1" w:lastColumn="0" w:noHBand="0" w:noVBand="1"/>
      </w:tblPr>
      <w:tblGrid>
        <w:gridCol w:w="4535"/>
        <w:gridCol w:w="4536"/>
      </w:tblGrid>
      <w:tr w:rsidR="000C5E8F" w:rsidRPr="00E53F13" w14:paraId="11762B08" w14:textId="77777777" w:rsidTr="008C1DE3">
        <w:tc>
          <w:tcPr>
            <w:tcW w:w="5000" w:type="pct"/>
            <w:gridSpan w:val="2"/>
            <w:tcBorders>
              <w:top w:val="nil"/>
              <w:left w:val="nil"/>
              <w:right w:val="nil"/>
            </w:tcBorders>
            <w:shd w:val="clear" w:color="auto" w:fill="FFFFFF" w:themeFill="background1"/>
          </w:tcPr>
          <w:p w14:paraId="235F135A" w14:textId="77777777" w:rsidR="000C5E8F" w:rsidRPr="00E53F13" w:rsidRDefault="000C5E8F" w:rsidP="00987274">
            <w:pPr>
              <w:rPr>
                <w:rStyle w:val="Intenzvnezvraznenie"/>
                <w:rFonts w:cs="Times New Roman"/>
                <w:szCs w:val="24"/>
              </w:rPr>
            </w:pPr>
            <w:r w:rsidRPr="00E53F13">
              <w:rPr>
                <w:rStyle w:val="Intenzvnezvraznenie"/>
                <w:rFonts w:cs="Times New Roman"/>
                <w:szCs w:val="24"/>
              </w:rPr>
              <w:t>Oblasť:</w:t>
            </w:r>
            <w:r w:rsidR="00D74869" w:rsidRPr="00E53F13">
              <w:rPr>
                <w:rStyle w:val="Intenzvnezvraznenie"/>
                <w:rFonts w:cs="Times New Roman"/>
                <w:szCs w:val="24"/>
              </w:rPr>
              <w:t xml:space="preserve"> Ekonomika a rozvoj služieb</w:t>
            </w:r>
          </w:p>
        </w:tc>
      </w:tr>
      <w:tr w:rsidR="008C1DE3" w:rsidRPr="00E53F13" w14:paraId="414A11B4" w14:textId="77777777" w:rsidTr="008C1DE3">
        <w:tc>
          <w:tcPr>
            <w:tcW w:w="2500" w:type="pct"/>
            <w:shd w:val="clear" w:color="auto" w:fill="8DB3E2" w:themeFill="text2" w:themeFillTint="66"/>
          </w:tcPr>
          <w:p w14:paraId="7D5D9962" w14:textId="77777777" w:rsidR="000C5E8F" w:rsidRPr="00E53F13" w:rsidRDefault="000C5E8F" w:rsidP="00987274">
            <w:pPr>
              <w:rPr>
                <w:rStyle w:val="Intenzvnezvraznenie"/>
                <w:rFonts w:cs="Times New Roman"/>
                <w:color w:val="auto"/>
                <w:szCs w:val="24"/>
              </w:rPr>
            </w:pPr>
            <w:r w:rsidRPr="00E53F13">
              <w:rPr>
                <w:rStyle w:val="Intenzvnezvraznenie"/>
                <w:rFonts w:cs="Times New Roman"/>
                <w:color w:val="auto"/>
                <w:szCs w:val="24"/>
              </w:rPr>
              <w:t xml:space="preserve">Silné stránky </w:t>
            </w:r>
          </w:p>
        </w:tc>
        <w:tc>
          <w:tcPr>
            <w:tcW w:w="2500" w:type="pct"/>
            <w:shd w:val="clear" w:color="auto" w:fill="BFBFBF" w:themeFill="background1" w:themeFillShade="BF"/>
          </w:tcPr>
          <w:p w14:paraId="0AD24FBF" w14:textId="77777777" w:rsidR="000C5E8F" w:rsidRPr="00E53F13" w:rsidRDefault="000C5E8F" w:rsidP="00987274">
            <w:pPr>
              <w:rPr>
                <w:rStyle w:val="Intenzvnezvraznenie"/>
                <w:rFonts w:cs="Times New Roman"/>
                <w:color w:val="auto"/>
                <w:szCs w:val="24"/>
              </w:rPr>
            </w:pPr>
            <w:r w:rsidRPr="00E53F13">
              <w:rPr>
                <w:rStyle w:val="Intenzvnezvraznenie"/>
                <w:rFonts w:cs="Times New Roman"/>
                <w:color w:val="auto"/>
                <w:szCs w:val="24"/>
              </w:rPr>
              <w:t xml:space="preserve">Slabé stránky </w:t>
            </w:r>
          </w:p>
        </w:tc>
      </w:tr>
      <w:tr w:rsidR="000C5E8F" w:rsidRPr="00E53F13" w14:paraId="27807DAE" w14:textId="77777777" w:rsidTr="005D5E11">
        <w:tc>
          <w:tcPr>
            <w:tcW w:w="2500" w:type="pct"/>
          </w:tcPr>
          <w:p w14:paraId="5195EC86" w14:textId="77777777" w:rsidR="000C5E8F" w:rsidRPr="00E53F13" w:rsidRDefault="000C5E8F" w:rsidP="00B52752">
            <w:pPr>
              <w:pStyle w:val="Odsekzoznamu"/>
              <w:numPr>
                <w:ilvl w:val="0"/>
                <w:numId w:val="29"/>
              </w:numPr>
              <w:spacing w:before="100" w:beforeAutospacing="1" w:after="100" w:afterAutospacing="1" w:line="240" w:lineRule="auto"/>
              <w:ind w:left="426"/>
              <w:rPr>
                <w:sz w:val="20"/>
                <w:szCs w:val="20"/>
              </w:rPr>
            </w:pPr>
            <w:r w:rsidRPr="00E53F13">
              <w:rPr>
                <w:sz w:val="20"/>
                <w:szCs w:val="20"/>
              </w:rPr>
              <w:t>náučný chodník s vyhliadkovými vežami – Senné – Iňačovce – Remety</w:t>
            </w:r>
          </w:p>
          <w:p w14:paraId="7F9FAB1D" w14:textId="77777777" w:rsidR="000C5E8F" w:rsidRPr="00E53F13" w:rsidRDefault="000C5E8F" w:rsidP="00B52752">
            <w:pPr>
              <w:pStyle w:val="Odsekzoznamu"/>
              <w:numPr>
                <w:ilvl w:val="0"/>
                <w:numId w:val="29"/>
              </w:numPr>
              <w:spacing w:before="100" w:beforeAutospacing="1" w:after="100" w:afterAutospacing="1" w:line="240" w:lineRule="auto"/>
              <w:ind w:left="426"/>
              <w:rPr>
                <w:sz w:val="20"/>
                <w:szCs w:val="20"/>
              </w:rPr>
            </w:pPr>
            <w:r w:rsidRPr="00E53F13">
              <w:rPr>
                <w:sz w:val="20"/>
                <w:szCs w:val="20"/>
              </w:rPr>
              <w:t>rybníky v Sennom a Iňačovciach</w:t>
            </w:r>
          </w:p>
          <w:p w14:paraId="2B7480F5" w14:textId="77777777" w:rsidR="000C5E8F" w:rsidRPr="00E53F13" w:rsidRDefault="000C5E8F" w:rsidP="00B52752">
            <w:pPr>
              <w:pStyle w:val="Odsekzoznamu"/>
              <w:numPr>
                <w:ilvl w:val="0"/>
                <w:numId w:val="29"/>
              </w:numPr>
              <w:spacing w:before="100" w:beforeAutospacing="1" w:after="100" w:afterAutospacing="1" w:line="240" w:lineRule="auto"/>
              <w:ind w:left="426"/>
              <w:rPr>
                <w:sz w:val="20"/>
                <w:szCs w:val="20"/>
              </w:rPr>
            </w:pPr>
            <w:r w:rsidRPr="00E53F13">
              <w:rPr>
                <w:sz w:val="20"/>
                <w:szCs w:val="20"/>
              </w:rPr>
              <w:t xml:space="preserve">kaštieľ v Sennom – začatá rekonštrukcia </w:t>
            </w:r>
          </w:p>
          <w:p w14:paraId="2F83EF93" w14:textId="77777777" w:rsidR="000C5E8F" w:rsidRPr="00E53F13" w:rsidRDefault="000C5E8F" w:rsidP="00B52752">
            <w:pPr>
              <w:pStyle w:val="Odsekzoznamu"/>
              <w:numPr>
                <w:ilvl w:val="0"/>
                <w:numId w:val="29"/>
              </w:numPr>
              <w:spacing w:before="100" w:beforeAutospacing="1" w:after="100" w:afterAutospacing="1" w:line="240" w:lineRule="auto"/>
              <w:ind w:left="426"/>
              <w:rPr>
                <w:sz w:val="20"/>
                <w:szCs w:val="20"/>
              </w:rPr>
            </w:pPr>
            <w:r w:rsidRPr="00E53F13">
              <w:rPr>
                <w:sz w:val="20"/>
                <w:szCs w:val="20"/>
              </w:rPr>
              <w:t>oddychové zóny – Zemplínska Široká (aj rybník)</w:t>
            </w:r>
          </w:p>
          <w:p w14:paraId="738AB98F" w14:textId="77777777" w:rsidR="000C5E8F" w:rsidRPr="00E53F13" w:rsidRDefault="000C5E8F" w:rsidP="00B52752">
            <w:pPr>
              <w:pStyle w:val="Odsekzoznamu"/>
              <w:numPr>
                <w:ilvl w:val="0"/>
                <w:numId w:val="29"/>
              </w:numPr>
              <w:spacing w:before="100" w:beforeAutospacing="1" w:after="100" w:afterAutospacing="1" w:line="240" w:lineRule="auto"/>
              <w:ind w:left="426"/>
              <w:rPr>
                <w:sz w:val="20"/>
                <w:szCs w:val="20"/>
              </w:rPr>
            </w:pPr>
            <w:r w:rsidRPr="00E53F13">
              <w:rPr>
                <w:sz w:val="20"/>
                <w:szCs w:val="20"/>
              </w:rPr>
              <w:t xml:space="preserve">silné poľnohospodárstvo </w:t>
            </w:r>
          </w:p>
          <w:p w14:paraId="2BFD9704" w14:textId="77777777" w:rsidR="000C5E8F" w:rsidRPr="00E53F13" w:rsidRDefault="000C5E8F" w:rsidP="00B52752">
            <w:pPr>
              <w:pStyle w:val="Odsekzoznamu"/>
              <w:numPr>
                <w:ilvl w:val="0"/>
                <w:numId w:val="29"/>
              </w:numPr>
              <w:spacing w:before="100" w:beforeAutospacing="1" w:after="100" w:afterAutospacing="1" w:line="240" w:lineRule="auto"/>
              <w:ind w:left="426"/>
              <w:rPr>
                <w:sz w:val="20"/>
                <w:szCs w:val="20"/>
              </w:rPr>
            </w:pPr>
            <w:r w:rsidRPr="00E53F13">
              <w:rPr>
                <w:sz w:val="20"/>
                <w:szCs w:val="20"/>
              </w:rPr>
              <w:t>tradície v oblasti rybnikárstva a rybárstva</w:t>
            </w:r>
          </w:p>
          <w:p w14:paraId="3A9735DE" w14:textId="77777777" w:rsidR="000C5E8F" w:rsidRPr="00E53F13" w:rsidRDefault="000C5E8F" w:rsidP="00B52752">
            <w:pPr>
              <w:pStyle w:val="Odsekzoznamu"/>
              <w:numPr>
                <w:ilvl w:val="0"/>
                <w:numId w:val="29"/>
              </w:numPr>
              <w:spacing w:before="100" w:beforeAutospacing="1" w:after="100" w:afterAutospacing="1" w:line="240" w:lineRule="auto"/>
              <w:ind w:left="426"/>
              <w:rPr>
                <w:sz w:val="20"/>
                <w:szCs w:val="20"/>
              </w:rPr>
            </w:pPr>
            <w:r w:rsidRPr="00E53F13">
              <w:rPr>
                <w:sz w:val="20"/>
                <w:szCs w:val="20"/>
              </w:rPr>
              <w:t>existencia dôveryhodných podnikateľov podporujúcich komunitný život</w:t>
            </w:r>
          </w:p>
          <w:p w14:paraId="55FA4F14" w14:textId="77777777" w:rsidR="000C5E8F" w:rsidRPr="00E53F13" w:rsidRDefault="000C5E8F" w:rsidP="00B52752">
            <w:pPr>
              <w:pStyle w:val="Odsekzoznamu"/>
              <w:numPr>
                <w:ilvl w:val="0"/>
                <w:numId w:val="29"/>
              </w:numPr>
              <w:spacing w:before="100" w:beforeAutospacing="1" w:after="100" w:afterAutospacing="1" w:line="240" w:lineRule="auto"/>
              <w:ind w:left="426"/>
              <w:rPr>
                <w:sz w:val="20"/>
                <w:szCs w:val="20"/>
              </w:rPr>
            </w:pPr>
            <w:r w:rsidRPr="00E53F13">
              <w:rPr>
                <w:sz w:val="20"/>
                <w:szCs w:val="20"/>
              </w:rPr>
              <w:t>prebúdzajúce sa malé podnikanie v poľnohospodárstve (farmárka v Slavkov</w:t>
            </w:r>
            <w:r w:rsidR="0067025C" w:rsidRPr="00E53F13">
              <w:rPr>
                <w:sz w:val="20"/>
                <w:szCs w:val="20"/>
              </w:rPr>
              <w:t>ciach</w:t>
            </w:r>
            <w:r w:rsidRPr="00E53F13">
              <w:rPr>
                <w:sz w:val="20"/>
                <w:szCs w:val="20"/>
              </w:rPr>
              <w:t xml:space="preserve"> - výroba syrov a mlieka, farma v Iňačovciach – chov kačíc, lesná škôlka v Sliepkovciach, farma v Dúbravke)</w:t>
            </w:r>
          </w:p>
          <w:p w14:paraId="7EB88C67" w14:textId="77777777" w:rsidR="000C5E8F" w:rsidRPr="00E53F13" w:rsidRDefault="000C5E8F" w:rsidP="00B52752">
            <w:pPr>
              <w:pStyle w:val="Odsekzoznamu"/>
              <w:numPr>
                <w:ilvl w:val="0"/>
                <w:numId w:val="29"/>
              </w:numPr>
              <w:spacing w:line="240" w:lineRule="auto"/>
              <w:ind w:left="426"/>
              <w:rPr>
                <w:sz w:val="20"/>
                <w:szCs w:val="20"/>
              </w:rPr>
            </w:pPr>
            <w:r w:rsidRPr="00E53F13">
              <w:rPr>
                <w:sz w:val="20"/>
                <w:szCs w:val="20"/>
              </w:rPr>
              <w:t>zlepšujúce sa webstránky niektorých obcí (Zalužice)</w:t>
            </w:r>
          </w:p>
          <w:p w14:paraId="08EF38F8" w14:textId="77777777" w:rsidR="000C5E8F" w:rsidRPr="00E53F13" w:rsidRDefault="000C5E8F" w:rsidP="00B52752">
            <w:pPr>
              <w:pStyle w:val="Odsekzoznamu"/>
              <w:numPr>
                <w:ilvl w:val="0"/>
                <w:numId w:val="29"/>
              </w:numPr>
              <w:spacing w:line="240" w:lineRule="auto"/>
              <w:ind w:left="426"/>
              <w:rPr>
                <w:sz w:val="20"/>
                <w:szCs w:val="20"/>
              </w:rPr>
            </w:pPr>
            <w:r w:rsidRPr="00E53F13">
              <w:rPr>
                <w:sz w:val="20"/>
                <w:szCs w:val="20"/>
              </w:rPr>
              <w:t>blízkosť pracovných príležitosti a vybavenosti (najmä Michalovce)</w:t>
            </w:r>
          </w:p>
          <w:p w14:paraId="5C6924C9" w14:textId="77777777" w:rsidR="000C5E8F" w:rsidRPr="00E53F13" w:rsidRDefault="000C5E8F" w:rsidP="00B52752">
            <w:pPr>
              <w:pStyle w:val="Odsekzoznamu"/>
              <w:numPr>
                <w:ilvl w:val="0"/>
                <w:numId w:val="29"/>
              </w:numPr>
              <w:spacing w:line="240" w:lineRule="auto"/>
              <w:ind w:left="426"/>
              <w:rPr>
                <w:sz w:val="20"/>
                <w:szCs w:val="20"/>
              </w:rPr>
            </w:pPr>
            <w:r w:rsidRPr="00E53F13">
              <w:rPr>
                <w:sz w:val="20"/>
                <w:szCs w:val="20"/>
              </w:rPr>
              <w:t>dostatok využiteľných nehnuteľností v majetku obcí</w:t>
            </w:r>
          </w:p>
          <w:p w14:paraId="48B510AE" w14:textId="77777777" w:rsidR="000C5E8F" w:rsidRPr="00E53F13" w:rsidRDefault="000C5E8F" w:rsidP="00B52752">
            <w:pPr>
              <w:pStyle w:val="Odsekzoznamu"/>
              <w:numPr>
                <w:ilvl w:val="0"/>
                <w:numId w:val="29"/>
              </w:numPr>
              <w:spacing w:line="240" w:lineRule="auto"/>
              <w:ind w:left="426"/>
              <w:rPr>
                <w:rFonts w:cs="Times New Roman"/>
                <w:b/>
                <w:bCs/>
                <w:i/>
                <w:iCs/>
                <w:szCs w:val="24"/>
              </w:rPr>
            </w:pPr>
            <w:r w:rsidRPr="00E53F13">
              <w:rPr>
                <w:sz w:val="20"/>
                <w:szCs w:val="20"/>
              </w:rPr>
              <w:t>dobrá spolupráca samosprávy s podnikateľmi</w:t>
            </w:r>
          </w:p>
          <w:p w14:paraId="654DBEFF" w14:textId="77777777" w:rsidR="000C5E8F" w:rsidRPr="00E53F13" w:rsidRDefault="000C5E8F" w:rsidP="00B52752">
            <w:pPr>
              <w:pStyle w:val="Odsekzoznamu"/>
              <w:numPr>
                <w:ilvl w:val="0"/>
                <w:numId w:val="29"/>
              </w:numPr>
              <w:spacing w:line="240" w:lineRule="auto"/>
              <w:ind w:left="426"/>
              <w:rPr>
                <w:rStyle w:val="Intenzvnezvraznenie"/>
                <w:rFonts w:cs="Times New Roman"/>
                <w:szCs w:val="24"/>
              </w:rPr>
            </w:pPr>
            <w:r w:rsidRPr="00E53F13">
              <w:rPr>
                <w:sz w:val="20"/>
                <w:szCs w:val="20"/>
              </w:rPr>
              <w:t>dlhodobá koncepcia rozvoja celého územia a obcí samostatne</w:t>
            </w:r>
          </w:p>
        </w:tc>
        <w:tc>
          <w:tcPr>
            <w:tcW w:w="2500" w:type="pct"/>
          </w:tcPr>
          <w:p w14:paraId="72A52A07" w14:textId="77777777" w:rsidR="000C5E8F" w:rsidRPr="00E53F13" w:rsidRDefault="000C5E8F" w:rsidP="00B52752">
            <w:pPr>
              <w:numPr>
                <w:ilvl w:val="0"/>
                <w:numId w:val="30"/>
              </w:numPr>
              <w:tabs>
                <w:tab w:val="clear" w:pos="720"/>
                <w:tab w:val="num" w:pos="459"/>
              </w:tabs>
              <w:spacing w:after="100" w:afterAutospacing="1" w:line="240" w:lineRule="auto"/>
              <w:ind w:left="459"/>
              <w:rPr>
                <w:sz w:val="20"/>
                <w:szCs w:val="20"/>
              </w:rPr>
            </w:pPr>
            <w:r w:rsidRPr="00E53F13">
              <w:rPr>
                <w:sz w:val="20"/>
                <w:szCs w:val="20"/>
              </w:rPr>
              <w:t xml:space="preserve">málo pracovných príležitostí, vysoká miera nezamestnanosti v obciach </w:t>
            </w:r>
          </w:p>
          <w:p w14:paraId="454A563D" w14:textId="77777777" w:rsidR="000C5E8F" w:rsidRPr="00E53F13" w:rsidRDefault="000C5E8F" w:rsidP="00B52752">
            <w:pPr>
              <w:numPr>
                <w:ilvl w:val="0"/>
                <w:numId w:val="30"/>
              </w:numPr>
              <w:tabs>
                <w:tab w:val="clear" w:pos="720"/>
                <w:tab w:val="num" w:pos="459"/>
              </w:tabs>
              <w:spacing w:before="100" w:beforeAutospacing="1" w:after="100" w:afterAutospacing="1" w:line="240" w:lineRule="auto"/>
              <w:ind w:left="459"/>
              <w:rPr>
                <w:sz w:val="20"/>
                <w:szCs w:val="20"/>
              </w:rPr>
            </w:pPr>
            <w:r w:rsidRPr="00E53F13">
              <w:rPr>
                <w:sz w:val="20"/>
                <w:szCs w:val="20"/>
              </w:rPr>
              <w:t>málo podnikateľov, nedostatok skúseností a chýbajúca motivácia na podnikanie</w:t>
            </w:r>
          </w:p>
          <w:p w14:paraId="4FDB3A33" w14:textId="77777777" w:rsidR="000C5E8F" w:rsidRPr="00E53F13" w:rsidRDefault="000C5E8F" w:rsidP="00B52752">
            <w:pPr>
              <w:numPr>
                <w:ilvl w:val="0"/>
                <w:numId w:val="30"/>
              </w:numPr>
              <w:tabs>
                <w:tab w:val="clear" w:pos="720"/>
                <w:tab w:val="num" w:pos="459"/>
              </w:tabs>
              <w:spacing w:after="100" w:afterAutospacing="1" w:line="240" w:lineRule="auto"/>
              <w:ind w:left="459"/>
              <w:rPr>
                <w:sz w:val="20"/>
                <w:szCs w:val="20"/>
              </w:rPr>
            </w:pPr>
            <w:r w:rsidRPr="00E53F13">
              <w:rPr>
                <w:sz w:val="20"/>
                <w:szCs w:val="20"/>
              </w:rPr>
              <w:t>problém získať pôdu pre začínajúcich mladých poľnohospodárov</w:t>
            </w:r>
          </w:p>
          <w:p w14:paraId="2854A0C7" w14:textId="77777777" w:rsidR="000C5E8F" w:rsidRPr="00E53F13" w:rsidRDefault="000C5E8F" w:rsidP="00B52752">
            <w:pPr>
              <w:numPr>
                <w:ilvl w:val="0"/>
                <w:numId w:val="30"/>
              </w:numPr>
              <w:tabs>
                <w:tab w:val="clear" w:pos="720"/>
                <w:tab w:val="num" w:pos="459"/>
              </w:tabs>
              <w:spacing w:before="100" w:beforeAutospacing="1" w:after="100" w:afterAutospacing="1" w:line="240" w:lineRule="auto"/>
              <w:ind w:left="459"/>
              <w:rPr>
                <w:sz w:val="20"/>
                <w:szCs w:val="20"/>
              </w:rPr>
            </w:pPr>
            <w:r w:rsidRPr="00E53F13">
              <w:rPr>
                <w:sz w:val="20"/>
                <w:szCs w:val="20"/>
              </w:rPr>
              <w:t>jednostranne orientovaná a teda nestabilná produkcia  (repka a pod.)</w:t>
            </w:r>
          </w:p>
          <w:p w14:paraId="51A8BB7F" w14:textId="77777777" w:rsidR="000C5E8F" w:rsidRPr="00E53F13" w:rsidRDefault="000C5E8F" w:rsidP="00B52752">
            <w:pPr>
              <w:numPr>
                <w:ilvl w:val="0"/>
                <w:numId w:val="30"/>
              </w:numPr>
              <w:tabs>
                <w:tab w:val="clear" w:pos="720"/>
                <w:tab w:val="num" w:pos="459"/>
              </w:tabs>
              <w:spacing w:before="100" w:beforeAutospacing="1" w:after="100" w:afterAutospacing="1" w:line="240" w:lineRule="auto"/>
              <w:ind w:left="459"/>
              <w:rPr>
                <w:sz w:val="20"/>
                <w:szCs w:val="20"/>
              </w:rPr>
            </w:pPr>
            <w:r w:rsidRPr="00E53F13">
              <w:rPr>
                <w:sz w:val="20"/>
                <w:szCs w:val="20"/>
              </w:rPr>
              <w:t>v minulosti vybudované, dnes nevyužité a nefunkčné závlahy</w:t>
            </w:r>
          </w:p>
          <w:p w14:paraId="512DE2BC" w14:textId="77777777" w:rsidR="000C5E8F" w:rsidRPr="00E53F13" w:rsidRDefault="000C5E8F" w:rsidP="00B52752">
            <w:pPr>
              <w:numPr>
                <w:ilvl w:val="0"/>
                <w:numId w:val="30"/>
              </w:numPr>
              <w:tabs>
                <w:tab w:val="clear" w:pos="720"/>
                <w:tab w:val="num" w:pos="459"/>
              </w:tabs>
              <w:spacing w:before="100" w:beforeAutospacing="1" w:after="100" w:afterAutospacing="1" w:line="259" w:lineRule="auto"/>
              <w:ind w:left="459"/>
              <w:rPr>
                <w:sz w:val="20"/>
                <w:szCs w:val="20"/>
              </w:rPr>
            </w:pPr>
            <w:r w:rsidRPr="00E53F13">
              <w:rPr>
                <w:sz w:val="20"/>
                <w:szCs w:val="20"/>
              </w:rPr>
              <w:t>nedostatočné zhodnotenie poľnohospodárskych produktov v regióne</w:t>
            </w:r>
          </w:p>
          <w:p w14:paraId="686019D7" w14:textId="77777777" w:rsidR="000C5E8F" w:rsidRPr="00E53F13" w:rsidRDefault="000C5E8F" w:rsidP="00B52752">
            <w:pPr>
              <w:numPr>
                <w:ilvl w:val="0"/>
                <w:numId w:val="30"/>
              </w:numPr>
              <w:tabs>
                <w:tab w:val="clear" w:pos="720"/>
                <w:tab w:val="num" w:pos="459"/>
              </w:tabs>
              <w:spacing w:after="100" w:afterAutospacing="1" w:line="240" w:lineRule="auto"/>
              <w:ind w:left="459"/>
              <w:rPr>
                <w:sz w:val="20"/>
                <w:szCs w:val="20"/>
              </w:rPr>
            </w:pPr>
            <w:r w:rsidRPr="00E53F13">
              <w:rPr>
                <w:sz w:val="20"/>
                <w:szCs w:val="20"/>
              </w:rPr>
              <w:t xml:space="preserve">stratovosť živočíšnej výroby u malých podnikateľov </w:t>
            </w:r>
          </w:p>
          <w:p w14:paraId="49CC3B40" w14:textId="77777777" w:rsidR="000C5E8F" w:rsidRPr="00E53F13" w:rsidRDefault="000C5E8F" w:rsidP="00B52752">
            <w:pPr>
              <w:numPr>
                <w:ilvl w:val="0"/>
                <w:numId w:val="30"/>
              </w:numPr>
              <w:tabs>
                <w:tab w:val="clear" w:pos="720"/>
                <w:tab w:val="num" w:pos="459"/>
              </w:tabs>
              <w:spacing w:after="100" w:afterAutospacing="1" w:line="240" w:lineRule="auto"/>
              <w:ind w:left="459"/>
              <w:rPr>
                <w:sz w:val="20"/>
                <w:szCs w:val="20"/>
              </w:rPr>
            </w:pPr>
            <w:r w:rsidRPr="00E53F13">
              <w:rPr>
                <w:sz w:val="20"/>
                <w:szCs w:val="20"/>
              </w:rPr>
              <w:t>chýbajúce cyklotrasy a napojenie na Dolnozemplínsku cyklomagistrálu</w:t>
            </w:r>
          </w:p>
          <w:p w14:paraId="3B09E08A" w14:textId="77777777" w:rsidR="000C5E8F" w:rsidRPr="00E53F13" w:rsidRDefault="000C5E8F" w:rsidP="00B52752">
            <w:pPr>
              <w:numPr>
                <w:ilvl w:val="0"/>
                <w:numId w:val="30"/>
              </w:numPr>
              <w:tabs>
                <w:tab w:val="clear" w:pos="720"/>
                <w:tab w:val="num" w:pos="459"/>
              </w:tabs>
              <w:spacing w:before="100" w:beforeAutospacing="1" w:after="100" w:afterAutospacing="1" w:line="240" w:lineRule="auto"/>
              <w:ind w:left="459"/>
              <w:rPr>
                <w:sz w:val="20"/>
                <w:szCs w:val="20"/>
              </w:rPr>
            </w:pPr>
            <w:r w:rsidRPr="00E53F13">
              <w:rPr>
                <w:sz w:val="20"/>
                <w:szCs w:val="20"/>
              </w:rPr>
              <w:t xml:space="preserve">chýba informačný a navigačný systém  </w:t>
            </w:r>
          </w:p>
          <w:p w14:paraId="04F7E341" w14:textId="77777777" w:rsidR="000C5E8F" w:rsidRPr="00E53F13" w:rsidRDefault="000C5E8F" w:rsidP="00B52752">
            <w:pPr>
              <w:numPr>
                <w:ilvl w:val="0"/>
                <w:numId w:val="30"/>
              </w:numPr>
              <w:tabs>
                <w:tab w:val="clear" w:pos="720"/>
                <w:tab w:val="num" w:pos="459"/>
              </w:tabs>
              <w:spacing w:line="240" w:lineRule="auto"/>
              <w:ind w:left="459"/>
              <w:rPr>
                <w:sz w:val="20"/>
                <w:szCs w:val="20"/>
              </w:rPr>
            </w:pPr>
            <w:r w:rsidRPr="00E53F13">
              <w:rPr>
                <w:sz w:val="20"/>
                <w:szCs w:val="20"/>
              </w:rPr>
              <w:t>chýba informačné centrum pre región</w:t>
            </w:r>
          </w:p>
          <w:p w14:paraId="34D5F547" w14:textId="77777777" w:rsidR="000C5E8F" w:rsidRPr="00E53F13" w:rsidRDefault="000C5E8F" w:rsidP="00B52752">
            <w:pPr>
              <w:numPr>
                <w:ilvl w:val="0"/>
                <w:numId w:val="30"/>
              </w:numPr>
              <w:tabs>
                <w:tab w:val="clear" w:pos="720"/>
                <w:tab w:val="num" w:pos="459"/>
              </w:tabs>
              <w:spacing w:after="100" w:afterAutospacing="1" w:line="240" w:lineRule="auto"/>
              <w:ind w:left="459"/>
              <w:rPr>
                <w:sz w:val="20"/>
                <w:szCs w:val="20"/>
              </w:rPr>
            </w:pPr>
            <w:r w:rsidRPr="00E53F13">
              <w:rPr>
                <w:sz w:val="20"/>
                <w:szCs w:val="20"/>
              </w:rPr>
              <w:t xml:space="preserve">chýbajúca infraštruktúra pre cestovný ruch (ubytovanie, stravovanie) </w:t>
            </w:r>
          </w:p>
          <w:p w14:paraId="0F2F7545" w14:textId="77777777" w:rsidR="000C5E8F" w:rsidRPr="00E53F13" w:rsidRDefault="000C5E8F" w:rsidP="00B52752">
            <w:pPr>
              <w:numPr>
                <w:ilvl w:val="0"/>
                <w:numId w:val="30"/>
              </w:numPr>
              <w:tabs>
                <w:tab w:val="clear" w:pos="720"/>
                <w:tab w:val="num" w:pos="459"/>
              </w:tabs>
              <w:spacing w:before="100" w:beforeAutospacing="1" w:after="100" w:afterAutospacing="1" w:line="240" w:lineRule="auto"/>
              <w:ind w:left="459"/>
              <w:rPr>
                <w:sz w:val="20"/>
                <w:szCs w:val="20"/>
              </w:rPr>
            </w:pPr>
            <w:r w:rsidRPr="00E53F13">
              <w:rPr>
                <w:sz w:val="20"/>
                <w:szCs w:val="20"/>
              </w:rPr>
              <w:t>nedostatočné využitie prírodných a kultúrnych hodnôt územia</w:t>
            </w:r>
          </w:p>
          <w:p w14:paraId="2AB28EB1" w14:textId="77777777" w:rsidR="000C5E8F" w:rsidRPr="00E53F13" w:rsidRDefault="000C5E8F" w:rsidP="00B52752">
            <w:pPr>
              <w:numPr>
                <w:ilvl w:val="0"/>
                <w:numId w:val="30"/>
              </w:numPr>
              <w:tabs>
                <w:tab w:val="clear" w:pos="720"/>
                <w:tab w:val="num" w:pos="459"/>
              </w:tabs>
              <w:spacing w:before="100" w:beforeAutospacing="1" w:after="100" w:afterAutospacing="1" w:line="240" w:lineRule="auto"/>
              <w:ind w:left="459"/>
              <w:rPr>
                <w:sz w:val="20"/>
                <w:szCs w:val="20"/>
              </w:rPr>
            </w:pPr>
            <w:r w:rsidRPr="00E53F13">
              <w:rPr>
                <w:sz w:val="20"/>
                <w:szCs w:val="20"/>
              </w:rPr>
              <w:t>chýbajú vhodné atrakcie a balíčky pre turistov</w:t>
            </w:r>
          </w:p>
          <w:p w14:paraId="1F18DFBD" w14:textId="77777777" w:rsidR="000C5E8F" w:rsidRPr="00E53F13" w:rsidRDefault="000C5E8F" w:rsidP="00B52752">
            <w:pPr>
              <w:numPr>
                <w:ilvl w:val="0"/>
                <w:numId w:val="30"/>
              </w:numPr>
              <w:tabs>
                <w:tab w:val="clear" w:pos="720"/>
                <w:tab w:val="num" w:pos="459"/>
              </w:tabs>
              <w:spacing w:before="100" w:beforeAutospacing="1" w:after="100" w:afterAutospacing="1" w:line="240" w:lineRule="auto"/>
              <w:ind w:left="459"/>
              <w:rPr>
                <w:sz w:val="20"/>
                <w:szCs w:val="20"/>
              </w:rPr>
            </w:pPr>
            <w:r w:rsidRPr="00E53F13">
              <w:rPr>
                <w:sz w:val="20"/>
                <w:szCs w:val="20"/>
              </w:rPr>
              <w:t>chýba spoločná propagácia regiónu</w:t>
            </w:r>
          </w:p>
          <w:p w14:paraId="184C1B6C" w14:textId="77777777" w:rsidR="000C5E8F" w:rsidRPr="00E53F13" w:rsidRDefault="000C5E8F" w:rsidP="00B52752">
            <w:pPr>
              <w:numPr>
                <w:ilvl w:val="0"/>
                <w:numId w:val="30"/>
              </w:numPr>
              <w:tabs>
                <w:tab w:val="clear" w:pos="720"/>
                <w:tab w:val="num" w:pos="459"/>
              </w:tabs>
              <w:spacing w:before="100" w:beforeAutospacing="1" w:after="100" w:afterAutospacing="1" w:line="240" w:lineRule="auto"/>
              <w:ind w:left="459"/>
              <w:rPr>
                <w:rFonts w:cs="Times New Roman"/>
                <w:b/>
                <w:bCs/>
                <w:i/>
                <w:iCs/>
                <w:szCs w:val="24"/>
              </w:rPr>
            </w:pPr>
            <w:r w:rsidRPr="00E53F13">
              <w:rPr>
                <w:sz w:val="20"/>
                <w:szCs w:val="20"/>
              </w:rPr>
              <w:t>nevyužité geotermálne zdroje</w:t>
            </w:r>
          </w:p>
          <w:p w14:paraId="3AC4B5D5" w14:textId="77777777" w:rsidR="000C5E8F" w:rsidRPr="00E53F13" w:rsidRDefault="000C5E8F" w:rsidP="00B52752">
            <w:pPr>
              <w:numPr>
                <w:ilvl w:val="0"/>
                <w:numId w:val="30"/>
              </w:numPr>
              <w:tabs>
                <w:tab w:val="clear" w:pos="720"/>
                <w:tab w:val="num" w:pos="459"/>
              </w:tabs>
              <w:spacing w:line="240" w:lineRule="auto"/>
              <w:ind w:left="459"/>
              <w:rPr>
                <w:rStyle w:val="Intenzvnezvraznenie"/>
                <w:rFonts w:cs="Times New Roman"/>
                <w:szCs w:val="24"/>
              </w:rPr>
            </w:pPr>
            <w:r w:rsidRPr="00E53F13">
              <w:rPr>
                <w:sz w:val="20"/>
                <w:szCs w:val="20"/>
              </w:rPr>
              <w:t>nevyužitý potenciál rybníkov pre cestovný ruch</w:t>
            </w:r>
          </w:p>
        </w:tc>
      </w:tr>
      <w:tr w:rsidR="008C1DE3" w:rsidRPr="00E53F13" w14:paraId="4CB7E394" w14:textId="77777777" w:rsidTr="008C1DE3">
        <w:tc>
          <w:tcPr>
            <w:tcW w:w="2500" w:type="pct"/>
            <w:shd w:val="clear" w:color="auto" w:fill="92D050"/>
          </w:tcPr>
          <w:p w14:paraId="076232C3" w14:textId="77777777" w:rsidR="000C5E8F" w:rsidRPr="00E53F13" w:rsidRDefault="000C5E8F" w:rsidP="000C5E8F">
            <w:pPr>
              <w:rPr>
                <w:rStyle w:val="Intenzvnezvraznenie"/>
                <w:rFonts w:cs="Times New Roman"/>
                <w:color w:val="auto"/>
                <w:szCs w:val="24"/>
              </w:rPr>
            </w:pPr>
            <w:r w:rsidRPr="00E53F13">
              <w:rPr>
                <w:rStyle w:val="Intenzvnezvraznenie"/>
                <w:rFonts w:cs="Times New Roman"/>
                <w:color w:val="auto"/>
                <w:szCs w:val="24"/>
              </w:rPr>
              <w:t>Príležitosti</w:t>
            </w:r>
          </w:p>
        </w:tc>
        <w:tc>
          <w:tcPr>
            <w:tcW w:w="2500" w:type="pct"/>
            <w:shd w:val="clear" w:color="auto" w:fill="948A54" w:themeFill="background2" w:themeFillShade="80"/>
          </w:tcPr>
          <w:p w14:paraId="5D421F4E" w14:textId="77777777" w:rsidR="000C5E8F" w:rsidRPr="00E53F13" w:rsidRDefault="000C5E8F" w:rsidP="000C5E8F">
            <w:pPr>
              <w:rPr>
                <w:rStyle w:val="Intenzvnezvraznenie"/>
                <w:rFonts w:cs="Times New Roman"/>
                <w:color w:val="auto"/>
                <w:szCs w:val="24"/>
              </w:rPr>
            </w:pPr>
            <w:r w:rsidRPr="00E53F13">
              <w:rPr>
                <w:rStyle w:val="Intenzvnezvraznenie"/>
                <w:rFonts w:cs="Times New Roman"/>
                <w:color w:val="auto"/>
                <w:szCs w:val="24"/>
              </w:rPr>
              <w:t>Ohrozenia</w:t>
            </w:r>
          </w:p>
        </w:tc>
      </w:tr>
      <w:tr w:rsidR="000C5E8F" w:rsidRPr="00E53F13" w14:paraId="084C344A" w14:textId="77777777" w:rsidTr="008C1DE3">
        <w:tc>
          <w:tcPr>
            <w:tcW w:w="2500" w:type="pct"/>
            <w:tcBorders>
              <w:bottom w:val="single" w:sz="4" w:space="0" w:color="auto"/>
            </w:tcBorders>
          </w:tcPr>
          <w:p w14:paraId="45A2825A" w14:textId="77777777" w:rsidR="00D74869" w:rsidRPr="00E53F13" w:rsidRDefault="00D74869" w:rsidP="00B52752">
            <w:pPr>
              <w:numPr>
                <w:ilvl w:val="0"/>
                <w:numId w:val="31"/>
              </w:numPr>
              <w:spacing w:before="100" w:beforeAutospacing="1" w:after="100" w:afterAutospacing="1" w:line="240" w:lineRule="auto"/>
              <w:ind w:left="426"/>
              <w:jc w:val="both"/>
              <w:rPr>
                <w:sz w:val="20"/>
                <w:szCs w:val="20"/>
              </w:rPr>
            </w:pPr>
            <w:r w:rsidRPr="00E53F13">
              <w:rPr>
                <w:sz w:val="20"/>
                <w:szCs w:val="20"/>
              </w:rPr>
              <w:t>vhodné klimatické podmienky</w:t>
            </w:r>
          </w:p>
          <w:p w14:paraId="066F8B85" w14:textId="77777777" w:rsidR="00D74869" w:rsidRPr="00E53F13" w:rsidRDefault="00D74869" w:rsidP="00B52752">
            <w:pPr>
              <w:numPr>
                <w:ilvl w:val="0"/>
                <w:numId w:val="31"/>
              </w:numPr>
              <w:spacing w:before="100" w:beforeAutospacing="1" w:after="100" w:afterAutospacing="1" w:line="240" w:lineRule="auto"/>
              <w:ind w:left="426"/>
              <w:jc w:val="both"/>
              <w:rPr>
                <w:sz w:val="20"/>
                <w:szCs w:val="20"/>
              </w:rPr>
            </w:pPr>
            <w:r w:rsidRPr="00E53F13">
              <w:rPr>
                <w:sz w:val="20"/>
                <w:szCs w:val="20"/>
              </w:rPr>
              <w:t>potenciál pre agroturistiku, jazdectvo (chov športových koní), rybárstvo, člnkovanie</w:t>
            </w:r>
          </w:p>
          <w:p w14:paraId="0048121C" w14:textId="77777777" w:rsidR="00D74869" w:rsidRPr="00E53F13" w:rsidRDefault="00D74869" w:rsidP="00B52752">
            <w:pPr>
              <w:numPr>
                <w:ilvl w:val="0"/>
                <w:numId w:val="31"/>
              </w:numPr>
              <w:spacing w:before="100" w:beforeAutospacing="1" w:after="100" w:afterAutospacing="1" w:line="240" w:lineRule="auto"/>
              <w:ind w:left="426"/>
              <w:jc w:val="both"/>
              <w:rPr>
                <w:sz w:val="20"/>
                <w:szCs w:val="20"/>
              </w:rPr>
            </w:pPr>
            <w:r w:rsidRPr="00E53F13">
              <w:rPr>
                <w:sz w:val="20"/>
                <w:szCs w:val="20"/>
              </w:rPr>
              <w:t>záujem zahraničných investorov (farma na chov kačíc – investor z Číny)</w:t>
            </w:r>
          </w:p>
          <w:p w14:paraId="67EB76C4" w14:textId="77777777" w:rsidR="00D74869" w:rsidRPr="00E53F13" w:rsidRDefault="00D74869" w:rsidP="00B52752">
            <w:pPr>
              <w:numPr>
                <w:ilvl w:val="0"/>
                <w:numId w:val="31"/>
              </w:numPr>
              <w:spacing w:before="100" w:beforeAutospacing="1" w:after="100" w:afterAutospacing="1" w:line="240" w:lineRule="auto"/>
              <w:ind w:left="426"/>
              <w:jc w:val="both"/>
              <w:rPr>
                <w:sz w:val="20"/>
                <w:szCs w:val="20"/>
              </w:rPr>
            </w:pPr>
            <w:r w:rsidRPr="00E53F13">
              <w:rPr>
                <w:sz w:val="20"/>
                <w:szCs w:val="20"/>
              </w:rPr>
              <w:t>možnosť využitia vežového výškového vodojemu (108 m)</w:t>
            </w:r>
          </w:p>
          <w:p w14:paraId="4F3818B1" w14:textId="77777777" w:rsidR="00D74869" w:rsidRPr="00E53F13" w:rsidRDefault="00D74869" w:rsidP="00B52752">
            <w:pPr>
              <w:numPr>
                <w:ilvl w:val="0"/>
                <w:numId w:val="31"/>
              </w:numPr>
              <w:spacing w:before="100" w:beforeAutospacing="1" w:after="100" w:afterAutospacing="1" w:line="240" w:lineRule="auto"/>
              <w:ind w:left="426"/>
              <w:jc w:val="both"/>
              <w:rPr>
                <w:sz w:val="20"/>
                <w:szCs w:val="20"/>
              </w:rPr>
            </w:pPr>
            <w:r w:rsidRPr="00E53F13">
              <w:rPr>
                <w:sz w:val="20"/>
                <w:szCs w:val="20"/>
              </w:rPr>
              <w:t xml:space="preserve">podpora zo strany štátu a EÚ (napr. pre mladých poľnohospodárov, podnikateľov) </w:t>
            </w:r>
          </w:p>
          <w:p w14:paraId="36181E36" w14:textId="77777777" w:rsidR="00D74869" w:rsidRPr="00E53F13" w:rsidRDefault="00D74869" w:rsidP="00B52752">
            <w:pPr>
              <w:numPr>
                <w:ilvl w:val="0"/>
                <w:numId w:val="31"/>
              </w:numPr>
              <w:spacing w:before="100" w:beforeAutospacing="1" w:after="100" w:afterAutospacing="1" w:line="240" w:lineRule="auto"/>
              <w:ind w:left="426"/>
              <w:jc w:val="both"/>
              <w:rPr>
                <w:sz w:val="20"/>
                <w:szCs w:val="20"/>
              </w:rPr>
            </w:pPr>
            <w:r w:rsidRPr="00E53F13">
              <w:rPr>
                <w:sz w:val="20"/>
                <w:szCs w:val="20"/>
              </w:rPr>
              <w:t>využitie poľných ciest na cyklotrasy a napojiť na Zemplínsku cyklomagistrálu</w:t>
            </w:r>
          </w:p>
          <w:p w14:paraId="564BC446" w14:textId="77777777" w:rsidR="00D74869" w:rsidRPr="00E53F13" w:rsidRDefault="00D74869" w:rsidP="00B52752">
            <w:pPr>
              <w:numPr>
                <w:ilvl w:val="0"/>
                <w:numId w:val="31"/>
              </w:numPr>
              <w:spacing w:before="100" w:beforeAutospacing="1" w:after="100" w:afterAutospacing="1" w:line="240" w:lineRule="auto"/>
              <w:ind w:left="426"/>
              <w:jc w:val="both"/>
              <w:rPr>
                <w:sz w:val="20"/>
                <w:szCs w:val="20"/>
              </w:rPr>
            </w:pPr>
            <w:r w:rsidRPr="00E53F13">
              <w:rPr>
                <w:sz w:val="20"/>
                <w:szCs w:val="20"/>
              </w:rPr>
              <w:t>výstavba cyklotrás</w:t>
            </w:r>
          </w:p>
          <w:p w14:paraId="33B59649" w14:textId="77777777" w:rsidR="00D74869" w:rsidRPr="00E53F13" w:rsidRDefault="00D74869" w:rsidP="00B52752">
            <w:pPr>
              <w:numPr>
                <w:ilvl w:val="0"/>
                <w:numId w:val="31"/>
              </w:numPr>
              <w:spacing w:before="100" w:beforeAutospacing="1" w:after="100" w:afterAutospacing="1" w:line="240" w:lineRule="auto"/>
              <w:ind w:left="426"/>
              <w:jc w:val="both"/>
              <w:rPr>
                <w:sz w:val="20"/>
                <w:szCs w:val="20"/>
              </w:rPr>
            </w:pPr>
            <w:r w:rsidRPr="00E53F13">
              <w:rPr>
                <w:sz w:val="20"/>
                <w:szCs w:val="20"/>
              </w:rPr>
              <w:t>cestovný ruch – potenciál na poskytovanie drobných služieb</w:t>
            </w:r>
          </w:p>
          <w:p w14:paraId="585334BA" w14:textId="77777777" w:rsidR="00D74869" w:rsidRPr="00E53F13" w:rsidRDefault="00D74869" w:rsidP="00B52752">
            <w:pPr>
              <w:numPr>
                <w:ilvl w:val="0"/>
                <w:numId w:val="31"/>
              </w:numPr>
              <w:spacing w:before="100" w:beforeAutospacing="1" w:after="100" w:afterAutospacing="1" w:line="240" w:lineRule="auto"/>
              <w:ind w:left="426"/>
              <w:jc w:val="both"/>
              <w:rPr>
                <w:sz w:val="20"/>
                <w:szCs w:val="20"/>
              </w:rPr>
            </w:pPr>
            <w:r w:rsidRPr="00E53F13">
              <w:rPr>
                <w:sz w:val="20"/>
                <w:szCs w:val="20"/>
              </w:rPr>
              <w:t xml:space="preserve">možnosť zlepšenia informačného systému pre zvýšenie návštevnosti </w:t>
            </w:r>
          </w:p>
          <w:p w14:paraId="0B1AA4FB" w14:textId="77777777" w:rsidR="00D74869" w:rsidRPr="00E53F13" w:rsidRDefault="00D74869" w:rsidP="00B52752">
            <w:pPr>
              <w:numPr>
                <w:ilvl w:val="0"/>
                <w:numId w:val="31"/>
              </w:numPr>
              <w:spacing w:before="100" w:beforeAutospacing="1" w:after="100" w:afterAutospacing="1" w:line="240" w:lineRule="auto"/>
              <w:ind w:left="426"/>
              <w:jc w:val="both"/>
              <w:rPr>
                <w:sz w:val="20"/>
                <w:szCs w:val="20"/>
              </w:rPr>
            </w:pPr>
            <w:r w:rsidRPr="00E53F13">
              <w:rPr>
                <w:sz w:val="20"/>
                <w:szCs w:val="20"/>
              </w:rPr>
              <w:t>rozšírenie rybnikárstva</w:t>
            </w:r>
          </w:p>
          <w:p w14:paraId="1837E9C2" w14:textId="77777777" w:rsidR="00D74869" w:rsidRPr="00E53F13" w:rsidRDefault="00D74869" w:rsidP="00B52752">
            <w:pPr>
              <w:numPr>
                <w:ilvl w:val="0"/>
                <w:numId w:val="31"/>
              </w:numPr>
              <w:spacing w:line="259" w:lineRule="auto"/>
              <w:ind w:left="426"/>
              <w:rPr>
                <w:sz w:val="20"/>
                <w:szCs w:val="20"/>
              </w:rPr>
            </w:pPr>
            <w:r w:rsidRPr="00E53F13">
              <w:rPr>
                <w:sz w:val="20"/>
                <w:szCs w:val="20"/>
              </w:rPr>
              <w:t>využitie predaja z dvora</w:t>
            </w:r>
          </w:p>
          <w:p w14:paraId="340F7046" w14:textId="77777777" w:rsidR="00D74869" w:rsidRPr="00E53F13" w:rsidRDefault="00D74869" w:rsidP="00B52752">
            <w:pPr>
              <w:numPr>
                <w:ilvl w:val="0"/>
                <w:numId w:val="31"/>
              </w:numPr>
              <w:spacing w:line="259" w:lineRule="auto"/>
              <w:ind w:left="426"/>
              <w:rPr>
                <w:sz w:val="20"/>
                <w:szCs w:val="20"/>
              </w:rPr>
            </w:pPr>
            <w:r w:rsidRPr="00E53F13">
              <w:rPr>
                <w:sz w:val="20"/>
                <w:szCs w:val="20"/>
              </w:rPr>
              <w:t>podpora malých a stredných podnikov - zriadenie inkubátora, rozvoj kooperačných výrob</w:t>
            </w:r>
          </w:p>
          <w:p w14:paraId="4F52FB21" w14:textId="77777777" w:rsidR="00D74869" w:rsidRPr="00E53F13" w:rsidRDefault="00D74869" w:rsidP="00B52752">
            <w:pPr>
              <w:numPr>
                <w:ilvl w:val="0"/>
                <w:numId w:val="31"/>
              </w:numPr>
              <w:spacing w:line="259" w:lineRule="auto"/>
              <w:ind w:left="426"/>
              <w:rPr>
                <w:sz w:val="20"/>
                <w:szCs w:val="20"/>
              </w:rPr>
            </w:pPr>
            <w:r w:rsidRPr="00E53F13">
              <w:rPr>
                <w:sz w:val="20"/>
                <w:szCs w:val="20"/>
              </w:rPr>
              <w:t>možnosť založenia sociálnych podnikov</w:t>
            </w:r>
          </w:p>
          <w:p w14:paraId="3D7908B1" w14:textId="77777777" w:rsidR="00D74869" w:rsidRPr="00E53F13" w:rsidRDefault="00D74869" w:rsidP="00B52752">
            <w:pPr>
              <w:numPr>
                <w:ilvl w:val="0"/>
                <w:numId w:val="31"/>
              </w:numPr>
              <w:spacing w:line="259" w:lineRule="auto"/>
              <w:ind w:left="426"/>
              <w:rPr>
                <w:sz w:val="20"/>
                <w:szCs w:val="20"/>
              </w:rPr>
            </w:pPr>
            <w:r w:rsidRPr="00E53F13">
              <w:rPr>
                <w:sz w:val="20"/>
                <w:szCs w:val="20"/>
              </w:rPr>
              <w:t>využitie turistických atrakcií v regióne</w:t>
            </w:r>
          </w:p>
          <w:p w14:paraId="674F30C3" w14:textId="77777777" w:rsidR="00D74869" w:rsidRPr="00E53F13" w:rsidRDefault="00D74869" w:rsidP="00B52752">
            <w:pPr>
              <w:numPr>
                <w:ilvl w:val="0"/>
                <w:numId w:val="31"/>
              </w:numPr>
              <w:spacing w:line="259" w:lineRule="auto"/>
              <w:ind w:left="426"/>
              <w:rPr>
                <w:sz w:val="20"/>
                <w:szCs w:val="20"/>
              </w:rPr>
            </w:pPr>
            <w:r w:rsidRPr="00E53F13">
              <w:rPr>
                <w:sz w:val="20"/>
                <w:szCs w:val="20"/>
              </w:rPr>
              <w:t>zosieťovanie web stránok obcí a ich prepojenie v rámci informácií</w:t>
            </w:r>
          </w:p>
          <w:p w14:paraId="640E8719" w14:textId="77777777" w:rsidR="000C5E8F" w:rsidRPr="00E53F13" w:rsidRDefault="00D74869" w:rsidP="00B52752">
            <w:pPr>
              <w:numPr>
                <w:ilvl w:val="0"/>
                <w:numId w:val="31"/>
              </w:numPr>
              <w:spacing w:line="259" w:lineRule="auto"/>
              <w:ind w:left="426"/>
              <w:rPr>
                <w:rStyle w:val="Intenzvnezvraznenie"/>
                <w:rFonts w:cs="Times New Roman"/>
                <w:color w:val="auto"/>
                <w:szCs w:val="24"/>
              </w:rPr>
            </w:pPr>
            <w:r w:rsidRPr="00E53F13">
              <w:rPr>
                <w:sz w:val="20"/>
                <w:szCs w:val="20"/>
              </w:rPr>
              <w:t>využitie dostupnosti centier osídlenia ako príležitosť pre odbytištia produkcie – Michalovce, Sobrance, Trebišov, Veľké Kapušany</w:t>
            </w:r>
          </w:p>
        </w:tc>
        <w:tc>
          <w:tcPr>
            <w:tcW w:w="2500" w:type="pct"/>
            <w:tcBorders>
              <w:bottom w:val="single" w:sz="4" w:space="0" w:color="auto"/>
            </w:tcBorders>
          </w:tcPr>
          <w:p w14:paraId="1C61B741" w14:textId="77777777" w:rsidR="00D74869" w:rsidRPr="00E53F13" w:rsidRDefault="00D74869" w:rsidP="00B52752">
            <w:pPr>
              <w:numPr>
                <w:ilvl w:val="0"/>
                <w:numId w:val="31"/>
              </w:numPr>
              <w:spacing w:before="100" w:beforeAutospacing="1" w:after="100" w:afterAutospacing="1" w:line="240" w:lineRule="auto"/>
              <w:ind w:left="459"/>
              <w:jc w:val="both"/>
              <w:rPr>
                <w:sz w:val="20"/>
                <w:szCs w:val="20"/>
              </w:rPr>
            </w:pPr>
            <w:r w:rsidRPr="00E53F13">
              <w:rPr>
                <w:sz w:val="20"/>
                <w:szCs w:val="20"/>
              </w:rPr>
              <w:t>nízke výkupné ceny komodít</w:t>
            </w:r>
          </w:p>
          <w:p w14:paraId="6BC0050A" w14:textId="77777777" w:rsidR="00D74869" w:rsidRPr="00E53F13" w:rsidRDefault="00D74869" w:rsidP="00B52752">
            <w:pPr>
              <w:numPr>
                <w:ilvl w:val="0"/>
                <w:numId w:val="31"/>
              </w:numPr>
              <w:spacing w:before="100" w:beforeAutospacing="1" w:after="100" w:afterAutospacing="1" w:line="240" w:lineRule="auto"/>
              <w:ind w:left="459"/>
              <w:jc w:val="both"/>
              <w:rPr>
                <w:sz w:val="20"/>
                <w:szCs w:val="20"/>
              </w:rPr>
            </w:pPr>
            <w:r w:rsidRPr="00E53F13">
              <w:rPr>
                <w:sz w:val="20"/>
                <w:szCs w:val="20"/>
              </w:rPr>
              <w:t>nepriaznivé podnikateľské prostredie, krátka životnosť podnikov</w:t>
            </w:r>
          </w:p>
          <w:p w14:paraId="408E34F6" w14:textId="77777777" w:rsidR="00D74869" w:rsidRPr="00E53F13" w:rsidRDefault="00D74869" w:rsidP="00B52752">
            <w:pPr>
              <w:numPr>
                <w:ilvl w:val="0"/>
                <w:numId w:val="31"/>
              </w:numPr>
              <w:spacing w:before="100" w:beforeAutospacing="1" w:after="100" w:afterAutospacing="1" w:line="240" w:lineRule="auto"/>
              <w:ind w:left="459"/>
              <w:jc w:val="both"/>
              <w:rPr>
                <w:sz w:val="20"/>
                <w:szCs w:val="20"/>
              </w:rPr>
            </w:pPr>
            <w:r w:rsidRPr="00E53F13">
              <w:rPr>
                <w:sz w:val="20"/>
                <w:szCs w:val="20"/>
              </w:rPr>
              <w:t>globalizačné trendy v ekonomike – ľudský a finančný kapitál sa koncentruje do centier</w:t>
            </w:r>
          </w:p>
          <w:p w14:paraId="2A92A39A" w14:textId="77777777" w:rsidR="00D74869" w:rsidRPr="00E53F13" w:rsidRDefault="00D74869" w:rsidP="00B52752">
            <w:pPr>
              <w:numPr>
                <w:ilvl w:val="0"/>
                <w:numId w:val="31"/>
              </w:numPr>
              <w:spacing w:before="100" w:beforeAutospacing="1" w:after="100" w:afterAutospacing="1" w:line="240" w:lineRule="auto"/>
              <w:ind w:left="459"/>
              <w:jc w:val="both"/>
              <w:rPr>
                <w:sz w:val="20"/>
                <w:szCs w:val="20"/>
              </w:rPr>
            </w:pPr>
            <w:r w:rsidRPr="00E53F13">
              <w:rPr>
                <w:sz w:val="20"/>
                <w:szCs w:val="20"/>
              </w:rPr>
              <w:t>pestovanie monokultúr – nezapojenie nezamestnaných (</w:t>
            </w:r>
            <w:r w:rsidRPr="00E53F13">
              <w:rPr>
                <w:sz w:val="20"/>
                <w:szCs w:val="20"/>
                <w:u w:val="single"/>
              </w:rPr>
              <w:t>mechanizácia ako globálny trend v poľnohospodárstve</w:t>
            </w:r>
            <w:r w:rsidRPr="00E53F13">
              <w:rPr>
                <w:sz w:val="20"/>
                <w:szCs w:val="20"/>
              </w:rPr>
              <w:t>)</w:t>
            </w:r>
          </w:p>
          <w:p w14:paraId="569B0371" w14:textId="77777777" w:rsidR="00D74869" w:rsidRPr="00E53F13" w:rsidRDefault="00D74869" w:rsidP="00B52752">
            <w:pPr>
              <w:numPr>
                <w:ilvl w:val="0"/>
                <w:numId w:val="31"/>
              </w:numPr>
              <w:spacing w:before="100" w:beforeAutospacing="1" w:after="100" w:afterAutospacing="1" w:line="240" w:lineRule="auto"/>
              <w:ind w:left="459"/>
              <w:jc w:val="both"/>
              <w:rPr>
                <w:sz w:val="20"/>
                <w:szCs w:val="20"/>
              </w:rPr>
            </w:pPr>
            <w:r w:rsidRPr="00E53F13">
              <w:rPr>
                <w:sz w:val="20"/>
                <w:szCs w:val="20"/>
              </w:rPr>
              <w:t>nízka motivácia sa zamestnať za nízku mzdu</w:t>
            </w:r>
          </w:p>
          <w:p w14:paraId="13DFDE3F" w14:textId="77777777" w:rsidR="00D74869" w:rsidRPr="00E53F13" w:rsidRDefault="00D74869" w:rsidP="00B52752">
            <w:pPr>
              <w:numPr>
                <w:ilvl w:val="0"/>
                <w:numId w:val="31"/>
              </w:numPr>
              <w:spacing w:before="100" w:beforeAutospacing="1" w:after="100" w:afterAutospacing="1" w:line="240" w:lineRule="auto"/>
              <w:ind w:left="459"/>
              <w:jc w:val="both"/>
              <w:rPr>
                <w:sz w:val="20"/>
                <w:szCs w:val="20"/>
              </w:rPr>
            </w:pPr>
            <w:r w:rsidRPr="00E53F13">
              <w:rPr>
                <w:sz w:val="20"/>
                <w:szCs w:val="20"/>
              </w:rPr>
              <w:t>rastie podiel „nezamestnateľných“ (chýbajúce pracovné návyky, nízka kvalifikácia)</w:t>
            </w:r>
          </w:p>
          <w:p w14:paraId="0E5DC259" w14:textId="77777777" w:rsidR="00D74869" w:rsidRPr="00E53F13" w:rsidRDefault="00D74869" w:rsidP="00B52752">
            <w:pPr>
              <w:numPr>
                <w:ilvl w:val="0"/>
                <w:numId w:val="31"/>
              </w:numPr>
              <w:spacing w:before="100" w:beforeAutospacing="1" w:after="100" w:afterAutospacing="1" w:line="240" w:lineRule="auto"/>
              <w:ind w:left="459"/>
              <w:jc w:val="both"/>
              <w:rPr>
                <w:sz w:val="20"/>
                <w:szCs w:val="20"/>
              </w:rPr>
            </w:pPr>
            <w:r w:rsidRPr="00E53F13">
              <w:rPr>
                <w:sz w:val="20"/>
                <w:szCs w:val="20"/>
              </w:rPr>
              <w:t>často sa meniace a nejasné pravidlá pri implementácii projektov, komplikovaný proces VO</w:t>
            </w:r>
          </w:p>
          <w:p w14:paraId="3DF5914C" w14:textId="77777777" w:rsidR="00D74869" w:rsidRPr="00E53F13" w:rsidRDefault="00BB7AD1" w:rsidP="00B52752">
            <w:pPr>
              <w:numPr>
                <w:ilvl w:val="0"/>
                <w:numId w:val="31"/>
              </w:numPr>
              <w:spacing w:before="100" w:beforeAutospacing="1" w:after="100" w:afterAutospacing="1" w:line="240" w:lineRule="auto"/>
              <w:ind w:left="459"/>
              <w:jc w:val="both"/>
              <w:rPr>
                <w:sz w:val="20"/>
                <w:szCs w:val="20"/>
              </w:rPr>
            </w:pPr>
            <w:r w:rsidRPr="00E53F13">
              <w:rPr>
                <w:sz w:val="20"/>
                <w:szCs w:val="20"/>
              </w:rPr>
              <w:t>nedokončená pozemková reforma</w:t>
            </w:r>
          </w:p>
          <w:p w14:paraId="10D3D698" w14:textId="77777777" w:rsidR="00D74869" w:rsidRPr="00E53F13" w:rsidRDefault="00D74869" w:rsidP="00B52752">
            <w:pPr>
              <w:numPr>
                <w:ilvl w:val="0"/>
                <w:numId w:val="31"/>
              </w:numPr>
              <w:spacing w:before="100" w:beforeAutospacing="1" w:after="100" w:afterAutospacing="1" w:line="240" w:lineRule="auto"/>
              <w:ind w:left="459"/>
              <w:jc w:val="both"/>
              <w:rPr>
                <w:sz w:val="20"/>
                <w:szCs w:val="20"/>
              </w:rPr>
            </w:pPr>
            <w:r w:rsidRPr="00E53F13">
              <w:rPr>
                <w:sz w:val="20"/>
                <w:szCs w:val="20"/>
              </w:rPr>
              <w:t>periférne územie pre zahraničných investorov</w:t>
            </w:r>
          </w:p>
          <w:p w14:paraId="29DC51B9" w14:textId="77777777" w:rsidR="00D74869" w:rsidRPr="00E53F13" w:rsidRDefault="00D74869" w:rsidP="00B52752">
            <w:pPr>
              <w:numPr>
                <w:ilvl w:val="0"/>
                <w:numId w:val="31"/>
              </w:numPr>
              <w:spacing w:line="259" w:lineRule="auto"/>
              <w:ind w:left="459"/>
              <w:rPr>
                <w:sz w:val="20"/>
                <w:szCs w:val="20"/>
              </w:rPr>
            </w:pPr>
            <w:r w:rsidRPr="00E53F13">
              <w:rPr>
                <w:sz w:val="20"/>
                <w:szCs w:val="20"/>
              </w:rPr>
              <w:t>nevymožiteľnosť práva – neukončené právne spory o majetky bývalých družstiev</w:t>
            </w:r>
          </w:p>
          <w:p w14:paraId="0437EB25" w14:textId="77777777" w:rsidR="00D74869" w:rsidRPr="00E53F13" w:rsidRDefault="00D74869" w:rsidP="00B52752">
            <w:pPr>
              <w:numPr>
                <w:ilvl w:val="0"/>
                <w:numId w:val="31"/>
              </w:numPr>
              <w:spacing w:line="259" w:lineRule="auto"/>
              <w:ind w:left="459"/>
              <w:rPr>
                <w:sz w:val="20"/>
                <w:szCs w:val="20"/>
              </w:rPr>
            </w:pPr>
            <w:r w:rsidRPr="00E53F13">
              <w:rPr>
                <w:sz w:val="20"/>
                <w:szCs w:val="20"/>
              </w:rPr>
              <w:t>málo zahraničných investorov</w:t>
            </w:r>
          </w:p>
          <w:p w14:paraId="7044A21C" w14:textId="77777777" w:rsidR="00D74869" w:rsidRPr="00E53F13" w:rsidRDefault="00D74869" w:rsidP="00B52752">
            <w:pPr>
              <w:numPr>
                <w:ilvl w:val="0"/>
                <w:numId w:val="31"/>
              </w:numPr>
              <w:spacing w:line="259" w:lineRule="auto"/>
              <w:ind w:left="459"/>
              <w:rPr>
                <w:sz w:val="20"/>
                <w:szCs w:val="20"/>
              </w:rPr>
            </w:pPr>
            <w:r w:rsidRPr="00E53F13">
              <w:rPr>
                <w:sz w:val="20"/>
                <w:szCs w:val="20"/>
              </w:rPr>
              <w:t xml:space="preserve">legislatíva obmedzujúca predaj z dvora </w:t>
            </w:r>
          </w:p>
          <w:p w14:paraId="140C0ACE" w14:textId="77777777" w:rsidR="00D74869" w:rsidRPr="00E53F13" w:rsidRDefault="00D74869" w:rsidP="00B52752">
            <w:pPr>
              <w:pStyle w:val="Odsekzoznamu"/>
              <w:numPr>
                <w:ilvl w:val="0"/>
                <w:numId w:val="31"/>
              </w:numPr>
              <w:spacing w:line="259" w:lineRule="auto"/>
              <w:ind w:left="459"/>
              <w:rPr>
                <w:rFonts w:cs="Times New Roman"/>
                <w:b/>
                <w:bCs/>
                <w:i/>
                <w:iCs/>
                <w:szCs w:val="24"/>
              </w:rPr>
            </w:pPr>
            <w:r w:rsidRPr="00E53F13">
              <w:rPr>
                <w:sz w:val="20"/>
                <w:szCs w:val="20"/>
              </w:rPr>
              <w:t xml:space="preserve">odchod mladých ľudí do miest - viac pracovných príležitosti </w:t>
            </w:r>
          </w:p>
          <w:p w14:paraId="2D07336A" w14:textId="77777777" w:rsidR="000C5E8F" w:rsidRPr="00E53F13" w:rsidRDefault="00D74869" w:rsidP="00B52752">
            <w:pPr>
              <w:pStyle w:val="Odsekzoznamu"/>
              <w:numPr>
                <w:ilvl w:val="0"/>
                <w:numId w:val="31"/>
              </w:numPr>
              <w:spacing w:line="259" w:lineRule="auto"/>
              <w:ind w:left="459"/>
              <w:rPr>
                <w:rStyle w:val="Intenzvnezvraznenie"/>
                <w:rFonts w:cs="Times New Roman"/>
                <w:color w:val="auto"/>
                <w:szCs w:val="24"/>
              </w:rPr>
            </w:pPr>
            <w:r w:rsidRPr="00E53F13">
              <w:rPr>
                <w:sz w:val="20"/>
                <w:szCs w:val="20"/>
              </w:rPr>
              <w:t>nedostatočná motivácia a obavy obyvateľov v oblasti podnikania</w:t>
            </w:r>
          </w:p>
        </w:tc>
      </w:tr>
      <w:tr w:rsidR="00404EAA" w:rsidRPr="00E53F13" w14:paraId="0E8BFEBC" w14:textId="77777777" w:rsidTr="008C1DE3">
        <w:tc>
          <w:tcPr>
            <w:tcW w:w="5000" w:type="pct"/>
            <w:gridSpan w:val="2"/>
            <w:tcBorders>
              <w:left w:val="nil"/>
              <w:right w:val="nil"/>
            </w:tcBorders>
            <w:shd w:val="clear" w:color="auto" w:fill="FFFFFF" w:themeFill="background1"/>
          </w:tcPr>
          <w:p w14:paraId="6E7EB8FF" w14:textId="77777777" w:rsidR="00404EAA" w:rsidRPr="00E53F13" w:rsidRDefault="00404EAA" w:rsidP="00801E03">
            <w:pPr>
              <w:rPr>
                <w:rStyle w:val="Intenzvnezvraznenie"/>
                <w:rFonts w:cs="Times New Roman"/>
                <w:szCs w:val="24"/>
              </w:rPr>
            </w:pPr>
            <w:r w:rsidRPr="00E53F13">
              <w:rPr>
                <w:rStyle w:val="Intenzvnezvraznenie"/>
                <w:rFonts w:cs="Times New Roman"/>
                <w:szCs w:val="24"/>
              </w:rPr>
              <w:t xml:space="preserve">Oblasť: </w:t>
            </w:r>
            <w:r w:rsidR="00801E03" w:rsidRPr="00E53F13">
              <w:rPr>
                <w:rStyle w:val="Intenzvnezvraznenie"/>
                <w:rFonts w:cs="Times New Roman"/>
                <w:szCs w:val="24"/>
              </w:rPr>
              <w:t>Ľudské zdroje</w:t>
            </w:r>
          </w:p>
        </w:tc>
      </w:tr>
      <w:tr w:rsidR="008C1DE3" w:rsidRPr="00E53F13" w14:paraId="149F2235" w14:textId="77777777" w:rsidTr="008C1DE3">
        <w:tc>
          <w:tcPr>
            <w:tcW w:w="2500" w:type="pct"/>
            <w:shd w:val="clear" w:color="auto" w:fill="8DB3E2" w:themeFill="text2" w:themeFillTint="66"/>
          </w:tcPr>
          <w:p w14:paraId="2BB81B95" w14:textId="77777777" w:rsidR="00404EAA" w:rsidRPr="00E53F13" w:rsidRDefault="00404EAA" w:rsidP="00027918">
            <w:pPr>
              <w:rPr>
                <w:rStyle w:val="Intenzvnezvraznenie"/>
                <w:rFonts w:cs="Times New Roman"/>
                <w:color w:val="auto"/>
                <w:szCs w:val="24"/>
              </w:rPr>
            </w:pPr>
            <w:r w:rsidRPr="00E53F13">
              <w:rPr>
                <w:rStyle w:val="Intenzvnezvraznenie"/>
                <w:rFonts w:cs="Times New Roman"/>
                <w:color w:val="auto"/>
                <w:szCs w:val="24"/>
              </w:rPr>
              <w:t xml:space="preserve">Silné stránky </w:t>
            </w:r>
          </w:p>
        </w:tc>
        <w:tc>
          <w:tcPr>
            <w:tcW w:w="2500" w:type="pct"/>
            <w:shd w:val="clear" w:color="auto" w:fill="BFBFBF" w:themeFill="background1" w:themeFillShade="BF"/>
          </w:tcPr>
          <w:p w14:paraId="51070030" w14:textId="77777777" w:rsidR="00404EAA" w:rsidRPr="00E53F13" w:rsidRDefault="00404EAA" w:rsidP="00027918">
            <w:pPr>
              <w:rPr>
                <w:rStyle w:val="Intenzvnezvraznenie"/>
                <w:rFonts w:cs="Times New Roman"/>
                <w:color w:val="auto"/>
                <w:szCs w:val="24"/>
              </w:rPr>
            </w:pPr>
            <w:r w:rsidRPr="00E53F13">
              <w:rPr>
                <w:rStyle w:val="Intenzvnezvraznenie"/>
                <w:rFonts w:cs="Times New Roman"/>
                <w:color w:val="auto"/>
                <w:szCs w:val="24"/>
              </w:rPr>
              <w:t xml:space="preserve">Slabé stránky </w:t>
            </w:r>
          </w:p>
        </w:tc>
      </w:tr>
      <w:tr w:rsidR="00404EAA" w:rsidRPr="00E53F13" w14:paraId="225B5590" w14:textId="77777777" w:rsidTr="008C1DE3">
        <w:tc>
          <w:tcPr>
            <w:tcW w:w="2500" w:type="pct"/>
          </w:tcPr>
          <w:p w14:paraId="37F00CE4" w14:textId="77777777" w:rsidR="003353EF" w:rsidRPr="00E53F13" w:rsidRDefault="003353EF" w:rsidP="00B52752">
            <w:pPr>
              <w:numPr>
                <w:ilvl w:val="0"/>
                <w:numId w:val="29"/>
              </w:numPr>
              <w:spacing w:line="259" w:lineRule="auto"/>
              <w:ind w:left="426"/>
              <w:rPr>
                <w:sz w:val="20"/>
                <w:szCs w:val="20"/>
              </w:rPr>
            </w:pPr>
            <w:r w:rsidRPr="00E53F13">
              <w:rPr>
                <w:sz w:val="20"/>
                <w:szCs w:val="20"/>
              </w:rPr>
              <w:t>priaznivá veková štruktúra obyvateľstva – pomerne silné zastúpenie obyvateľstva v produktívnom veku</w:t>
            </w:r>
          </w:p>
          <w:p w14:paraId="0F2B652B" w14:textId="77777777" w:rsidR="003353EF" w:rsidRPr="00E53F13" w:rsidRDefault="003353EF" w:rsidP="00B52752">
            <w:pPr>
              <w:numPr>
                <w:ilvl w:val="0"/>
                <w:numId w:val="29"/>
              </w:numPr>
              <w:tabs>
                <w:tab w:val="left" w:pos="2213"/>
              </w:tabs>
              <w:spacing w:before="100" w:beforeAutospacing="1" w:after="100" w:afterAutospacing="1" w:line="240" w:lineRule="auto"/>
              <w:ind w:left="426"/>
              <w:jc w:val="both"/>
              <w:rPr>
                <w:sz w:val="20"/>
                <w:szCs w:val="20"/>
              </w:rPr>
            </w:pPr>
            <w:r w:rsidRPr="00E53F13">
              <w:rPr>
                <w:sz w:val="20"/>
                <w:szCs w:val="20"/>
              </w:rPr>
              <w:t xml:space="preserve">existujúce aktívne mimovládne organizácie v obciach (SOS BirdLife, Nadácia na záchranu kaštieľa, športové kluby, Jednota dôchodcov, Únia žien a pod.) </w:t>
            </w:r>
          </w:p>
          <w:p w14:paraId="0ED4CA09" w14:textId="77777777" w:rsidR="003353EF" w:rsidRPr="00E53F13" w:rsidRDefault="003353EF" w:rsidP="00B52752">
            <w:pPr>
              <w:numPr>
                <w:ilvl w:val="0"/>
                <w:numId w:val="29"/>
              </w:numPr>
              <w:tabs>
                <w:tab w:val="left" w:pos="2213"/>
              </w:tabs>
              <w:spacing w:before="100" w:beforeAutospacing="1" w:after="100" w:afterAutospacing="1" w:line="240" w:lineRule="auto"/>
              <w:ind w:left="426"/>
              <w:jc w:val="both"/>
              <w:rPr>
                <w:sz w:val="20"/>
                <w:szCs w:val="20"/>
              </w:rPr>
            </w:pPr>
            <w:r w:rsidRPr="00E53F13">
              <w:rPr>
                <w:sz w:val="20"/>
                <w:szCs w:val="20"/>
              </w:rPr>
              <w:t>terénna sociálna práca, národný projekt Zdravé komunity – asistenti pre rómske etnikum</w:t>
            </w:r>
          </w:p>
          <w:p w14:paraId="14578394" w14:textId="77777777" w:rsidR="003353EF" w:rsidRPr="00E53F13" w:rsidRDefault="003353EF" w:rsidP="00B52752">
            <w:pPr>
              <w:numPr>
                <w:ilvl w:val="0"/>
                <w:numId w:val="29"/>
              </w:numPr>
              <w:tabs>
                <w:tab w:val="left" w:pos="2213"/>
              </w:tabs>
              <w:spacing w:before="100" w:beforeAutospacing="1" w:after="100" w:afterAutospacing="1" w:line="240" w:lineRule="auto"/>
              <w:ind w:left="426"/>
              <w:jc w:val="both"/>
              <w:rPr>
                <w:sz w:val="20"/>
                <w:szCs w:val="20"/>
              </w:rPr>
            </w:pPr>
            <w:r w:rsidRPr="00E53F13">
              <w:rPr>
                <w:sz w:val="20"/>
                <w:szCs w:val="20"/>
              </w:rPr>
              <w:t>vybudované komunitné centr</w:t>
            </w:r>
            <w:r w:rsidR="005D5E11" w:rsidRPr="00E53F13">
              <w:rPr>
                <w:sz w:val="20"/>
                <w:szCs w:val="20"/>
              </w:rPr>
              <w:t>á</w:t>
            </w:r>
          </w:p>
          <w:p w14:paraId="7C5F831A" w14:textId="77777777" w:rsidR="003353EF" w:rsidRPr="00E53F13" w:rsidRDefault="003353EF" w:rsidP="00B52752">
            <w:pPr>
              <w:numPr>
                <w:ilvl w:val="0"/>
                <w:numId w:val="29"/>
              </w:numPr>
              <w:spacing w:line="259" w:lineRule="auto"/>
              <w:ind w:left="426"/>
              <w:rPr>
                <w:sz w:val="20"/>
                <w:szCs w:val="20"/>
              </w:rPr>
            </w:pPr>
            <w:r w:rsidRPr="00E53F13">
              <w:rPr>
                <w:sz w:val="20"/>
                <w:szCs w:val="20"/>
              </w:rPr>
              <w:t xml:space="preserve">dobrá spolupráca obcí aj s inými subjektmi na území </w:t>
            </w:r>
          </w:p>
          <w:p w14:paraId="77358171" w14:textId="77777777" w:rsidR="003353EF" w:rsidRPr="00E53F13" w:rsidRDefault="003353EF" w:rsidP="00B52752">
            <w:pPr>
              <w:numPr>
                <w:ilvl w:val="0"/>
                <w:numId w:val="29"/>
              </w:numPr>
              <w:spacing w:before="100" w:beforeAutospacing="1" w:after="100" w:afterAutospacing="1" w:line="240" w:lineRule="auto"/>
              <w:ind w:left="426"/>
              <w:jc w:val="both"/>
              <w:rPr>
                <w:sz w:val="20"/>
                <w:szCs w:val="20"/>
              </w:rPr>
            </w:pPr>
            <w:r w:rsidRPr="00E53F13">
              <w:rPr>
                <w:sz w:val="20"/>
                <w:szCs w:val="20"/>
              </w:rPr>
              <w:t>funkčné predškolské a školské zariadenia na území niektorých obcí</w:t>
            </w:r>
          </w:p>
          <w:p w14:paraId="5AB3B5C6" w14:textId="77777777" w:rsidR="00404EAA" w:rsidRPr="00E53F13" w:rsidRDefault="003353EF" w:rsidP="00B52752">
            <w:pPr>
              <w:pStyle w:val="Odsekzoznamu"/>
              <w:numPr>
                <w:ilvl w:val="0"/>
                <w:numId w:val="29"/>
              </w:numPr>
              <w:spacing w:line="240" w:lineRule="auto"/>
              <w:ind w:left="426"/>
              <w:rPr>
                <w:rStyle w:val="Intenzvnezvraznenie"/>
                <w:rFonts w:cs="Times New Roman"/>
                <w:szCs w:val="24"/>
              </w:rPr>
            </w:pPr>
            <w:r w:rsidRPr="00E53F13">
              <w:rPr>
                <w:sz w:val="20"/>
                <w:szCs w:val="20"/>
              </w:rPr>
              <w:t>zdravotná starostlivosť v niektorých obciach (lekári)</w:t>
            </w:r>
          </w:p>
        </w:tc>
        <w:tc>
          <w:tcPr>
            <w:tcW w:w="2500" w:type="pct"/>
          </w:tcPr>
          <w:p w14:paraId="3B515229" w14:textId="77777777" w:rsidR="00FA3AA3" w:rsidRPr="00E53F13" w:rsidRDefault="003353EF" w:rsidP="00B52752">
            <w:pPr>
              <w:numPr>
                <w:ilvl w:val="0"/>
                <w:numId w:val="29"/>
              </w:numPr>
              <w:spacing w:after="100" w:afterAutospacing="1" w:line="240" w:lineRule="auto"/>
              <w:ind w:left="459"/>
              <w:jc w:val="both"/>
              <w:rPr>
                <w:sz w:val="20"/>
                <w:szCs w:val="20"/>
              </w:rPr>
            </w:pPr>
            <w:r w:rsidRPr="00E53F13">
              <w:rPr>
                <w:sz w:val="20"/>
                <w:szCs w:val="20"/>
              </w:rPr>
              <w:t>nízka kvalifikácia obyvateľstva</w:t>
            </w:r>
          </w:p>
          <w:p w14:paraId="39C9B195" w14:textId="77777777" w:rsidR="00FA3AA3" w:rsidRPr="00E53F13" w:rsidRDefault="00FA3AA3" w:rsidP="00B52752">
            <w:pPr>
              <w:numPr>
                <w:ilvl w:val="0"/>
                <w:numId w:val="29"/>
              </w:numPr>
              <w:spacing w:after="100" w:afterAutospacing="1" w:line="240" w:lineRule="auto"/>
              <w:ind w:left="459"/>
              <w:jc w:val="both"/>
              <w:rPr>
                <w:sz w:val="20"/>
                <w:szCs w:val="20"/>
              </w:rPr>
            </w:pPr>
            <w:r w:rsidRPr="00E53F13">
              <w:rPr>
                <w:sz w:val="20"/>
                <w:szCs w:val="20"/>
              </w:rPr>
              <w:t>nedostatočne vybavené školské zariadenia</w:t>
            </w:r>
          </w:p>
          <w:p w14:paraId="09AE6DEF" w14:textId="77777777" w:rsidR="003353EF" w:rsidRPr="00E53F13" w:rsidRDefault="003353EF" w:rsidP="00B52752">
            <w:pPr>
              <w:numPr>
                <w:ilvl w:val="0"/>
                <w:numId w:val="29"/>
              </w:numPr>
              <w:spacing w:before="100" w:beforeAutospacing="1" w:after="100" w:afterAutospacing="1" w:line="240" w:lineRule="auto"/>
              <w:ind w:left="459"/>
              <w:jc w:val="both"/>
              <w:rPr>
                <w:sz w:val="20"/>
                <w:szCs w:val="20"/>
              </w:rPr>
            </w:pPr>
            <w:r w:rsidRPr="00E53F13">
              <w:rPr>
                <w:sz w:val="20"/>
                <w:szCs w:val="20"/>
              </w:rPr>
              <w:t xml:space="preserve">slabá komunikácia medzi ľuďmi, málo spoločných aktivít, záujmov, nízka aktivizácia ľudí a ich zapojenie do života obce </w:t>
            </w:r>
          </w:p>
          <w:p w14:paraId="03BC2446" w14:textId="77777777" w:rsidR="003353EF" w:rsidRPr="00E53F13" w:rsidRDefault="003353EF" w:rsidP="00B52752">
            <w:pPr>
              <w:numPr>
                <w:ilvl w:val="0"/>
                <w:numId w:val="29"/>
              </w:numPr>
              <w:spacing w:before="100" w:beforeAutospacing="1" w:after="100" w:afterAutospacing="1" w:line="240" w:lineRule="auto"/>
              <w:ind w:left="459"/>
              <w:jc w:val="both"/>
              <w:rPr>
                <w:sz w:val="20"/>
                <w:szCs w:val="20"/>
              </w:rPr>
            </w:pPr>
            <w:r w:rsidRPr="00E53F13">
              <w:rPr>
                <w:sz w:val="20"/>
                <w:szCs w:val="20"/>
              </w:rPr>
              <w:t xml:space="preserve">zanikanie starých remesiel a zvykov v obciach </w:t>
            </w:r>
          </w:p>
          <w:p w14:paraId="63C8389E" w14:textId="77777777" w:rsidR="003353EF" w:rsidRPr="00E53F13" w:rsidRDefault="003353EF" w:rsidP="00B52752">
            <w:pPr>
              <w:numPr>
                <w:ilvl w:val="0"/>
                <w:numId w:val="29"/>
              </w:numPr>
              <w:spacing w:before="100" w:beforeAutospacing="1" w:after="100" w:afterAutospacing="1" w:line="240" w:lineRule="auto"/>
              <w:ind w:left="459"/>
              <w:jc w:val="both"/>
              <w:rPr>
                <w:sz w:val="20"/>
                <w:szCs w:val="20"/>
              </w:rPr>
            </w:pPr>
            <w:r w:rsidRPr="00E53F13">
              <w:rPr>
                <w:sz w:val="20"/>
                <w:szCs w:val="20"/>
              </w:rPr>
              <w:t>odchod kvalifikovanej pracovnej sily</w:t>
            </w:r>
          </w:p>
          <w:p w14:paraId="1330DF2A" w14:textId="77777777" w:rsidR="003353EF" w:rsidRPr="00E53F13" w:rsidRDefault="003353EF" w:rsidP="00B52752">
            <w:pPr>
              <w:numPr>
                <w:ilvl w:val="0"/>
                <w:numId w:val="29"/>
              </w:numPr>
              <w:spacing w:before="100" w:beforeAutospacing="1" w:after="100" w:afterAutospacing="1" w:line="240" w:lineRule="auto"/>
              <w:ind w:left="459"/>
              <w:jc w:val="both"/>
              <w:rPr>
                <w:sz w:val="20"/>
                <w:szCs w:val="20"/>
              </w:rPr>
            </w:pPr>
            <w:r w:rsidRPr="00E53F13">
              <w:rPr>
                <w:sz w:val="20"/>
                <w:szCs w:val="20"/>
              </w:rPr>
              <w:t>málo využívané možnosti na športové a iné vyžitie</w:t>
            </w:r>
          </w:p>
          <w:p w14:paraId="54EE18F6" w14:textId="77777777" w:rsidR="003353EF" w:rsidRPr="00E53F13" w:rsidRDefault="003353EF" w:rsidP="00B52752">
            <w:pPr>
              <w:numPr>
                <w:ilvl w:val="0"/>
                <w:numId w:val="29"/>
              </w:numPr>
              <w:spacing w:before="100" w:beforeAutospacing="1" w:after="100" w:afterAutospacing="1" w:line="240" w:lineRule="auto"/>
              <w:ind w:left="459"/>
              <w:jc w:val="both"/>
              <w:rPr>
                <w:sz w:val="20"/>
                <w:szCs w:val="20"/>
              </w:rPr>
            </w:pPr>
            <w:r w:rsidRPr="00E53F13">
              <w:rPr>
                <w:sz w:val="20"/>
                <w:szCs w:val="20"/>
              </w:rPr>
              <w:t>nedostatočné aktivity zamerané na rozvoj osobnosti ľudí (najmä mládeže)</w:t>
            </w:r>
          </w:p>
          <w:p w14:paraId="4D4072E1" w14:textId="77777777" w:rsidR="003353EF" w:rsidRPr="00E53F13" w:rsidRDefault="003353EF" w:rsidP="00B52752">
            <w:pPr>
              <w:numPr>
                <w:ilvl w:val="0"/>
                <w:numId w:val="29"/>
              </w:numPr>
              <w:spacing w:before="100" w:beforeAutospacing="1" w:after="100" w:afterAutospacing="1" w:line="240" w:lineRule="auto"/>
              <w:ind w:left="459"/>
              <w:jc w:val="both"/>
              <w:rPr>
                <w:sz w:val="20"/>
                <w:szCs w:val="20"/>
              </w:rPr>
            </w:pPr>
            <w:r w:rsidRPr="00E53F13">
              <w:rPr>
                <w:sz w:val="20"/>
                <w:szCs w:val="20"/>
              </w:rPr>
              <w:t>existencia nelegálnej (čiernej) práce</w:t>
            </w:r>
          </w:p>
          <w:p w14:paraId="3C83EF97" w14:textId="77777777" w:rsidR="003353EF" w:rsidRPr="00E53F13" w:rsidRDefault="003353EF" w:rsidP="00B52752">
            <w:pPr>
              <w:pStyle w:val="Podtitul"/>
              <w:numPr>
                <w:ilvl w:val="0"/>
                <w:numId w:val="29"/>
              </w:numPr>
              <w:spacing w:before="100" w:beforeAutospacing="1" w:after="100" w:afterAutospacing="1" w:line="240" w:lineRule="auto"/>
              <w:ind w:left="459"/>
              <w:rPr>
                <w:b w:val="0"/>
                <w:bCs w:val="0"/>
                <w:sz w:val="20"/>
                <w:szCs w:val="20"/>
              </w:rPr>
            </w:pPr>
            <w:r w:rsidRPr="00E53F13">
              <w:rPr>
                <w:b w:val="0"/>
                <w:sz w:val="20"/>
                <w:szCs w:val="20"/>
              </w:rPr>
              <w:t>nedostatok skúseností a chýbajúca motivácia na podnikanie</w:t>
            </w:r>
          </w:p>
          <w:p w14:paraId="2C8B4322" w14:textId="77777777" w:rsidR="003353EF" w:rsidRPr="00E53F13" w:rsidRDefault="003353EF" w:rsidP="00B52752">
            <w:pPr>
              <w:numPr>
                <w:ilvl w:val="0"/>
                <w:numId w:val="29"/>
              </w:numPr>
              <w:spacing w:line="259" w:lineRule="auto"/>
              <w:ind w:left="459"/>
              <w:rPr>
                <w:sz w:val="20"/>
                <w:szCs w:val="20"/>
              </w:rPr>
            </w:pPr>
            <w:r w:rsidRPr="00E53F13">
              <w:rPr>
                <w:sz w:val="20"/>
                <w:szCs w:val="20"/>
              </w:rPr>
              <w:t>zvyšujúci sa podiel ľudí v poproduktívnom veku</w:t>
            </w:r>
          </w:p>
          <w:p w14:paraId="759B2991" w14:textId="77777777" w:rsidR="003353EF" w:rsidRPr="00E53F13" w:rsidRDefault="003353EF" w:rsidP="00B52752">
            <w:pPr>
              <w:numPr>
                <w:ilvl w:val="0"/>
                <w:numId w:val="29"/>
              </w:numPr>
              <w:spacing w:line="259" w:lineRule="auto"/>
              <w:ind w:left="459"/>
              <w:rPr>
                <w:sz w:val="20"/>
                <w:szCs w:val="20"/>
              </w:rPr>
            </w:pPr>
            <w:r w:rsidRPr="00E53F13">
              <w:rPr>
                <w:sz w:val="20"/>
                <w:szCs w:val="20"/>
              </w:rPr>
              <w:t xml:space="preserve">nedostatočné pokrytie opatrovateľskými službami </w:t>
            </w:r>
          </w:p>
          <w:p w14:paraId="5C96A50C" w14:textId="77777777" w:rsidR="003353EF" w:rsidRPr="00E53F13" w:rsidRDefault="003353EF" w:rsidP="00B52752">
            <w:pPr>
              <w:numPr>
                <w:ilvl w:val="0"/>
                <w:numId w:val="29"/>
              </w:numPr>
              <w:spacing w:line="259" w:lineRule="auto"/>
              <w:ind w:left="459"/>
              <w:rPr>
                <w:sz w:val="20"/>
                <w:szCs w:val="20"/>
              </w:rPr>
            </w:pPr>
            <w:r w:rsidRPr="00E53F13">
              <w:rPr>
                <w:sz w:val="20"/>
                <w:szCs w:val="20"/>
              </w:rPr>
              <w:t>slabá zdravotná a sociálna starostlivosť pre osamelých a starých ľudí</w:t>
            </w:r>
          </w:p>
          <w:p w14:paraId="1A46A37D" w14:textId="77777777" w:rsidR="003353EF" w:rsidRPr="00E53F13" w:rsidRDefault="00BB7AD1" w:rsidP="00B52752">
            <w:pPr>
              <w:numPr>
                <w:ilvl w:val="0"/>
                <w:numId w:val="29"/>
              </w:numPr>
              <w:spacing w:before="100" w:beforeAutospacing="1" w:after="100" w:afterAutospacing="1" w:line="240" w:lineRule="auto"/>
              <w:ind w:left="459"/>
              <w:jc w:val="both"/>
              <w:rPr>
                <w:sz w:val="20"/>
                <w:szCs w:val="20"/>
              </w:rPr>
            </w:pPr>
            <w:r w:rsidRPr="00E53F13">
              <w:rPr>
                <w:sz w:val="20"/>
                <w:szCs w:val="20"/>
              </w:rPr>
              <w:t>nie je záujem o sociálne služby</w:t>
            </w:r>
          </w:p>
          <w:p w14:paraId="22FABBFE" w14:textId="77777777" w:rsidR="003353EF" w:rsidRPr="00E53F13" w:rsidRDefault="003353EF" w:rsidP="00B52752">
            <w:pPr>
              <w:numPr>
                <w:ilvl w:val="0"/>
                <w:numId w:val="29"/>
              </w:numPr>
              <w:spacing w:line="259" w:lineRule="auto"/>
              <w:ind w:left="459"/>
              <w:rPr>
                <w:sz w:val="20"/>
                <w:szCs w:val="20"/>
              </w:rPr>
            </w:pPr>
            <w:r w:rsidRPr="00E53F13">
              <w:rPr>
                <w:sz w:val="20"/>
                <w:szCs w:val="20"/>
              </w:rPr>
              <w:t>chýba denný stacionár</w:t>
            </w:r>
          </w:p>
          <w:p w14:paraId="080AC0FD" w14:textId="77777777" w:rsidR="003353EF" w:rsidRPr="00E53F13" w:rsidRDefault="003353EF" w:rsidP="00B52752">
            <w:pPr>
              <w:numPr>
                <w:ilvl w:val="0"/>
                <w:numId w:val="29"/>
              </w:numPr>
              <w:spacing w:line="259" w:lineRule="auto"/>
              <w:ind w:left="459"/>
              <w:rPr>
                <w:sz w:val="20"/>
                <w:szCs w:val="20"/>
              </w:rPr>
            </w:pPr>
            <w:r w:rsidRPr="00E53F13">
              <w:rPr>
                <w:sz w:val="20"/>
                <w:szCs w:val="20"/>
              </w:rPr>
              <w:t>chýbajú komunitné centrá</w:t>
            </w:r>
          </w:p>
          <w:p w14:paraId="1F9A68DA" w14:textId="77777777" w:rsidR="003353EF" w:rsidRPr="00E53F13" w:rsidRDefault="003353EF" w:rsidP="00B52752">
            <w:pPr>
              <w:numPr>
                <w:ilvl w:val="0"/>
                <w:numId w:val="29"/>
              </w:numPr>
              <w:spacing w:line="259" w:lineRule="auto"/>
              <w:ind w:left="459"/>
              <w:rPr>
                <w:sz w:val="20"/>
                <w:szCs w:val="20"/>
              </w:rPr>
            </w:pPr>
            <w:r w:rsidRPr="00E53F13">
              <w:rPr>
                <w:sz w:val="20"/>
                <w:szCs w:val="20"/>
              </w:rPr>
              <w:t>nedostatočný lokálpatriotizmus</w:t>
            </w:r>
          </w:p>
          <w:p w14:paraId="01B53CDB" w14:textId="77777777" w:rsidR="003353EF" w:rsidRPr="00E53F13" w:rsidRDefault="003353EF" w:rsidP="00B52752">
            <w:pPr>
              <w:numPr>
                <w:ilvl w:val="0"/>
                <w:numId w:val="29"/>
              </w:numPr>
              <w:spacing w:line="259" w:lineRule="auto"/>
              <w:ind w:left="459"/>
              <w:rPr>
                <w:sz w:val="20"/>
                <w:szCs w:val="20"/>
              </w:rPr>
            </w:pPr>
            <w:r w:rsidRPr="00E53F13">
              <w:rPr>
                <w:sz w:val="20"/>
                <w:szCs w:val="20"/>
              </w:rPr>
              <w:t>absencia cezhraničných partnerstiev</w:t>
            </w:r>
          </w:p>
          <w:p w14:paraId="20EC3FE1" w14:textId="77777777" w:rsidR="00404EAA" w:rsidRPr="00E53F13" w:rsidRDefault="003353EF" w:rsidP="00B52752">
            <w:pPr>
              <w:numPr>
                <w:ilvl w:val="0"/>
                <w:numId w:val="29"/>
              </w:numPr>
              <w:spacing w:line="240" w:lineRule="auto"/>
              <w:ind w:left="459"/>
              <w:rPr>
                <w:rStyle w:val="Intenzvnezvraznenie"/>
                <w:rFonts w:cs="Times New Roman"/>
                <w:szCs w:val="24"/>
              </w:rPr>
            </w:pPr>
            <w:r w:rsidRPr="00E53F13">
              <w:rPr>
                <w:rFonts w:cs="Times New Roman"/>
                <w:sz w:val="20"/>
                <w:szCs w:val="20"/>
              </w:rPr>
              <w:t>nevyužitá kapacita cezhraničných programov</w:t>
            </w:r>
          </w:p>
        </w:tc>
      </w:tr>
      <w:tr w:rsidR="008C1DE3" w:rsidRPr="00E53F13" w14:paraId="640D6AFA" w14:textId="77777777" w:rsidTr="008C1DE3">
        <w:tc>
          <w:tcPr>
            <w:tcW w:w="2500" w:type="pct"/>
            <w:shd w:val="clear" w:color="auto" w:fill="92D050"/>
          </w:tcPr>
          <w:p w14:paraId="24EE2FFC" w14:textId="77777777" w:rsidR="00404EAA" w:rsidRPr="00E53F13" w:rsidRDefault="00404EAA" w:rsidP="00027918">
            <w:pPr>
              <w:rPr>
                <w:rStyle w:val="Intenzvnezvraznenie"/>
                <w:rFonts w:cs="Times New Roman"/>
                <w:color w:val="auto"/>
                <w:szCs w:val="24"/>
              </w:rPr>
            </w:pPr>
            <w:r w:rsidRPr="00E53F13">
              <w:rPr>
                <w:rStyle w:val="Intenzvnezvraznenie"/>
                <w:rFonts w:cs="Times New Roman"/>
                <w:color w:val="auto"/>
                <w:szCs w:val="24"/>
              </w:rPr>
              <w:t>Príležitosti</w:t>
            </w:r>
          </w:p>
        </w:tc>
        <w:tc>
          <w:tcPr>
            <w:tcW w:w="2500" w:type="pct"/>
            <w:shd w:val="clear" w:color="auto" w:fill="948A54" w:themeFill="background2" w:themeFillShade="80"/>
          </w:tcPr>
          <w:p w14:paraId="60B392A3" w14:textId="77777777" w:rsidR="00404EAA" w:rsidRPr="00E53F13" w:rsidRDefault="00404EAA" w:rsidP="00027918">
            <w:pPr>
              <w:rPr>
                <w:rStyle w:val="Intenzvnezvraznenie"/>
                <w:rFonts w:cs="Times New Roman"/>
                <w:color w:val="auto"/>
                <w:szCs w:val="24"/>
              </w:rPr>
            </w:pPr>
            <w:r w:rsidRPr="00E53F13">
              <w:rPr>
                <w:rStyle w:val="Intenzvnezvraznenie"/>
                <w:rFonts w:cs="Times New Roman"/>
                <w:color w:val="auto"/>
                <w:szCs w:val="24"/>
              </w:rPr>
              <w:t>Ohrozenia</w:t>
            </w:r>
          </w:p>
        </w:tc>
      </w:tr>
      <w:tr w:rsidR="00643AD8" w:rsidRPr="00E53F13" w14:paraId="69FA766F" w14:textId="77777777" w:rsidTr="008C1DE3">
        <w:tc>
          <w:tcPr>
            <w:tcW w:w="2500" w:type="pct"/>
            <w:tcBorders>
              <w:bottom w:val="single" w:sz="4" w:space="0" w:color="auto"/>
            </w:tcBorders>
          </w:tcPr>
          <w:p w14:paraId="71CDEB02" w14:textId="77777777" w:rsidR="00643AD8" w:rsidRPr="00E53F13" w:rsidRDefault="00643AD8" w:rsidP="00B52752">
            <w:pPr>
              <w:numPr>
                <w:ilvl w:val="0"/>
                <w:numId w:val="32"/>
              </w:numPr>
              <w:spacing w:before="100" w:beforeAutospacing="1" w:after="100" w:afterAutospacing="1" w:line="240" w:lineRule="auto"/>
              <w:ind w:left="426"/>
              <w:jc w:val="both"/>
              <w:rPr>
                <w:sz w:val="20"/>
                <w:szCs w:val="20"/>
              </w:rPr>
            </w:pPr>
            <w:r w:rsidRPr="00E53F13">
              <w:rPr>
                <w:sz w:val="20"/>
                <w:szCs w:val="20"/>
              </w:rPr>
              <w:t>možnosť využitia rôznych foriem sociálnych služieb</w:t>
            </w:r>
          </w:p>
          <w:p w14:paraId="03BDA50A" w14:textId="77777777" w:rsidR="00643AD8" w:rsidRPr="00E53F13" w:rsidRDefault="00643AD8" w:rsidP="00B52752">
            <w:pPr>
              <w:numPr>
                <w:ilvl w:val="0"/>
                <w:numId w:val="32"/>
              </w:numPr>
              <w:spacing w:before="100" w:beforeAutospacing="1" w:after="100" w:afterAutospacing="1" w:line="240" w:lineRule="auto"/>
              <w:ind w:left="426"/>
              <w:jc w:val="both"/>
              <w:rPr>
                <w:sz w:val="20"/>
                <w:szCs w:val="20"/>
              </w:rPr>
            </w:pPr>
            <w:r w:rsidRPr="00E53F13">
              <w:rPr>
                <w:sz w:val="20"/>
                <w:szCs w:val="20"/>
              </w:rPr>
              <w:t>získavanie pracovných návykov (realizáciou projektov UPSVARu)</w:t>
            </w:r>
          </w:p>
          <w:p w14:paraId="1D71271C" w14:textId="77777777" w:rsidR="00643AD8" w:rsidRPr="00E53F13" w:rsidRDefault="00643AD8" w:rsidP="00B52752">
            <w:pPr>
              <w:numPr>
                <w:ilvl w:val="0"/>
                <w:numId w:val="32"/>
              </w:numPr>
              <w:spacing w:before="100" w:beforeAutospacing="1" w:after="100" w:afterAutospacing="1" w:line="240" w:lineRule="auto"/>
              <w:ind w:left="426"/>
              <w:jc w:val="both"/>
              <w:rPr>
                <w:sz w:val="20"/>
                <w:szCs w:val="20"/>
              </w:rPr>
            </w:pPr>
            <w:r w:rsidRPr="00E53F13">
              <w:rPr>
                <w:sz w:val="20"/>
                <w:szCs w:val="20"/>
              </w:rPr>
              <w:t>programy vzdelávania a sociálnej inklúzie spolufinancované z EÚ a štátneho rozpočtu</w:t>
            </w:r>
          </w:p>
          <w:p w14:paraId="18F612AC" w14:textId="77777777" w:rsidR="00643AD8" w:rsidRPr="00E53F13" w:rsidRDefault="00643AD8" w:rsidP="00B52752">
            <w:pPr>
              <w:numPr>
                <w:ilvl w:val="0"/>
                <w:numId w:val="32"/>
              </w:numPr>
              <w:spacing w:before="100" w:beforeAutospacing="1" w:after="100" w:afterAutospacing="1" w:line="240" w:lineRule="auto"/>
              <w:ind w:left="426"/>
              <w:jc w:val="both"/>
              <w:rPr>
                <w:sz w:val="20"/>
                <w:szCs w:val="20"/>
              </w:rPr>
            </w:pPr>
            <w:r w:rsidRPr="00E53F13">
              <w:rPr>
                <w:sz w:val="20"/>
                <w:szCs w:val="20"/>
              </w:rPr>
              <w:t>využitie nástrojov riešiacich rómsku problematiku</w:t>
            </w:r>
          </w:p>
          <w:p w14:paraId="33371E7C" w14:textId="77777777" w:rsidR="00643AD8" w:rsidRPr="00E53F13" w:rsidRDefault="00643AD8" w:rsidP="00B52752">
            <w:pPr>
              <w:numPr>
                <w:ilvl w:val="0"/>
                <w:numId w:val="32"/>
              </w:numPr>
              <w:spacing w:before="100" w:beforeAutospacing="1" w:after="100" w:afterAutospacing="1" w:line="240" w:lineRule="auto"/>
              <w:ind w:left="426"/>
              <w:jc w:val="both"/>
              <w:rPr>
                <w:sz w:val="20"/>
                <w:szCs w:val="20"/>
              </w:rPr>
            </w:pPr>
            <w:r w:rsidRPr="00E53F13">
              <w:rPr>
                <w:sz w:val="20"/>
                <w:szCs w:val="20"/>
              </w:rPr>
              <w:t>využitie FB na šírenie informácií</w:t>
            </w:r>
          </w:p>
          <w:p w14:paraId="64995841" w14:textId="77777777" w:rsidR="00643AD8" w:rsidRPr="00E53F13" w:rsidRDefault="00643AD8" w:rsidP="00B52752">
            <w:pPr>
              <w:numPr>
                <w:ilvl w:val="0"/>
                <w:numId w:val="32"/>
              </w:numPr>
              <w:spacing w:line="259" w:lineRule="auto"/>
              <w:ind w:left="426"/>
              <w:rPr>
                <w:rStyle w:val="Intenzvnezvraznenie"/>
                <w:rFonts w:cs="Times New Roman"/>
                <w:szCs w:val="24"/>
              </w:rPr>
            </w:pPr>
            <w:r w:rsidRPr="00E53F13">
              <w:rPr>
                <w:sz w:val="20"/>
                <w:szCs w:val="20"/>
              </w:rPr>
              <w:t>pripravené zámery pre rôzne skupiny obyvateľstva (napr. domov dôchodcov Palín, Pavlovce)</w:t>
            </w:r>
          </w:p>
        </w:tc>
        <w:tc>
          <w:tcPr>
            <w:tcW w:w="2500" w:type="pct"/>
            <w:tcBorders>
              <w:bottom w:val="single" w:sz="4" w:space="0" w:color="auto"/>
            </w:tcBorders>
          </w:tcPr>
          <w:p w14:paraId="69DBB451" w14:textId="77777777" w:rsidR="00643AD8" w:rsidRPr="00E53F13" w:rsidRDefault="00643AD8" w:rsidP="00B52752">
            <w:pPr>
              <w:numPr>
                <w:ilvl w:val="0"/>
                <w:numId w:val="33"/>
              </w:numPr>
              <w:spacing w:before="100" w:beforeAutospacing="1" w:after="100" w:afterAutospacing="1" w:line="240" w:lineRule="auto"/>
              <w:ind w:left="459"/>
              <w:jc w:val="both"/>
              <w:rPr>
                <w:sz w:val="20"/>
                <w:szCs w:val="20"/>
              </w:rPr>
            </w:pPr>
            <w:r w:rsidRPr="00E53F13">
              <w:rPr>
                <w:sz w:val="20"/>
                <w:szCs w:val="20"/>
              </w:rPr>
              <w:t>pretrvávajúci odliv obyvateľstva z regiónu</w:t>
            </w:r>
          </w:p>
          <w:p w14:paraId="2CA16730" w14:textId="77777777" w:rsidR="00643AD8" w:rsidRPr="00E53F13" w:rsidRDefault="00643AD8" w:rsidP="00B52752">
            <w:pPr>
              <w:numPr>
                <w:ilvl w:val="0"/>
                <w:numId w:val="33"/>
              </w:numPr>
              <w:spacing w:before="100" w:beforeAutospacing="1" w:after="100" w:afterAutospacing="1" w:line="240" w:lineRule="auto"/>
              <w:ind w:left="459"/>
              <w:jc w:val="both"/>
              <w:rPr>
                <w:sz w:val="20"/>
                <w:szCs w:val="20"/>
              </w:rPr>
            </w:pPr>
            <w:r w:rsidRPr="00E53F13">
              <w:rPr>
                <w:sz w:val="20"/>
                <w:szCs w:val="20"/>
              </w:rPr>
              <w:t>nefunkčné rodinné väzby – starostlivosť o starých rodičov (deti odchádzajú preč)</w:t>
            </w:r>
          </w:p>
          <w:p w14:paraId="47005528" w14:textId="77777777" w:rsidR="00643AD8" w:rsidRPr="00E53F13" w:rsidRDefault="00643AD8" w:rsidP="00B52752">
            <w:pPr>
              <w:numPr>
                <w:ilvl w:val="0"/>
                <w:numId w:val="33"/>
              </w:numPr>
              <w:spacing w:before="100" w:beforeAutospacing="1" w:after="100" w:afterAutospacing="1" w:line="240" w:lineRule="auto"/>
              <w:ind w:left="459"/>
              <w:jc w:val="both"/>
              <w:rPr>
                <w:sz w:val="20"/>
                <w:szCs w:val="20"/>
              </w:rPr>
            </w:pPr>
            <w:r w:rsidRPr="00E53F13">
              <w:rPr>
                <w:sz w:val="20"/>
                <w:szCs w:val="20"/>
              </w:rPr>
              <w:t>rozpadajúce sa rodinné zväzky z dôvodu odchodu žien za prácou</w:t>
            </w:r>
          </w:p>
          <w:p w14:paraId="72CFCCA0" w14:textId="77777777" w:rsidR="00643AD8" w:rsidRPr="00E53F13" w:rsidRDefault="00643AD8" w:rsidP="00B52752">
            <w:pPr>
              <w:numPr>
                <w:ilvl w:val="0"/>
                <w:numId w:val="33"/>
              </w:numPr>
              <w:spacing w:before="100" w:beforeAutospacing="1" w:after="100" w:afterAutospacing="1" w:line="240" w:lineRule="auto"/>
              <w:ind w:left="459"/>
              <w:jc w:val="both"/>
              <w:rPr>
                <w:sz w:val="20"/>
                <w:szCs w:val="20"/>
              </w:rPr>
            </w:pPr>
            <w:r w:rsidRPr="00E53F13">
              <w:rPr>
                <w:sz w:val="20"/>
                <w:szCs w:val="20"/>
              </w:rPr>
              <w:t>zvyšovanie nákladov na zabezpečenie starostlivosti o starých a sociálne odkázaných</w:t>
            </w:r>
          </w:p>
          <w:p w14:paraId="28EA01F3" w14:textId="77777777" w:rsidR="00643AD8" w:rsidRPr="00E53F13" w:rsidRDefault="00643AD8" w:rsidP="00B52752">
            <w:pPr>
              <w:numPr>
                <w:ilvl w:val="0"/>
                <w:numId w:val="33"/>
              </w:numPr>
              <w:spacing w:before="100" w:beforeAutospacing="1" w:after="100" w:afterAutospacing="1" w:line="240" w:lineRule="auto"/>
              <w:ind w:left="459"/>
              <w:jc w:val="both"/>
              <w:rPr>
                <w:sz w:val="20"/>
                <w:szCs w:val="20"/>
              </w:rPr>
            </w:pPr>
            <w:r w:rsidRPr="00E53F13">
              <w:rPr>
                <w:sz w:val="20"/>
                <w:szCs w:val="20"/>
              </w:rPr>
              <w:t>neriešenie rómskej problematiky</w:t>
            </w:r>
          </w:p>
          <w:p w14:paraId="34598971" w14:textId="77777777" w:rsidR="00643AD8" w:rsidRPr="00E53F13" w:rsidRDefault="00643AD8" w:rsidP="00B52752">
            <w:pPr>
              <w:pStyle w:val="Odsekzoznamu"/>
              <w:numPr>
                <w:ilvl w:val="0"/>
                <w:numId w:val="33"/>
              </w:numPr>
              <w:spacing w:line="259" w:lineRule="auto"/>
              <w:ind w:left="459"/>
              <w:rPr>
                <w:rStyle w:val="Intenzvnezvraznenie"/>
                <w:rFonts w:cs="Times New Roman"/>
                <w:szCs w:val="24"/>
              </w:rPr>
            </w:pPr>
            <w:r w:rsidRPr="00E53F13">
              <w:rPr>
                <w:sz w:val="20"/>
                <w:szCs w:val="20"/>
              </w:rPr>
              <w:t xml:space="preserve">rastúci výskyt sociopatologických javov (alkoholizmus, drogy) </w:t>
            </w:r>
          </w:p>
        </w:tc>
      </w:tr>
      <w:tr w:rsidR="0002579B" w:rsidRPr="00E53F13" w14:paraId="0353D11E" w14:textId="77777777" w:rsidTr="008C1DE3">
        <w:tc>
          <w:tcPr>
            <w:tcW w:w="5000" w:type="pct"/>
            <w:gridSpan w:val="2"/>
            <w:tcBorders>
              <w:left w:val="nil"/>
              <w:right w:val="nil"/>
            </w:tcBorders>
            <w:shd w:val="clear" w:color="auto" w:fill="FFFFFF" w:themeFill="background1"/>
          </w:tcPr>
          <w:p w14:paraId="489E7DFB" w14:textId="77777777" w:rsidR="0002579B" w:rsidRPr="00E53F13" w:rsidRDefault="0002579B" w:rsidP="00027918">
            <w:pPr>
              <w:rPr>
                <w:rStyle w:val="Intenzvnezvraznenie"/>
                <w:rFonts w:cs="Times New Roman"/>
                <w:szCs w:val="24"/>
              </w:rPr>
            </w:pPr>
            <w:r w:rsidRPr="00E53F13">
              <w:rPr>
                <w:rStyle w:val="Intenzvnezvraznenie"/>
                <w:rFonts w:cs="Times New Roman"/>
                <w:szCs w:val="24"/>
              </w:rPr>
              <w:t>Oblasť: Infraštruktúra</w:t>
            </w:r>
          </w:p>
        </w:tc>
      </w:tr>
      <w:tr w:rsidR="008C1DE3" w:rsidRPr="00E53F13" w14:paraId="4A750A5F" w14:textId="77777777" w:rsidTr="008C1DE3">
        <w:tc>
          <w:tcPr>
            <w:tcW w:w="2500" w:type="pct"/>
            <w:shd w:val="clear" w:color="auto" w:fill="8DB3E2" w:themeFill="text2" w:themeFillTint="66"/>
          </w:tcPr>
          <w:p w14:paraId="418A1196" w14:textId="77777777" w:rsidR="0002579B" w:rsidRPr="00E53F13" w:rsidRDefault="0002579B" w:rsidP="00027918">
            <w:pPr>
              <w:rPr>
                <w:rStyle w:val="Intenzvnezvraznenie"/>
                <w:rFonts w:cs="Times New Roman"/>
                <w:color w:val="auto"/>
                <w:szCs w:val="24"/>
              </w:rPr>
            </w:pPr>
            <w:r w:rsidRPr="00E53F13">
              <w:rPr>
                <w:rStyle w:val="Intenzvnezvraznenie"/>
                <w:rFonts w:cs="Times New Roman"/>
                <w:color w:val="auto"/>
                <w:szCs w:val="24"/>
              </w:rPr>
              <w:t xml:space="preserve">Silné stránky </w:t>
            </w:r>
          </w:p>
        </w:tc>
        <w:tc>
          <w:tcPr>
            <w:tcW w:w="2500" w:type="pct"/>
            <w:shd w:val="clear" w:color="auto" w:fill="BFBFBF" w:themeFill="background1" w:themeFillShade="BF"/>
          </w:tcPr>
          <w:p w14:paraId="68D18F58" w14:textId="77777777" w:rsidR="0002579B" w:rsidRPr="00E53F13" w:rsidRDefault="0002579B" w:rsidP="00027918">
            <w:pPr>
              <w:rPr>
                <w:rStyle w:val="Intenzvnezvraznenie"/>
                <w:rFonts w:cs="Times New Roman"/>
                <w:color w:val="auto"/>
                <w:szCs w:val="24"/>
              </w:rPr>
            </w:pPr>
            <w:r w:rsidRPr="00E53F13">
              <w:rPr>
                <w:rStyle w:val="Intenzvnezvraznenie"/>
                <w:rFonts w:cs="Times New Roman"/>
                <w:color w:val="auto"/>
                <w:szCs w:val="24"/>
              </w:rPr>
              <w:t xml:space="preserve">Slabé stránky </w:t>
            </w:r>
          </w:p>
        </w:tc>
      </w:tr>
      <w:tr w:rsidR="0002579B" w:rsidRPr="00E53F13" w14:paraId="3AEBE74F" w14:textId="77777777" w:rsidTr="008C1DE3">
        <w:tc>
          <w:tcPr>
            <w:tcW w:w="2500" w:type="pct"/>
          </w:tcPr>
          <w:p w14:paraId="071BAB78" w14:textId="77777777" w:rsidR="0002579B" w:rsidRPr="00E53F13" w:rsidRDefault="0002579B" w:rsidP="00B52752">
            <w:pPr>
              <w:numPr>
                <w:ilvl w:val="0"/>
                <w:numId w:val="34"/>
              </w:numPr>
              <w:spacing w:before="100" w:beforeAutospacing="1" w:after="100" w:afterAutospacing="1" w:line="240" w:lineRule="auto"/>
              <w:ind w:left="426"/>
              <w:jc w:val="both"/>
              <w:rPr>
                <w:sz w:val="20"/>
                <w:szCs w:val="20"/>
              </w:rPr>
            </w:pPr>
            <w:r w:rsidRPr="00E53F13">
              <w:rPr>
                <w:sz w:val="20"/>
                <w:szCs w:val="20"/>
              </w:rPr>
              <w:t>aktívna spolupráca obcí pri dobudovaní infraštruktúry na mikroregionálnej úrovni</w:t>
            </w:r>
          </w:p>
          <w:p w14:paraId="4B8DBC9C" w14:textId="77777777" w:rsidR="0002579B" w:rsidRPr="00E53F13" w:rsidRDefault="0002579B" w:rsidP="00B52752">
            <w:pPr>
              <w:numPr>
                <w:ilvl w:val="0"/>
                <w:numId w:val="34"/>
              </w:numPr>
              <w:spacing w:before="100" w:beforeAutospacing="1" w:after="100" w:afterAutospacing="1" w:line="240" w:lineRule="auto"/>
              <w:ind w:left="426"/>
              <w:jc w:val="both"/>
              <w:rPr>
                <w:sz w:val="20"/>
                <w:szCs w:val="20"/>
              </w:rPr>
            </w:pPr>
            <w:r w:rsidRPr="00E53F13">
              <w:rPr>
                <w:sz w:val="20"/>
                <w:szCs w:val="20"/>
              </w:rPr>
              <w:t>dobrá dopravná dostupnosť územia</w:t>
            </w:r>
          </w:p>
          <w:p w14:paraId="17899859" w14:textId="77777777" w:rsidR="0002579B" w:rsidRPr="00E53F13" w:rsidRDefault="0002579B" w:rsidP="00B52752">
            <w:pPr>
              <w:numPr>
                <w:ilvl w:val="0"/>
                <w:numId w:val="34"/>
              </w:numPr>
              <w:spacing w:line="259" w:lineRule="auto"/>
              <w:ind w:left="426"/>
              <w:rPr>
                <w:sz w:val="20"/>
                <w:szCs w:val="20"/>
              </w:rPr>
            </w:pPr>
            <w:r w:rsidRPr="00E53F13">
              <w:rPr>
                <w:sz w:val="20"/>
                <w:szCs w:val="20"/>
              </w:rPr>
              <w:t>pošta v obciach</w:t>
            </w:r>
          </w:p>
          <w:p w14:paraId="14A6427C" w14:textId="77777777" w:rsidR="0002579B" w:rsidRPr="00E53F13" w:rsidRDefault="0002579B" w:rsidP="00B52752">
            <w:pPr>
              <w:numPr>
                <w:ilvl w:val="0"/>
                <w:numId w:val="34"/>
              </w:numPr>
              <w:spacing w:line="259" w:lineRule="auto"/>
              <w:ind w:left="426"/>
              <w:rPr>
                <w:sz w:val="20"/>
                <w:szCs w:val="20"/>
              </w:rPr>
            </w:pPr>
            <w:r w:rsidRPr="00E53F13">
              <w:rPr>
                <w:sz w:val="20"/>
                <w:szCs w:val="20"/>
              </w:rPr>
              <w:t>návrat mladých rodín (investícia do bývania)</w:t>
            </w:r>
          </w:p>
          <w:p w14:paraId="495152B5" w14:textId="77777777" w:rsidR="0002579B" w:rsidRPr="00E53F13" w:rsidRDefault="0002579B" w:rsidP="00B52752">
            <w:pPr>
              <w:numPr>
                <w:ilvl w:val="0"/>
                <w:numId w:val="34"/>
              </w:numPr>
              <w:spacing w:line="259" w:lineRule="auto"/>
              <w:ind w:left="426"/>
              <w:rPr>
                <w:sz w:val="20"/>
                <w:szCs w:val="20"/>
              </w:rPr>
            </w:pPr>
            <w:r w:rsidRPr="00E53F13">
              <w:rPr>
                <w:sz w:val="20"/>
                <w:szCs w:val="20"/>
              </w:rPr>
              <w:t>plná plynofikácia a elektrifikácia obcí, vybudované vodovody</w:t>
            </w:r>
          </w:p>
          <w:p w14:paraId="4FDEC46B" w14:textId="77777777" w:rsidR="0002579B" w:rsidRPr="00E53F13" w:rsidRDefault="0002579B" w:rsidP="00B52752">
            <w:pPr>
              <w:numPr>
                <w:ilvl w:val="0"/>
                <w:numId w:val="34"/>
              </w:numPr>
              <w:spacing w:line="259" w:lineRule="auto"/>
              <w:ind w:left="426"/>
              <w:rPr>
                <w:sz w:val="20"/>
                <w:szCs w:val="20"/>
              </w:rPr>
            </w:pPr>
            <w:r w:rsidRPr="00E53F13">
              <w:rPr>
                <w:sz w:val="20"/>
                <w:szCs w:val="20"/>
              </w:rPr>
              <w:t>dostatočná intenzita a dostupnosť verejnej autobusovej dopravy vo väčšine obcí</w:t>
            </w:r>
          </w:p>
          <w:p w14:paraId="30220E78" w14:textId="77777777" w:rsidR="0002579B" w:rsidRPr="00E53F13" w:rsidRDefault="0002579B" w:rsidP="00B52752">
            <w:pPr>
              <w:numPr>
                <w:ilvl w:val="0"/>
                <w:numId w:val="34"/>
              </w:numPr>
              <w:spacing w:line="259" w:lineRule="auto"/>
              <w:ind w:left="426"/>
              <w:rPr>
                <w:sz w:val="20"/>
                <w:szCs w:val="20"/>
              </w:rPr>
            </w:pPr>
            <w:r w:rsidRPr="00E53F13">
              <w:rPr>
                <w:sz w:val="20"/>
                <w:szCs w:val="20"/>
              </w:rPr>
              <w:t>školský autobus</w:t>
            </w:r>
          </w:p>
          <w:p w14:paraId="2591E404" w14:textId="77777777" w:rsidR="0002579B" w:rsidRPr="00E53F13" w:rsidRDefault="0002579B" w:rsidP="00B52752">
            <w:pPr>
              <w:pStyle w:val="Odsekzoznamu"/>
              <w:numPr>
                <w:ilvl w:val="0"/>
                <w:numId w:val="34"/>
              </w:numPr>
              <w:spacing w:line="240" w:lineRule="auto"/>
              <w:ind w:left="426"/>
              <w:rPr>
                <w:rStyle w:val="Intenzvnezvraznenie"/>
                <w:rFonts w:cs="Times New Roman"/>
                <w:szCs w:val="24"/>
              </w:rPr>
            </w:pPr>
            <w:r w:rsidRPr="00E53F13">
              <w:rPr>
                <w:sz w:val="20"/>
                <w:szCs w:val="20"/>
              </w:rPr>
              <w:t>cesta I. triedy prechádzajúca časťou obcí mikroregiónu</w:t>
            </w:r>
          </w:p>
        </w:tc>
        <w:tc>
          <w:tcPr>
            <w:tcW w:w="2500" w:type="pct"/>
          </w:tcPr>
          <w:p w14:paraId="68E53FCC" w14:textId="77777777" w:rsidR="0002579B" w:rsidRPr="00E53F13" w:rsidRDefault="0002579B" w:rsidP="00B52752">
            <w:pPr>
              <w:numPr>
                <w:ilvl w:val="0"/>
                <w:numId w:val="35"/>
              </w:numPr>
              <w:spacing w:before="100" w:beforeAutospacing="1" w:after="100" w:afterAutospacing="1" w:line="240" w:lineRule="auto"/>
              <w:ind w:left="459"/>
              <w:jc w:val="both"/>
              <w:rPr>
                <w:sz w:val="20"/>
                <w:szCs w:val="20"/>
              </w:rPr>
            </w:pPr>
            <w:r w:rsidRPr="00E53F13">
              <w:rPr>
                <w:sz w:val="20"/>
                <w:szCs w:val="20"/>
              </w:rPr>
              <w:t xml:space="preserve">nedostatočná technická úroveň miestnych </w:t>
            </w:r>
            <w:r w:rsidR="00BB7AD1" w:rsidRPr="00E53F13">
              <w:rPr>
                <w:sz w:val="20"/>
                <w:szCs w:val="20"/>
              </w:rPr>
              <w:t>cestných a peších komunikácií</w:t>
            </w:r>
          </w:p>
          <w:p w14:paraId="3DCD66DA" w14:textId="77777777" w:rsidR="0002579B" w:rsidRPr="00E53F13" w:rsidRDefault="0002579B" w:rsidP="00B52752">
            <w:pPr>
              <w:numPr>
                <w:ilvl w:val="0"/>
                <w:numId w:val="35"/>
              </w:numPr>
              <w:spacing w:before="100" w:beforeAutospacing="1" w:after="100" w:afterAutospacing="1" w:line="240" w:lineRule="auto"/>
              <w:ind w:left="459"/>
              <w:jc w:val="both"/>
              <w:rPr>
                <w:sz w:val="20"/>
                <w:szCs w:val="20"/>
              </w:rPr>
            </w:pPr>
            <w:r w:rsidRPr="00E53F13">
              <w:rPr>
                <w:sz w:val="20"/>
                <w:szCs w:val="20"/>
              </w:rPr>
              <w:t xml:space="preserve">chýbajúce chodníky vo viacerých obciach </w:t>
            </w:r>
          </w:p>
          <w:p w14:paraId="0BEF88B3" w14:textId="77777777" w:rsidR="0002579B" w:rsidRPr="00E53F13" w:rsidRDefault="0002579B" w:rsidP="00B52752">
            <w:pPr>
              <w:numPr>
                <w:ilvl w:val="0"/>
                <w:numId w:val="35"/>
              </w:numPr>
              <w:spacing w:before="100" w:beforeAutospacing="1" w:after="100" w:afterAutospacing="1" w:line="240" w:lineRule="auto"/>
              <w:ind w:left="459"/>
              <w:jc w:val="both"/>
              <w:rPr>
                <w:sz w:val="20"/>
                <w:szCs w:val="20"/>
              </w:rPr>
            </w:pPr>
            <w:r w:rsidRPr="00E53F13">
              <w:rPr>
                <w:sz w:val="20"/>
                <w:szCs w:val="20"/>
              </w:rPr>
              <w:t>neochota ľudí pripájať sa na infraštruktúru</w:t>
            </w:r>
          </w:p>
          <w:p w14:paraId="7F5BE3C9" w14:textId="77777777" w:rsidR="0002579B" w:rsidRPr="00E53F13" w:rsidRDefault="0002579B" w:rsidP="00B52752">
            <w:pPr>
              <w:numPr>
                <w:ilvl w:val="0"/>
                <w:numId w:val="35"/>
              </w:numPr>
              <w:spacing w:before="100" w:beforeAutospacing="1" w:after="100" w:afterAutospacing="1" w:line="240" w:lineRule="auto"/>
              <w:ind w:left="459"/>
              <w:jc w:val="both"/>
              <w:rPr>
                <w:sz w:val="20"/>
                <w:szCs w:val="20"/>
              </w:rPr>
            </w:pPr>
            <w:r w:rsidRPr="00E53F13">
              <w:rPr>
                <w:sz w:val="20"/>
                <w:szCs w:val="20"/>
              </w:rPr>
              <w:t>chýbajúca kanalizácia</w:t>
            </w:r>
            <w:r w:rsidR="00BB7AD1" w:rsidRPr="00E53F13">
              <w:rPr>
                <w:sz w:val="20"/>
                <w:szCs w:val="20"/>
              </w:rPr>
              <w:t xml:space="preserve"> a ČOV</w:t>
            </w:r>
          </w:p>
          <w:p w14:paraId="033E8F08" w14:textId="77777777" w:rsidR="0002579B" w:rsidRPr="00E53F13" w:rsidRDefault="0002579B" w:rsidP="00B52752">
            <w:pPr>
              <w:numPr>
                <w:ilvl w:val="0"/>
                <w:numId w:val="35"/>
              </w:numPr>
              <w:spacing w:before="100" w:beforeAutospacing="1" w:after="100" w:afterAutospacing="1" w:line="240" w:lineRule="auto"/>
              <w:ind w:left="459"/>
              <w:jc w:val="both"/>
              <w:rPr>
                <w:sz w:val="20"/>
                <w:szCs w:val="20"/>
              </w:rPr>
            </w:pPr>
            <w:r w:rsidRPr="00E53F13">
              <w:rPr>
                <w:sz w:val="20"/>
                <w:szCs w:val="20"/>
              </w:rPr>
              <w:t>vysoký podiel neobývaných domov</w:t>
            </w:r>
          </w:p>
          <w:p w14:paraId="1201E6DF" w14:textId="77777777" w:rsidR="0002579B" w:rsidRPr="00E53F13" w:rsidRDefault="0002579B" w:rsidP="00B52752">
            <w:pPr>
              <w:numPr>
                <w:ilvl w:val="0"/>
                <w:numId w:val="35"/>
              </w:numPr>
              <w:spacing w:line="259" w:lineRule="auto"/>
              <w:ind w:left="459"/>
              <w:rPr>
                <w:sz w:val="20"/>
                <w:szCs w:val="20"/>
              </w:rPr>
            </w:pPr>
            <w:r w:rsidRPr="00E53F13">
              <w:rPr>
                <w:sz w:val="20"/>
                <w:szCs w:val="20"/>
              </w:rPr>
              <w:t>športové ihriská nie sú vybudované v každej obci</w:t>
            </w:r>
          </w:p>
          <w:p w14:paraId="6E02BEFF" w14:textId="77777777" w:rsidR="0002579B" w:rsidRPr="00E53F13" w:rsidRDefault="0002579B" w:rsidP="00B52752">
            <w:pPr>
              <w:numPr>
                <w:ilvl w:val="0"/>
                <w:numId w:val="35"/>
              </w:numPr>
              <w:spacing w:before="100" w:beforeAutospacing="1" w:after="100" w:afterAutospacing="1" w:line="240" w:lineRule="auto"/>
              <w:ind w:left="459"/>
              <w:rPr>
                <w:sz w:val="20"/>
                <w:szCs w:val="20"/>
              </w:rPr>
            </w:pPr>
            <w:r w:rsidRPr="00E53F13">
              <w:rPr>
                <w:sz w:val="20"/>
                <w:szCs w:val="20"/>
              </w:rPr>
              <w:t xml:space="preserve">miestami problémové pokrytie telekomunikačným a internetovým systémom </w:t>
            </w:r>
          </w:p>
          <w:p w14:paraId="7A662023" w14:textId="77777777" w:rsidR="0002579B" w:rsidRPr="00E53F13" w:rsidRDefault="0002579B" w:rsidP="00B52752">
            <w:pPr>
              <w:numPr>
                <w:ilvl w:val="0"/>
                <w:numId w:val="35"/>
              </w:numPr>
              <w:spacing w:line="240" w:lineRule="auto"/>
              <w:ind w:left="459"/>
              <w:rPr>
                <w:rStyle w:val="Intenzvnezvraznenie"/>
                <w:rFonts w:cs="Times New Roman"/>
                <w:szCs w:val="24"/>
              </w:rPr>
            </w:pPr>
            <w:r w:rsidRPr="00E53F13">
              <w:rPr>
                <w:sz w:val="20"/>
                <w:szCs w:val="20"/>
              </w:rPr>
              <w:t>nedostatočné protipovodňové opatrenia</w:t>
            </w:r>
          </w:p>
        </w:tc>
      </w:tr>
      <w:tr w:rsidR="008C1DE3" w:rsidRPr="00E53F13" w14:paraId="624AAECA" w14:textId="77777777" w:rsidTr="008C1DE3">
        <w:tc>
          <w:tcPr>
            <w:tcW w:w="2500" w:type="pct"/>
            <w:shd w:val="clear" w:color="auto" w:fill="92D050"/>
          </w:tcPr>
          <w:p w14:paraId="0715A0A3" w14:textId="77777777" w:rsidR="0002579B" w:rsidRPr="00E53F13" w:rsidRDefault="0002579B" w:rsidP="00027918">
            <w:pPr>
              <w:rPr>
                <w:rStyle w:val="Intenzvnezvraznenie"/>
                <w:rFonts w:cs="Times New Roman"/>
                <w:color w:val="auto"/>
                <w:szCs w:val="24"/>
              </w:rPr>
            </w:pPr>
            <w:r w:rsidRPr="00E53F13">
              <w:rPr>
                <w:rStyle w:val="Intenzvnezvraznenie"/>
                <w:rFonts w:cs="Times New Roman"/>
                <w:color w:val="auto"/>
                <w:szCs w:val="24"/>
              </w:rPr>
              <w:t>Príležitosti</w:t>
            </w:r>
          </w:p>
        </w:tc>
        <w:tc>
          <w:tcPr>
            <w:tcW w:w="2500" w:type="pct"/>
            <w:shd w:val="clear" w:color="auto" w:fill="948A54" w:themeFill="background2" w:themeFillShade="80"/>
          </w:tcPr>
          <w:p w14:paraId="63C04602" w14:textId="77777777" w:rsidR="0002579B" w:rsidRPr="00E53F13" w:rsidRDefault="0002579B" w:rsidP="00027918">
            <w:pPr>
              <w:rPr>
                <w:rStyle w:val="Intenzvnezvraznenie"/>
                <w:rFonts w:cs="Times New Roman"/>
                <w:color w:val="auto"/>
                <w:szCs w:val="24"/>
              </w:rPr>
            </w:pPr>
            <w:r w:rsidRPr="00E53F13">
              <w:rPr>
                <w:rStyle w:val="Intenzvnezvraznenie"/>
                <w:rFonts w:cs="Times New Roman"/>
                <w:color w:val="auto"/>
                <w:szCs w:val="24"/>
              </w:rPr>
              <w:t>Ohrozenia</w:t>
            </w:r>
          </w:p>
        </w:tc>
      </w:tr>
      <w:tr w:rsidR="0002579B" w:rsidRPr="00E53F13" w14:paraId="6D8B8D75" w14:textId="77777777" w:rsidTr="008C1DE3">
        <w:tc>
          <w:tcPr>
            <w:tcW w:w="2500" w:type="pct"/>
            <w:tcBorders>
              <w:bottom w:val="single" w:sz="4" w:space="0" w:color="auto"/>
            </w:tcBorders>
          </w:tcPr>
          <w:p w14:paraId="66206315" w14:textId="77777777" w:rsidR="0002579B" w:rsidRPr="00E53F13" w:rsidRDefault="0002579B" w:rsidP="00B52752">
            <w:pPr>
              <w:numPr>
                <w:ilvl w:val="0"/>
                <w:numId w:val="36"/>
              </w:numPr>
              <w:spacing w:before="100" w:beforeAutospacing="1" w:after="100" w:afterAutospacing="1" w:line="240" w:lineRule="auto"/>
              <w:ind w:left="426"/>
              <w:jc w:val="both"/>
              <w:rPr>
                <w:sz w:val="20"/>
                <w:szCs w:val="20"/>
              </w:rPr>
            </w:pPr>
            <w:r w:rsidRPr="00E53F13">
              <w:rPr>
                <w:sz w:val="20"/>
                <w:szCs w:val="20"/>
              </w:rPr>
              <w:t>využitie strategickej polohy – najmä voči UA</w:t>
            </w:r>
          </w:p>
          <w:p w14:paraId="03860575" w14:textId="77777777" w:rsidR="0002579B" w:rsidRPr="00E53F13" w:rsidRDefault="0002579B" w:rsidP="00B52752">
            <w:pPr>
              <w:numPr>
                <w:ilvl w:val="0"/>
                <w:numId w:val="36"/>
              </w:numPr>
              <w:spacing w:line="259" w:lineRule="auto"/>
              <w:ind w:left="426"/>
              <w:rPr>
                <w:sz w:val="20"/>
                <w:szCs w:val="20"/>
              </w:rPr>
            </w:pPr>
            <w:r w:rsidRPr="00E53F13">
              <w:rPr>
                <w:sz w:val="20"/>
                <w:szCs w:val="20"/>
              </w:rPr>
              <w:t>plánovaná diaľnica D1</w:t>
            </w:r>
          </w:p>
          <w:p w14:paraId="478C1166" w14:textId="77777777" w:rsidR="0002579B" w:rsidRPr="00E53F13" w:rsidRDefault="0002579B" w:rsidP="00B52752">
            <w:pPr>
              <w:numPr>
                <w:ilvl w:val="0"/>
                <w:numId w:val="36"/>
              </w:numPr>
              <w:spacing w:before="100" w:beforeAutospacing="1" w:after="100" w:afterAutospacing="1" w:line="240" w:lineRule="auto"/>
              <w:ind w:left="426"/>
              <w:jc w:val="both"/>
              <w:rPr>
                <w:sz w:val="20"/>
                <w:szCs w:val="20"/>
              </w:rPr>
            </w:pPr>
            <w:r w:rsidRPr="00E53F13">
              <w:rPr>
                <w:sz w:val="20"/>
                <w:szCs w:val="20"/>
              </w:rPr>
              <w:t>dotácie na kanalizáciu, miestne komunikácie, ČOV</w:t>
            </w:r>
          </w:p>
          <w:p w14:paraId="63846339" w14:textId="77777777" w:rsidR="0002579B" w:rsidRPr="00E53F13" w:rsidRDefault="0002579B" w:rsidP="00B52752">
            <w:pPr>
              <w:numPr>
                <w:ilvl w:val="0"/>
                <w:numId w:val="36"/>
              </w:numPr>
              <w:spacing w:line="259" w:lineRule="auto"/>
              <w:ind w:left="426"/>
              <w:rPr>
                <w:rStyle w:val="Intenzvnezvraznenie"/>
                <w:rFonts w:cs="Times New Roman"/>
                <w:szCs w:val="24"/>
              </w:rPr>
            </w:pPr>
            <w:r w:rsidRPr="00E53F13">
              <w:rPr>
                <w:sz w:val="20"/>
                <w:szCs w:val="20"/>
              </w:rPr>
              <w:t>riešenie kanalizácie vodárenskou spoločnosť</w:t>
            </w:r>
            <w:r w:rsidR="00BB7AD1" w:rsidRPr="00E53F13">
              <w:rPr>
                <w:sz w:val="20"/>
                <w:szCs w:val="20"/>
              </w:rPr>
              <w:t>ou</w:t>
            </w:r>
          </w:p>
        </w:tc>
        <w:tc>
          <w:tcPr>
            <w:tcW w:w="2500" w:type="pct"/>
            <w:tcBorders>
              <w:bottom w:val="single" w:sz="4" w:space="0" w:color="auto"/>
            </w:tcBorders>
          </w:tcPr>
          <w:p w14:paraId="68DF747F" w14:textId="77777777" w:rsidR="0002579B" w:rsidRPr="00E53F13" w:rsidRDefault="0002579B" w:rsidP="00B52752">
            <w:pPr>
              <w:numPr>
                <w:ilvl w:val="0"/>
                <w:numId w:val="37"/>
              </w:numPr>
              <w:spacing w:before="100" w:beforeAutospacing="1" w:after="100" w:afterAutospacing="1" w:line="240" w:lineRule="auto"/>
              <w:ind w:left="459"/>
              <w:jc w:val="both"/>
              <w:rPr>
                <w:sz w:val="20"/>
                <w:szCs w:val="20"/>
              </w:rPr>
            </w:pPr>
            <w:r w:rsidRPr="00E53F13">
              <w:rPr>
                <w:sz w:val="20"/>
                <w:szCs w:val="20"/>
              </w:rPr>
              <w:t>rast záťaže cestných komunikácií zvyšovaním osobnej a nákladnej automobilovej dopravy, predovšetkým v dôsledku tranzitu</w:t>
            </w:r>
          </w:p>
          <w:p w14:paraId="5F851077" w14:textId="77777777" w:rsidR="0002579B" w:rsidRPr="00E53F13" w:rsidRDefault="0002579B" w:rsidP="00B52752">
            <w:pPr>
              <w:numPr>
                <w:ilvl w:val="0"/>
                <w:numId w:val="37"/>
              </w:numPr>
              <w:spacing w:before="100" w:beforeAutospacing="1" w:after="100" w:afterAutospacing="1" w:line="240" w:lineRule="auto"/>
              <w:ind w:left="459"/>
              <w:jc w:val="both"/>
              <w:rPr>
                <w:sz w:val="20"/>
                <w:szCs w:val="20"/>
              </w:rPr>
            </w:pPr>
            <w:r w:rsidRPr="00E53F13">
              <w:rPr>
                <w:sz w:val="20"/>
                <w:szCs w:val="20"/>
              </w:rPr>
              <w:t>vysoké cestovné</w:t>
            </w:r>
          </w:p>
          <w:p w14:paraId="0ED58764" w14:textId="77777777" w:rsidR="0002579B" w:rsidRPr="00E53F13" w:rsidRDefault="0002579B" w:rsidP="00B52752">
            <w:pPr>
              <w:numPr>
                <w:ilvl w:val="0"/>
                <w:numId w:val="37"/>
              </w:numPr>
              <w:spacing w:before="100" w:beforeAutospacing="1" w:after="100" w:afterAutospacing="1" w:line="240" w:lineRule="auto"/>
              <w:ind w:left="459"/>
              <w:jc w:val="both"/>
              <w:rPr>
                <w:sz w:val="20"/>
                <w:szCs w:val="20"/>
              </w:rPr>
            </w:pPr>
            <w:r w:rsidRPr="00E53F13">
              <w:rPr>
                <w:sz w:val="20"/>
                <w:szCs w:val="20"/>
              </w:rPr>
              <w:t>individuálna doprava vytláča verejnú dopravu</w:t>
            </w:r>
          </w:p>
          <w:p w14:paraId="30B7B8DB" w14:textId="77777777" w:rsidR="0002579B" w:rsidRPr="00E53F13" w:rsidRDefault="0002579B" w:rsidP="00B52752">
            <w:pPr>
              <w:numPr>
                <w:ilvl w:val="0"/>
                <w:numId w:val="37"/>
              </w:numPr>
              <w:spacing w:before="100" w:beforeAutospacing="1" w:after="100" w:afterAutospacing="1" w:line="240" w:lineRule="auto"/>
              <w:ind w:left="459"/>
              <w:jc w:val="both"/>
              <w:rPr>
                <w:sz w:val="20"/>
                <w:szCs w:val="20"/>
              </w:rPr>
            </w:pPr>
            <w:r w:rsidRPr="00E53F13">
              <w:rPr>
                <w:sz w:val="20"/>
                <w:szCs w:val="20"/>
              </w:rPr>
              <w:t>vzdialený časový horizont realizácie diaľnice D1</w:t>
            </w:r>
          </w:p>
          <w:p w14:paraId="133B85E0" w14:textId="77777777" w:rsidR="0002579B" w:rsidRPr="00E53F13" w:rsidRDefault="0002579B" w:rsidP="00B52752">
            <w:pPr>
              <w:pStyle w:val="Odsekzoznamu"/>
              <w:numPr>
                <w:ilvl w:val="0"/>
                <w:numId w:val="37"/>
              </w:numPr>
              <w:spacing w:line="259" w:lineRule="auto"/>
              <w:ind w:left="459"/>
              <w:rPr>
                <w:rStyle w:val="Intenzvnezvraznenie"/>
                <w:rFonts w:cs="Times New Roman"/>
                <w:szCs w:val="24"/>
              </w:rPr>
            </w:pPr>
            <w:r w:rsidRPr="00E53F13">
              <w:rPr>
                <w:sz w:val="20"/>
                <w:szCs w:val="20"/>
              </w:rPr>
              <w:t>autobusová zastávka presunutá na železničnú stanicu v MI (pre starších ľudí ďaleko)</w:t>
            </w:r>
          </w:p>
        </w:tc>
      </w:tr>
      <w:tr w:rsidR="00E14543" w:rsidRPr="00E53F13" w14:paraId="36E6D36F" w14:textId="77777777" w:rsidTr="008C1DE3">
        <w:tc>
          <w:tcPr>
            <w:tcW w:w="5000" w:type="pct"/>
            <w:gridSpan w:val="2"/>
            <w:tcBorders>
              <w:left w:val="nil"/>
              <w:right w:val="nil"/>
            </w:tcBorders>
            <w:shd w:val="clear" w:color="auto" w:fill="FFFFFF" w:themeFill="background1"/>
          </w:tcPr>
          <w:p w14:paraId="1DBEAC5B" w14:textId="77777777" w:rsidR="00E14543" w:rsidRPr="00E53F13" w:rsidRDefault="00E14543" w:rsidP="00027918">
            <w:pPr>
              <w:rPr>
                <w:rStyle w:val="Intenzvnezvraznenie"/>
                <w:rFonts w:cs="Times New Roman"/>
                <w:szCs w:val="24"/>
              </w:rPr>
            </w:pPr>
            <w:r w:rsidRPr="00E53F13">
              <w:rPr>
                <w:rStyle w:val="Intenzvnezvraznenie"/>
                <w:rFonts w:cs="Times New Roman"/>
                <w:szCs w:val="24"/>
              </w:rPr>
              <w:t>Oblasť: Životné prostredie</w:t>
            </w:r>
          </w:p>
        </w:tc>
      </w:tr>
      <w:tr w:rsidR="008C1DE3" w:rsidRPr="00E53F13" w14:paraId="57A922B5" w14:textId="77777777" w:rsidTr="008C1DE3">
        <w:tc>
          <w:tcPr>
            <w:tcW w:w="2500" w:type="pct"/>
            <w:shd w:val="clear" w:color="auto" w:fill="8DB3E2" w:themeFill="text2" w:themeFillTint="66"/>
          </w:tcPr>
          <w:p w14:paraId="504A21E4" w14:textId="77777777" w:rsidR="00E14543" w:rsidRPr="00E53F13" w:rsidRDefault="00E14543" w:rsidP="00027918">
            <w:pPr>
              <w:rPr>
                <w:rStyle w:val="Intenzvnezvraznenie"/>
                <w:rFonts w:cs="Times New Roman"/>
                <w:color w:val="auto"/>
                <w:szCs w:val="24"/>
              </w:rPr>
            </w:pPr>
            <w:r w:rsidRPr="00E53F13">
              <w:rPr>
                <w:rStyle w:val="Intenzvnezvraznenie"/>
                <w:rFonts w:cs="Times New Roman"/>
                <w:color w:val="auto"/>
                <w:szCs w:val="24"/>
              </w:rPr>
              <w:t xml:space="preserve">Silné stránky </w:t>
            </w:r>
          </w:p>
        </w:tc>
        <w:tc>
          <w:tcPr>
            <w:tcW w:w="2500" w:type="pct"/>
            <w:shd w:val="clear" w:color="auto" w:fill="BFBFBF" w:themeFill="background1" w:themeFillShade="BF"/>
          </w:tcPr>
          <w:p w14:paraId="4702F621" w14:textId="77777777" w:rsidR="00E14543" w:rsidRPr="00E53F13" w:rsidRDefault="00E14543" w:rsidP="00027918">
            <w:pPr>
              <w:rPr>
                <w:rStyle w:val="Intenzvnezvraznenie"/>
                <w:rFonts w:cs="Times New Roman"/>
                <w:color w:val="auto"/>
                <w:szCs w:val="24"/>
              </w:rPr>
            </w:pPr>
            <w:r w:rsidRPr="00E53F13">
              <w:rPr>
                <w:rStyle w:val="Intenzvnezvraznenie"/>
                <w:rFonts w:cs="Times New Roman"/>
                <w:color w:val="auto"/>
                <w:szCs w:val="24"/>
              </w:rPr>
              <w:t xml:space="preserve">Slabé stránky </w:t>
            </w:r>
          </w:p>
        </w:tc>
      </w:tr>
      <w:tr w:rsidR="00E14543" w:rsidRPr="00E53F13" w14:paraId="0C8A1727" w14:textId="77777777" w:rsidTr="008C1DE3">
        <w:tc>
          <w:tcPr>
            <w:tcW w:w="2500" w:type="pct"/>
          </w:tcPr>
          <w:p w14:paraId="0EA567FA" w14:textId="77777777" w:rsidR="00E14543" w:rsidRPr="00E53F13" w:rsidRDefault="00E14543" w:rsidP="00B52752">
            <w:pPr>
              <w:numPr>
                <w:ilvl w:val="0"/>
                <w:numId w:val="38"/>
              </w:numPr>
              <w:spacing w:before="100" w:beforeAutospacing="1" w:after="100" w:afterAutospacing="1" w:line="240" w:lineRule="auto"/>
              <w:ind w:left="426"/>
              <w:rPr>
                <w:sz w:val="20"/>
                <w:szCs w:val="20"/>
              </w:rPr>
            </w:pPr>
            <w:r w:rsidRPr="00E53F13">
              <w:rPr>
                <w:sz w:val="20"/>
                <w:szCs w:val="20"/>
              </w:rPr>
              <w:t>významné chránené lokality (napr. CHVÚ Senné, CHA Zemplínska Šírava, PR Ortov, NPR Kopčianske Slanisko, PR Slavkovské Slanisko, ...)</w:t>
            </w:r>
          </w:p>
          <w:p w14:paraId="7A929CB6" w14:textId="77777777" w:rsidR="00E14543" w:rsidRPr="00E53F13" w:rsidRDefault="00E14543" w:rsidP="00B52752">
            <w:pPr>
              <w:numPr>
                <w:ilvl w:val="0"/>
                <w:numId w:val="38"/>
              </w:numPr>
              <w:spacing w:before="100" w:beforeAutospacing="1" w:after="100" w:afterAutospacing="1" w:line="240" w:lineRule="auto"/>
              <w:ind w:left="426"/>
              <w:jc w:val="both"/>
              <w:rPr>
                <w:sz w:val="20"/>
                <w:szCs w:val="20"/>
              </w:rPr>
            </w:pPr>
            <w:r w:rsidRPr="00E53F13">
              <w:rPr>
                <w:sz w:val="20"/>
                <w:szCs w:val="20"/>
              </w:rPr>
              <w:t xml:space="preserve">Stretava - rybníky </w:t>
            </w:r>
          </w:p>
          <w:p w14:paraId="6592E97A" w14:textId="77777777" w:rsidR="00E14543" w:rsidRPr="00E53F13" w:rsidRDefault="00E14543" w:rsidP="00B52752">
            <w:pPr>
              <w:numPr>
                <w:ilvl w:val="0"/>
                <w:numId w:val="38"/>
              </w:numPr>
              <w:spacing w:before="100" w:beforeAutospacing="1" w:after="100" w:afterAutospacing="1" w:line="240" w:lineRule="auto"/>
              <w:ind w:left="426"/>
              <w:jc w:val="both"/>
              <w:rPr>
                <w:sz w:val="20"/>
                <w:szCs w:val="20"/>
              </w:rPr>
            </w:pPr>
            <w:r w:rsidRPr="00E53F13">
              <w:rPr>
                <w:sz w:val="20"/>
                <w:szCs w:val="20"/>
              </w:rPr>
              <w:t>oddychové zóny – Stretava, Zemplínska Široká (rybníčky)</w:t>
            </w:r>
          </w:p>
          <w:p w14:paraId="5013D4CC" w14:textId="77777777" w:rsidR="00E14543" w:rsidRPr="00E53F13" w:rsidRDefault="00E14543" w:rsidP="00B52752">
            <w:pPr>
              <w:numPr>
                <w:ilvl w:val="0"/>
                <w:numId w:val="38"/>
              </w:numPr>
              <w:spacing w:before="100" w:beforeAutospacing="1" w:after="100" w:afterAutospacing="1" w:line="240" w:lineRule="auto"/>
              <w:ind w:left="426"/>
              <w:jc w:val="both"/>
              <w:rPr>
                <w:sz w:val="20"/>
                <w:szCs w:val="20"/>
              </w:rPr>
            </w:pPr>
            <w:r w:rsidRPr="00E53F13">
              <w:rPr>
                <w:sz w:val="20"/>
                <w:szCs w:val="20"/>
              </w:rPr>
              <w:t xml:space="preserve">prítomné remízky, lesy v malom rozsahu </w:t>
            </w:r>
          </w:p>
          <w:p w14:paraId="23D76A08" w14:textId="77777777" w:rsidR="00E14543" w:rsidRPr="00E53F13" w:rsidRDefault="00E14543" w:rsidP="00B52752">
            <w:pPr>
              <w:numPr>
                <w:ilvl w:val="0"/>
                <w:numId w:val="38"/>
              </w:numPr>
              <w:spacing w:line="259" w:lineRule="auto"/>
              <w:ind w:left="426"/>
              <w:rPr>
                <w:sz w:val="20"/>
                <w:szCs w:val="20"/>
              </w:rPr>
            </w:pPr>
            <w:r w:rsidRPr="00E53F13">
              <w:rPr>
                <w:sz w:val="20"/>
                <w:szCs w:val="20"/>
              </w:rPr>
              <w:t>rast podielu vyseparovaného odpadu</w:t>
            </w:r>
          </w:p>
          <w:p w14:paraId="1A0B792B" w14:textId="77777777" w:rsidR="00E14543" w:rsidRPr="00E53F13" w:rsidRDefault="00E14543" w:rsidP="00B52752">
            <w:pPr>
              <w:numPr>
                <w:ilvl w:val="0"/>
                <w:numId w:val="38"/>
              </w:numPr>
              <w:spacing w:line="259" w:lineRule="auto"/>
              <w:ind w:left="426"/>
              <w:rPr>
                <w:sz w:val="20"/>
                <w:szCs w:val="20"/>
              </w:rPr>
            </w:pPr>
            <w:r w:rsidRPr="00E53F13">
              <w:rPr>
                <w:sz w:val="20"/>
                <w:szCs w:val="20"/>
              </w:rPr>
              <w:t>projekt na kompostoviská (spracovanie bioodpadu kompostermi)</w:t>
            </w:r>
          </w:p>
          <w:p w14:paraId="45342C4E" w14:textId="77777777" w:rsidR="00E14543" w:rsidRPr="00E53F13" w:rsidRDefault="00E14543" w:rsidP="00B52752">
            <w:pPr>
              <w:pStyle w:val="Odsekzoznamu"/>
              <w:numPr>
                <w:ilvl w:val="0"/>
                <w:numId w:val="38"/>
              </w:numPr>
              <w:spacing w:line="240" w:lineRule="auto"/>
              <w:ind w:left="426"/>
              <w:rPr>
                <w:rStyle w:val="Intenzvnezvraznenie"/>
                <w:rFonts w:cs="Times New Roman"/>
                <w:szCs w:val="24"/>
              </w:rPr>
            </w:pPr>
            <w:r w:rsidRPr="00E53F13">
              <w:rPr>
                <w:sz w:val="20"/>
                <w:szCs w:val="20"/>
              </w:rPr>
              <w:t>organizácia medzi obcami pri čistení ciest od odpadu, čiernych skládok</w:t>
            </w:r>
          </w:p>
        </w:tc>
        <w:tc>
          <w:tcPr>
            <w:tcW w:w="2500" w:type="pct"/>
          </w:tcPr>
          <w:p w14:paraId="7D948353" w14:textId="77777777" w:rsidR="00E14543" w:rsidRPr="00E53F13" w:rsidRDefault="00E14543" w:rsidP="00B52752">
            <w:pPr>
              <w:numPr>
                <w:ilvl w:val="0"/>
                <w:numId w:val="39"/>
              </w:numPr>
              <w:spacing w:before="100" w:beforeAutospacing="1" w:after="100" w:afterAutospacing="1" w:line="240" w:lineRule="auto"/>
              <w:ind w:left="459"/>
              <w:jc w:val="both"/>
              <w:rPr>
                <w:sz w:val="20"/>
                <w:szCs w:val="20"/>
              </w:rPr>
            </w:pPr>
            <w:r w:rsidRPr="00E53F13">
              <w:rPr>
                <w:sz w:val="20"/>
                <w:szCs w:val="20"/>
              </w:rPr>
              <w:t xml:space="preserve">existencia environmentálnych záťaží v podobe čiernych skládok a PCB </w:t>
            </w:r>
            <w:r w:rsidRPr="00E53F13">
              <w:rPr>
                <w:b/>
                <w:sz w:val="20"/>
                <w:szCs w:val="20"/>
              </w:rPr>
              <w:t>(5)</w:t>
            </w:r>
          </w:p>
          <w:p w14:paraId="457F02EF" w14:textId="77777777" w:rsidR="00E14543" w:rsidRPr="00E53F13" w:rsidRDefault="00E14543" w:rsidP="00B52752">
            <w:pPr>
              <w:numPr>
                <w:ilvl w:val="0"/>
                <w:numId w:val="39"/>
              </w:numPr>
              <w:spacing w:line="259" w:lineRule="auto"/>
              <w:ind w:left="459"/>
              <w:rPr>
                <w:sz w:val="20"/>
                <w:szCs w:val="20"/>
              </w:rPr>
            </w:pPr>
            <w:r w:rsidRPr="00E53F13">
              <w:rPr>
                <w:sz w:val="20"/>
                <w:szCs w:val="20"/>
              </w:rPr>
              <w:t>chýbajúce zberné dvory a zariadenia na zhodnocovanie bio</w:t>
            </w:r>
            <w:r w:rsidR="00B0679E" w:rsidRPr="00E53F13">
              <w:rPr>
                <w:sz w:val="20"/>
                <w:szCs w:val="20"/>
              </w:rPr>
              <w:t>o</w:t>
            </w:r>
            <w:r w:rsidRPr="00E53F13">
              <w:rPr>
                <w:sz w:val="20"/>
                <w:szCs w:val="20"/>
              </w:rPr>
              <w:t>dpadov (kompostovisko)</w:t>
            </w:r>
          </w:p>
          <w:p w14:paraId="34A0675D" w14:textId="77777777" w:rsidR="00E14543" w:rsidRPr="00E53F13" w:rsidRDefault="00E14543" w:rsidP="00B52752">
            <w:pPr>
              <w:numPr>
                <w:ilvl w:val="0"/>
                <w:numId w:val="39"/>
              </w:numPr>
              <w:spacing w:before="100" w:beforeAutospacing="1" w:after="100" w:afterAutospacing="1" w:line="240" w:lineRule="auto"/>
              <w:ind w:left="459"/>
              <w:jc w:val="both"/>
              <w:rPr>
                <w:sz w:val="20"/>
                <w:szCs w:val="20"/>
              </w:rPr>
            </w:pPr>
            <w:r w:rsidRPr="00E53F13">
              <w:rPr>
                <w:sz w:val="20"/>
                <w:szCs w:val="20"/>
              </w:rPr>
              <w:t xml:space="preserve">nízke environmentálne povedomie ľudí </w:t>
            </w:r>
          </w:p>
          <w:p w14:paraId="08AA1AC7" w14:textId="77777777" w:rsidR="00E14543" w:rsidRPr="00E53F13" w:rsidRDefault="00E14543" w:rsidP="00B52752">
            <w:pPr>
              <w:numPr>
                <w:ilvl w:val="0"/>
                <w:numId w:val="39"/>
              </w:numPr>
              <w:spacing w:before="100" w:beforeAutospacing="1" w:after="100" w:afterAutospacing="1" w:line="240" w:lineRule="auto"/>
              <w:ind w:left="459"/>
              <w:jc w:val="both"/>
              <w:rPr>
                <w:sz w:val="20"/>
                <w:szCs w:val="20"/>
              </w:rPr>
            </w:pPr>
            <w:r w:rsidRPr="00E53F13">
              <w:rPr>
                <w:sz w:val="20"/>
                <w:szCs w:val="20"/>
              </w:rPr>
              <w:t xml:space="preserve">zlá kvalita povrchových a podzemných vôd </w:t>
            </w:r>
          </w:p>
          <w:p w14:paraId="00D1FC6B" w14:textId="77777777" w:rsidR="00E14543" w:rsidRPr="00E53F13" w:rsidRDefault="00E14543" w:rsidP="00B52752">
            <w:pPr>
              <w:numPr>
                <w:ilvl w:val="0"/>
                <w:numId w:val="39"/>
              </w:numPr>
              <w:spacing w:before="100" w:beforeAutospacing="1" w:after="100" w:afterAutospacing="1" w:line="240" w:lineRule="auto"/>
              <w:ind w:left="459"/>
              <w:jc w:val="both"/>
              <w:rPr>
                <w:sz w:val="20"/>
                <w:szCs w:val="20"/>
              </w:rPr>
            </w:pPr>
            <w:r w:rsidRPr="00E53F13">
              <w:rPr>
                <w:sz w:val="20"/>
                <w:szCs w:val="20"/>
              </w:rPr>
              <w:t>záťaž pôdy znečisťujúcimi látkami</w:t>
            </w:r>
          </w:p>
          <w:p w14:paraId="12CD4A39" w14:textId="77777777" w:rsidR="00E14543" w:rsidRPr="00E53F13" w:rsidRDefault="00E14543" w:rsidP="00B52752">
            <w:pPr>
              <w:numPr>
                <w:ilvl w:val="0"/>
                <w:numId w:val="39"/>
              </w:numPr>
              <w:spacing w:before="100" w:beforeAutospacing="1" w:after="100" w:afterAutospacing="1" w:line="240" w:lineRule="auto"/>
              <w:ind w:left="459"/>
              <w:jc w:val="both"/>
              <w:rPr>
                <w:sz w:val="20"/>
                <w:szCs w:val="20"/>
              </w:rPr>
            </w:pPr>
            <w:r w:rsidRPr="00E53F13">
              <w:rPr>
                <w:sz w:val="20"/>
                <w:szCs w:val="20"/>
              </w:rPr>
              <w:t>nevyužité melioračné kanály, čerpacia stanica sa už rozpredala</w:t>
            </w:r>
          </w:p>
          <w:p w14:paraId="68A52CC5" w14:textId="77777777" w:rsidR="00E14543" w:rsidRPr="00E53F13" w:rsidRDefault="00E14543" w:rsidP="00B52752">
            <w:pPr>
              <w:numPr>
                <w:ilvl w:val="0"/>
                <w:numId w:val="39"/>
              </w:numPr>
              <w:spacing w:line="259" w:lineRule="auto"/>
              <w:ind w:left="459"/>
              <w:rPr>
                <w:sz w:val="20"/>
                <w:szCs w:val="20"/>
              </w:rPr>
            </w:pPr>
            <w:r w:rsidRPr="00E53F13">
              <w:rPr>
                <w:sz w:val="20"/>
                <w:szCs w:val="20"/>
              </w:rPr>
              <w:t>odpad zo severu znečisťuje pobrežie Zemplínskej Šíravy, zdevastované pobrežie</w:t>
            </w:r>
          </w:p>
          <w:p w14:paraId="23B37286" w14:textId="77777777" w:rsidR="00E14543" w:rsidRPr="00E53F13" w:rsidRDefault="00E14543" w:rsidP="00B52752">
            <w:pPr>
              <w:numPr>
                <w:ilvl w:val="0"/>
                <w:numId w:val="39"/>
              </w:numPr>
              <w:spacing w:line="259" w:lineRule="auto"/>
              <w:ind w:left="459"/>
              <w:rPr>
                <w:sz w:val="20"/>
                <w:szCs w:val="20"/>
              </w:rPr>
            </w:pPr>
            <w:r w:rsidRPr="00E53F13">
              <w:rPr>
                <w:sz w:val="20"/>
                <w:szCs w:val="20"/>
              </w:rPr>
              <w:t>narušená hrádza Zemplínskej Šíravy</w:t>
            </w:r>
          </w:p>
          <w:p w14:paraId="363D3E85" w14:textId="77777777" w:rsidR="00E14543" w:rsidRPr="00E53F13" w:rsidRDefault="00E14543" w:rsidP="00B52752">
            <w:pPr>
              <w:numPr>
                <w:ilvl w:val="0"/>
                <w:numId w:val="39"/>
              </w:numPr>
              <w:spacing w:line="259" w:lineRule="auto"/>
              <w:ind w:left="459"/>
              <w:rPr>
                <w:sz w:val="20"/>
                <w:szCs w:val="20"/>
              </w:rPr>
            </w:pPr>
            <w:r w:rsidRPr="00E53F13">
              <w:rPr>
                <w:sz w:val="20"/>
                <w:szCs w:val="20"/>
              </w:rPr>
              <w:t>malé množstvo lesov, pasienkov, mokradí a podobných prvkov v krajine - deficit zelene v krajine</w:t>
            </w:r>
          </w:p>
          <w:p w14:paraId="669444DD" w14:textId="77777777" w:rsidR="00E14543" w:rsidRPr="00E53F13" w:rsidRDefault="00E14543" w:rsidP="00B52752">
            <w:pPr>
              <w:numPr>
                <w:ilvl w:val="0"/>
                <w:numId w:val="39"/>
              </w:numPr>
              <w:spacing w:line="259" w:lineRule="auto"/>
              <w:ind w:left="459"/>
              <w:rPr>
                <w:sz w:val="20"/>
                <w:szCs w:val="20"/>
              </w:rPr>
            </w:pPr>
            <w:r w:rsidRPr="00E53F13">
              <w:rPr>
                <w:sz w:val="20"/>
                <w:szCs w:val="20"/>
              </w:rPr>
              <w:t>rozsiahle súvislé intenzívne poľnohospodársky obhospodarované územia</w:t>
            </w:r>
          </w:p>
          <w:p w14:paraId="6122B63D" w14:textId="77777777" w:rsidR="00E14543" w:rsidRPr="00E53F13" w:rsidRDefault="00E14543" w:rsidP="00B52752">
            <w:pPr>
              <w:numPr>
                <w:ilvl w:val="0"/>
                <w:numId w:val="39"/>
              </w:numPr>
              <w:spacing w:before="100" w:beforeAutospacing="1" w:after="100" w:afterAutospacing="1" w:line="240" w:lineRule="auto"/>
              <w:ind w:left="459"/>
              <w:jc w:val="both"/>
              <w:rPr>
                <w:sz w:val="20"/>
                <w:szCs w:val="20"/>
              </w:rPr>
            </w:pPr>
            <w:r w:rsidRPr="00E53F13">
              <w:rPr>
                <w:sz w:val="20"/>
                <w:szCs w:val="20"/>
              </w:rPr>
              <w:t>územie patrí medzi environmentálne najviac zaťažené oblasti</w:t>
            </w:r>
          </w:p>
          <w:p w14:paraId="0BB627D7" w14:textId="77777777" w:rsidR="00E14543" w:rsidRPr="00E53F13" w:rsidRDefault="00E14543" w:rsidP="00B52752">
            <w:pPr>
              <w:numPr>
                <w:ilvl w:val="0"/>
                <w:numId w:val="39"/>
              </w:numPr>
              <w:spacing w:before="100" w:beforeAutospacing="1" w:after="100" w:afterAutospacing="1" w:line="240" w:lineRule="auto"/>
              <w:ind w:left="459"/>
              <w:jc w:val="both"/>
              <w:rPr>
                <w:sz w:val="20"/>
                <w:szCs w:val="20"/>
              </w:rPr>
            </w:pPr>
            <w:r w:rsidRPr="00E53F13">
              <w:rPr>
                <w:sz w:val="20"/>
                <w:szCs w:val="20"/>
              </w:rPr>
              <w:t>nekosia sa, neudržiavajú sa kanály, hrádza a brehy Laborca</w:t>
            </w:r>
          </w:p>
          <w:p w14:paraId="6623293D" w14:textId="77777777" w:rsidR="00E14543" w:rsidRPr="00E53F13" w:rsidRDefault="00E14543" w:rsidP="00B52752">
            <w:pPr>
              <w:numPr>
                <w:ilvl w:val="0"/>
                <w:numId w:val="39"/>
              </w:numPr>
              <w:spacing w:line="240" w:lineRule="auto"/>
              <w:ind w:left="459"/>
              <w:rPr>
                <w:rFonts w:cs="Times New Roman"/>
                <w:b/>
                <w:bCs/>
                <w:i/>
                <w:iCs/>
                <w:color w:val="4F81BD" w:themeColor="accent1"/>
                <w:szCs w:val="24"/>
              </w:rPr>
            </w:pPr>
            <w:r w:rsidRPr="00E53F13">
              <w:rPr>
                <w:sz w:val="20"/>
                <w:szCs w:val="20"/>
              </w:rPr>
              <w:t>ne</w:t>
            </w:r>
            <w:r w:rsidR="00BB7AD1" w:rsidRPr="00E53F13">
              <w:rPr>
                <w:sz w:val="20"/>
                <w:szCs w:val="20"/>
              </w:rPr>
              <w:t>odstraňovanie náletových drevín</w:t>
            </w:r>
          </w:p>
          <w:p w14:paraId="6DF1E399" w14:textId="77777777" w:rsidR="000076BD" w:rsidRPr="00E53F13" w:rsidRDefault="000076BD" w:rsidP="00B52752">
            <w:pPr>
              <w:numPr>
                <w:ilvl w:val="0"/>
                <w:numId w:val="39"/>
              </w:numPr>
              <w:spacing w:line="240" w:lineRule="auto"/>
              <w:ind w:left="459"/>
              <w:rPr>
                <w:sz w:val="20"/>
                <w:szCs w:val="20"/>
              </w:rPr>
            </w:pPr>
            <w:r w:rsidRPr="00E53F13">
              <w:rPr>
                <w:sz w:val="20"/>
                <w:szCs w:val="20"/>
              </w:rPr>
              <w:t>neupravené verejné priestranstvá</w:t>
            </w:r>
          </w:p>
          <w:p w14:paraId="73B547A2" w14:textId="77777777" w:rsidR="00170FF3" w:rsidRPr="00E53F13" w:rsidRDefault="00170FF3" w:rsidP="00B52752">
            <w:pPr>
              <w:numPr>
                <w:ilvl w:val="0"/>
                <w:numId w:val="39"/>
              </w:numPr>
              <w:spacing w:line="240" w:lineRule="auto"/>
              <w:ind w:left="459"/>
              <w:rPr>
                <w:rStyle w:val="Intenzvnezvraznenie"/>
                <w:rFonts w:cs="Times New Roman"/>
                <w:szCs w:val="24"/>
              </w:rPr>
            </w:pPr>
            <w:r w:rsidRPr="00E53F13">
              <w:rPr>
                <w:sz w:val="20"/>
                <w:szCs w:val="20"/>
              </w:rPr>
              <w:t>neudržiavané parky</w:t>
            </w:r>
          </w:p>
        </w:tc>
      </w:tr>
      <w:tr w:rsidR="008C1DE3" w:rsidRPr="00E53F13" w14:paraId="4B103D8D" w14:textId="77777777" w:rsidTr="008C1DE3">
        <w:tc>
          <w:tcPr>
            <w:tcW w:w="2500" w:type="pct"/>
            <w:shd w:val="clear" w:color="auto" w:fill="92D050"/>
          </w:tcPr>
          <w:p w14:paraId="28A6EC0A" w14:textId="77777777" w:rsidR="00E14543" w:rsidRPr="00E53F13" w:rsidRDefault="00E14543" w:rsidP="00E14543">
            <w:pPr>
              <w:rPr>
                <w:rStyle w:val="Intenzvnezvraznenie"/>
                <w:rFonts w:cs="Times New Roman"/>
                <w:color w:val="auto"/>
                <w:szCs w:val="24"/>
              </w:rPr>
            </w:pPr>
            <w:r w:rsidRPr="00E53F13">
              <w:rPr>
                <w:rStyle w:val="Intenzvnezvraznenie"/>
                <w:rFonts w:cs="Times New Roman"/>
                <w:color w:val="auto"/>
                <w:szCs w:val="24"/>
              </w:rPr>
              <w:t>Príležitosti</w:t>
            </w:r>
          </w:p>
        </w:tc>
        <w:tc>
          <w:tcPr>
            <w:tcW w:w="2500" w:type="pct"/>
            <w:shd w:val="clear" w:color="auto" w:fill="948A54" w:themeFill="background2" w:themeFillShade="80"/>
          </w:tcPr>
          <w:p w14:paraId="26BA104E" w14:textId="77777777" w:rsidR="00E14543" w:rsidRPr="00E53F13" w:rsidRDefault="00E14543" w:rsidP="00E14543">
            <w:pPr>
              <w:rPr>
                <w:rStyle w:val="Intenzvnezvraznenie"/>
                <w:rFonts w:cs="Times New Roman"/>
                <w:color w:val="auto"/>
                <w:szCs w:val="24"/>
              </w:rPr>
            </w:pPr>
            <w:r w:rsidRPr="00E53F13">
              <w:rPr>
                <w:rStyle w:val="Intenzvnezvraznenie"/>
                <w:rFonts w:cs="Times New Roman"/>
                <w:color w:val="auto"/>
                <w:szCs w:val="24"/>
              </w:rPr>
              <w:t>Ohrozenia</w:t>
            </w:r>
          </w:p>
        </w:tc>
      </w:tr>
      <w:tr w:rsidR="00E14543" w:rsidRPr="00E53F13" w14:paraId="32A77F6C" w14:textId="77777777" w:rsidTr="008C1DE3">
        <w:tc>
          <w:tcPr>
            <w:tcW w:w="2500" w:type="pct"/>
            <w:tcBorders>
              <w:bottom w:val="single" w:sz="4" w:space="0" w:color="auto"/>
            </w:tcBorders>
          </w:tcPr>
          <w:p w14:paraId="4916336C" w14:textId="77777777" w:rsidR="00E14543" w:rsidRPr="00E53F13" w:rsidRDefault="00E14543" w:rsidP="00B52752">
            <w:pPr>
              <w:numPr>
                <w:ilvl w:val="0"/>
                <w:numId w:val="40"/>
              </w:numPr>
              <w:spacing w:before="100" w:beforeAutospacing="1" w:after="100" w:afterAutospacing="1" w:line="240" w:lineRule="auto"/>
              <w:ind w:left="426"/>
              <w:jc w:val="both"/>
              <w:rPr>
                <w:sz w:val="20"/>
                <w:szCs w:val="20"/>
              </w:rPr>
            </w:pPr>
            <w:r w:rsidRPr="00E53F13">
              <w:rPr>
                <w:sz w:val="20"/>
                <w:szCs w:val="20"/>
              </w:rPr>
              <w:t>využívanie OZE, projekt „Zelená domácnostiam“</w:t>
            </w:r>
          </w:p>
          <w:p w14:paraId="73BF90F8" w14:textId="77777777" w:rsidR="00E14543" w:rsidRPr="00E53F13" w:rsidRDefault="00E14543" w:rsidP="00B52752">
            <w:pPr>
              <w:numPr>
                <w:ilvl w:val="0"/>
                <w:numId w:val="40"/>
              </w:numPr>
              <w:spacing w:before="100" w:beforeAutospacing="1" w:after="100" w:afterAutospacing="1" w:line="240" w:lineRule="auto"/>
              <w:ind w:left="426"/>
              <w:jc w:val="both"/>
              <w:rPr>
                <w:sz w:val="20"/>
                <w:szCs w:val="20"/>
              </w:rPr>
            </w:pPr>
            <w:r w:rsidRPr="00E53F13">
              <w:rPr>
                <w:sz w:val="20"/>
                <w:szCs w:val="20"/>
              </w:rPr>
              <w:t>mikro vodná elektráreň</w:t>
            </w:r>
          </w:p>
          <w:p w14:paraId="17297906" w14:textId="77777777" w:rsidR="00E14543" w:rsidRPr="00E53F13" w:rsidRDefault="00E14543" w:rsidP="00B52752">
            <w:pPr>
              <w:numPr>
                <w:ilvl w:val="0"/>
                <w:numId w:val="40"/>
              </w:numPr>
              <w:spacing w:line="259" w:lineRule="auto"/>
              <w:ind w:left="426"/>
              <w:rPr>
                <w:rStyle w:val="Intenzvnezvraznenie"/>
                <w:rFonts w:cs="Times New Roman"/>
                <w:szCs w:val="24"/>
              </w:rPr>
            </w:pPr>
            <w:r w:rsidRPr="00E53F13">
              <w:rPr>
                <w:sz w:val="20"/>
                <w:szCs w:val="20"/>
              </w:rPr>
              <w:t>zvýšenie ekologickej stability územia vytvorením nových vodných plôch a mokradí, vysadením (obnovou) lesov</w:t>
            </w:r>
          </w:p>
        </w:tc>
        <w:tc>
          <w:tcPr>
            <w:tcW w:w="2500" w:type="pct"/>
            <w:tcBorders>
              <w:bottom w:val="single" w:sz="4" w:space="0" w:color="auto"/>
            </w:tcBorders>
          </w:tcPr>
          <w:p w14:paraId="2D14A9A2" w14:textId="77777777" w:rsidR="00E14543" w:rsidRPr="00E53F13" w:rsidRDefault="00E14543" w:rsidP="00B52752">
            <w:pPr>
              <w:numPr>
                <w:ilvl w:val="0"/>
                <w:numId w:val="41"/>
              </w:numPr>
              <w:spacing w:before="100" w:beforeAutospacing="1" w:after="100" w:afterAutospacing="1" w:line="240" w:lineRule="auto"/>
              <w:ind w:left="459"/>
              <w:jc w:val="both"/>
              <w:rPr>
                <w:sz w:val="20"/>
                <w:szCs w:val="20"/>
              </w:rPr>
            </w:pPr>
            <w:r w:rsidRPr="00E53F13">
              <w:rPr>
                <w:sz w:val="20"/>
                <w:szCs w:val="20"/>
              </w:rPr>
              <w:t>oblasť ohrozovaná povodňami</w:t>
            </w:r>
          </w:p>
          <w:p w14:paraId="0CBC6626" w14:textId="77777777" w:rsidR="00E14543" w:rsidRPr="00E53F13" w:rsidRDefault="00E14543" w:rsidP="00B52752">
            <w:pPr>
              <w:pStyle w:val="Odsekzoznamu"/>
              <w:numPr>
                <w:ilvl w:val="0"/>
                <w:numId w:val="41"/>
              </w:numPr>
              <w:spacing w:line="259" w:lineRule="auto"/>
              <w:ind w:left="459"/>
              <w:rPr>
                <w:rStyle w:val="Intenzvnezvraznenie"/>
                <w:rFonts w:cs="Times New Roman"/>
                <w:szCs w:val="24"/>
              </w:rPr>
            </w:pPr>
            <w:r w:rsidRPr="00E53F13">
              <w:rPr>
                <w:sz w:val="20"/>
                <w:szCs w:val="20"/>
              </w:rPr>
              <w:t>zhoršenie problémov súvisiacich s kumuláciou PCB v životnom prostredí</w:t>
            </w:r>
          </w:p>
        </w:tc>
      </w:tr>
      <w:tr w:rsidR="00B30E1C" w:rsidRPr="00E53F13" w14:paraId="6EB13AB1" w14:textId="77777777" w:rsidTr="008C1DE3">
        <w:tc>
          <w:tcPr>
            <w:tcW w:w="5000" w:type="pct"/>
            <w:gridSpan w:val="2"/>
            <w:tcBorders>
              <w:left w:val="nil"/>
              <w:right w:val="nil"/>
            </w:tcBorders>
            <w:shd w:val="clear" w:color="auto" w:fill="FFFFFF" w:themeFill="background1"/>
          </w:tcPr>
          <w:p w14:paraId="5ED00DE0" w14:textId="77777777" w:rsidR="00B30E1C" w:rsidRPr="00E53F13" w:rsidRDefault="00B30E1C" w:rsidP="00027918">
            <w:pPr>
              <w:rPr>
                <w:rStyle w:val="Intenzvnezvraznenie"/>
                <w:rFonts w:cs="Times New Roman"/>
                <w:szCs w:val="24"/>
              </w:rPr>
            </w:pPr>
            <w:r w:rsidRPr="00E53F13">
              <w:rPr>
                <w:rStyle w:val="Intenzvnezvraznenie"/>
                <w:rFonts w:cs="Times New Roman"/>
                <w:szCs w:val="24"/>
              </w:rPr>
              <w:t>Oblasť: Kultúra a šport</w:t>
            </w:r>
          </w:p>
        </w:tc>
      </w:tr>
      <w:tr w:rsidR="008C1DE3" w:rsidRPr="00E53F13" w14:paraId="2EB6A53F" w14:textId="77777777" w:rsidTr="008C1DE3">
        <w:tc>
          <w:tcPr>
            <w:tcW w:w="2500" w:type="pct"/>
            <w:shd w:val="clear" w:color="auto" w:fill="8DB3E2" w:themeFill="text2" w:themeFillTint="66"/>
          </w:tcPr>
          <w:p w14:paraId="20257CDB" w14:textId="77777777" w:rsidR="00B30E1C" w:rsidRPr="00E53F13" w:rsidRDefault="00B30E1C" w:rsidP="00027918">
            <w:pPr>
              <w:rPr>
                <w:rStyle w:val="Intenzvnezvraznenie"/>
                <w:rFonts w:cs="Times New Roman"/>
                <w:color w:val="auto"/>
                <w:szCs w:val="24"/>
              </w:rPr>
            </w:pPr>
            <w:r w:rsidRPr="00E53F13">
              <w:rPr>
                <w:rStyle w:val="Intenzvnezvraznenie"/>
                <w:rFonts w:cs="Times New Roman"/>
                <w:color w:val="auto"/>
                <w:szCs w:val="24"/>
              </w:rPr>
              <w:t xml:space="preserve">Silné stránky </w:t>
            </w:r>
          </w:p>
        </w:tc>
        <w:tc>
          <w:tcPr>
            <w:tcW w:w="2500" w:type="pct"/>
            <w:shd w:val="clear" w:color="auto" w:fill="BFBFBF" w:themeFill="background1" w:themeFillShade="BF"/>
          </w:tcPr>
          <w:p w14:paraId="5933AE68" w14:textId="77777777" w:rsidR="00B30E1C" w:rsidRPr="00E53F13" w:rsidRDefault="00B30E1C" w:rsidP="00027918">
            <w:pPr>
              <w:rPr>
                <w:rStyle w:val="Intenzvnezvraznenie"/>
                <w:rFonts w:cs="Times New Roman"/>
                <w:color w:val="auto"/>
                <w:szCs w:val="24"/>
              </w:rPr>
            </w:pPr>
            <w:r w:rsidRPr="00E53F13">
              <w:rPr>
                <w:rStyle w:val="Intenzvnezvraznenie"/>
                <w:rFonts w:cs="Times New Roman"/>
                <w:color w:val="auto"/>
                <w:szCs w:val="24"/>
              </w:rPr>
              <w:t xml:space="preserve">Slabé stránky </w:t>
            </w:r>
          </w:p>
        </w:tc>
      </w:tr>
      <w:tr w:rsidR="007E6A1A" w:rsidRPr="00E53F13" w14:paraId="6050AD64" w14:textId="77777777" w:rsidTr="008C1DE3">
        <w:tc>
          <w:tcPr>
            <w:tcW w:w="2500" w:type="pct"/>
          </w:tcPr>
          <w:p w14:paraId="1B72D416" w14:textId="77777777" w:rsidR="007E6A1A" w:rsidRPr="007059D6" w:rsidRDefault="007E6A1A" w:rsidP="007E6A1A">
            <w:pPr>
              <w:numPr>
                <w:ilvl w:val="0"/>
                <w:numId w:val="42"/>
              </w:numPr>
              <w:spacing w:before="100" w:beforeAutospacing="1" w:after="100" w:afterAutospacing="1" w:line="240" w:lineRule="auto"/>
              <w:ind w:left="426" w:hanging="284"/>
              <w:rPr>
                <w:sz w:val="20"/>
                <w:szCs w:val="20"/>
              </w:rPr>
            </w:pPr>
            <w:r w:rsidRPr="007059D6">
              <w:rPr>
                <w:sz w:val="20"/>
                <w:szCs w:val="20"/>
              </w:rPr>
              <w:t xml:space="preserve">existencia historických a kultúrnych pamiatok (kúria, kaštiele, mlyn, kostoly, 3 cestné kaplnky pri obci Zalužice) </w:t>
            </w:r>
          </w:p>
          <w:p w14:paraId="1F3F21D1" w14:textId="77777777" w:rsidR="007E6A1A" w:rsidRPr="007059D6" w:rsidRDefault="007E6A1A" w:rsidP="007E6A1A">
            <w:pPr>
              <w:numPr>
                <w:ilvl w:val="0"/>
                <w:numId w:val="42"/>
              </w:numPr>
              <w:spacing w:before="100" w:beforeAutospacing="1" w:after="100" w:afterAutospacing="1" w:line="240" w:lineRule="auto"/>
              <w:ind w:left="426" w:hanging="284"/>
              <w:rPr>
                <w:sz w:val="20"/>
                <w:szCs w:val="20"/>
              </w:rPr>
            </w:pPr>
            <w:r w:rsidRPr="007059D6">
              <w:rPr>
                <w:sz w:val="20"/>
                <w:szCs w:val="20"/>
              </w:rPr>
              <w:t>dom ľudových tradícií (Budkovce, Slavkovce)</w:t>
            </w:r>
          </w:p>
          <w:p w14:paraId="54010FE3" w14:textId="77777777" w:rsidR="007E6A1A" w:rsidRPr="007059D6" w:rsidRDefault="007E6A1A" w:rsidP="007E6A1A">
            <w:pPr>
              <w:numPr>
                <w:ilvl w:val="0"/>
                <w:numId w:val="42"/>
              </w:numPr>
              <w:spacing w:before="100" w:beforeAutospacing="1" w:after="100" w:afterAutospacing="1" w:line="240" w:lineRule="auto"/>
              <w:ind w:left="426" w:hanging="284"/>
              <w:rPr>
                <w:sz w:val="20"/>
                <w:szCs w:val="20"/>
              </w:rPr>
            </w:pPr>
            <w:r w:rsidRPr="007059D6">
              <w:rPr>
                <w:sz w:val="20"/>
                <w:szCs w:val="20"/>
              </w:rPr>
              <w:t>čečehovský polmaratón</w:t>
            </w:r>
          </w:p>
          <w:p w14:paraId="47CB63D0" w14:textId="77777777" w:rsidR="007E6A1A" w:rsidRPr="007059D6" w:rsidRDefault="007E6A1A" w:rsidP="007E6A1A">
            <w:pPr>
              <w:numPr>
                <w:ilvl w:val="0"/>
                <w:numId w:val="42"/>
              </w:numPr>
              <w:spacing w:before="100" w:beforeAutospacing="1" w:after="100" w:afterAutospacing="1" w:line="240" w:lineRule="auto"/>
              <w:ind w:left="426" w:hanging="284"/>
              <w:rPr>
                <w:sz w:val="20"/>
                <w:szCs w:val="20"/>
              </w:rPr>
            </w:pPr>
            <w:r w:rsidRPr="007059D6">
              <w:rPr>
                <w:sz w:val="20"/>
                <w:szCs w:val="20"/>
              </w:rPr>
              <w:t xml:space="preserve">stále podujatia s tradíciou (festivaly, festival rómskych tancov, miestne plesy, folklórne podujatia,  súťaže vo varení guľášu, pirohov, varenie lekváru, športové akcie) </w:t>
            </w:r>
          </w:p>
          <w:p w14:paraId="60C0EF10" w14:textId="77777777" w:rsidR="007E6A1A" w:rsidRPr="007059D6" w:rsidRDefault="007E6A1A" w:rsidP="007E6A1A">
            <w:pPr>
              <w:numPr>
                <w:ilvl w:val="0"/>
                <w:numId w:val="42"/>
              </w:numPr>
              <w:spacing w:before="100" w:beforeAutospacing="1" w:after="100" w:afterAutospacing="1" w:line="240" w:lineRule="auto"/>
              <w:ind w:left="426" w:hanging="284"/>
              <w:rPr>
                <w:sz w:val="20"/>
                <w:szCs w:val="20"/>
              </w:rPr>
            </w:pPr>
            <w:r w:rsidRPr="007059D6">
              <w:rPr>
                <w:sz w:val="20"/>
                <w:szCs w:val="20"/>
              </w:rPr>
              <w:t>dostupnosť iných možností kultúrneho vyžitia (zájazdy bábkového divadla z Košíc, koncerty klasickej hudby)</w:t>
            </w:r>
          </w:p>
          <w:p w14:paraId="64A0241C" w14:textId="77777777" w:rsidR="007E6A1A" w:rsidRPr="007059D6" w:rsidRDefault="007E6A1A" w:rsidP="007E6A1A">
            <w:pPr>
              <w:numPr>
                <w:ilvl w:val="0"/>
                <w:numId w:val="42"/>
              </w:numPr>
              <w:spacing w:before="100" w:beforeAutospacing="1" w:after="100" w:afterAutospacing="1" w:line="240" w:lineRule="auto"/>
              <w:ind w:left="426" w:hanging="284"/>
              <w:rPr>
                <w:sz w:val="20"/>
                <w:szCs w:val="20"/>
              </w:rPr>
            </w:pPr>
            <w:r w:rsidRPr="007059D6">
              <w:rPr>
                <w:sz w:val="20"/>
                <w:szCs w:val="20"/>
              </w:rPr>
              <w:t xml:space="preserve">celoslovenské  stretnutia mladých (Pavlovce nad Uhom, Palín) </w:t>
            </w:r>
          </w:p>
          <w:p w14:paraId="6E962434" w14:textId="77777777" w:rsidR="007E6A1A" w:rsidRPr="007059D6" w:rsidRDefault="007E6A1A" w:rsidP="007E6A1A">
            <w:pPr>
              <w:numPr>
                <w:ilvl w:val="0"/>
                <w:numId w:val="42"/>
              </w:numPr>
              <w:spacing w:before="100" w:beforeAutospacing="1" w:after="100" w:afterAutospacing="1" w:line="240" w:lineRule="auto"/>
              <w:ind w:left="426" w:hanging="284"/>
              <w:rPr>
                <w:sz w:val="20"/>
                <w:szCs w:val="20"/>
              </w:rPr>
            </w:pPr>
            <w:r w:rsidRPr="007059D6">
              <w:rPr>
                <w:sz w:val="20"/>
                <w:szCs w:val="20"/>
              </w:rPr>
              <w:t>rôznorodé aktivity SOS BirdLife (vítanie žeriavov, pečenie rýb, dobrovoľnícky tábor v avescentre)</w:t>
            </w:r>
          </w:p>
          <w:p w14:paraId="10F7DD86" w14:textId="77777777" w:rsidR="007E6A1A" w:rsidRPr="007059D6" w:rsidRDefault="007E6A1A" w:rsidP="007E6A1A">
            <w:pPr>
              <w:numPr>
                <w:ilvl w:val="0"/>
                <w:numId w:val="42"/>
              </w:numPr>
              <w:spacing w:before="100" w:beforeAutospacing="1" w:after="100" w:afterAutospacing="1" w:line="240" w:lineRule="auto"/>
              <w:ind w:left="426" w:hanging="284"/>
              <w:rPr>
                <w:sz w:val="20"/>
                <w:szCs w:val="20"/>
              </w:rPr>
            </w:pPr>
            <w:r w:rsidRPr="007059D6">
              <w:rPr>
                <w:sz w:val="20"/>
                <w:szCs w:val="20"/>
              </w:rPr>
              <w:t>záujem vedenia obcí o vytvorenie podmienok športového a kultúrneho vyžitia obyvateľov</w:t>
            </w:r>
          </w:p>
          <w:p w14:paraId="5B3973D5" w14:textId="0FFA1042" w:rsidR="007E6A1A" w:rsidRPr="00E53F13" w:rsidRDefault="007E6A1A" w:rsidP="007E6A1A">
            <w:pPr>
              <w:pStyle w:val="Odsekzoznamu"/>
              <w:numPr>
                <w:ilvl w:val="0"/>
                <w:numId w:val="42"/>
              </w:numPr>
              <w:spacing w:line="240" w:lineRule="auto"/>
              <w:ind w:left="426"/>
              <w:rPr>
                <w:rStyle w:val="Intenzvnezvraznenie"/>
                <w:rFonts w:cs="Times New Roman"/>
                <w:szCs w:val="24"/>
              </w:rPr>
            </w:pPr>
            <w:r w:rsidRPr="007059D6">
              <w:rPr>
                <w:sz w:val="20"/>
                <w:szCs w:val="20"/>
              </w:rPr>
              <w:t>rôzne aktívne spolky organizujúce podujatia</w:t>
            </w:r>
          </w:p>
        </w:tc>
        <w:tc>
          <w:tcPr>
            <w:tcW w:w="2500" w:type="pct"/>
          </w:tcPr>
          <w:p w14:paraId="461D9882" w14:textId="77777777" w:rsidR="007E6A1A" w:rsidRPr="00E53F13" w:rsidRDefault="007E6A1A" w:rsidP="007E6A1A">
            <w:pPr>
              <w:numPr>
                <w:ilvl w:val="0"/>
                <w:numId w:val="43"/>
              </w:numPr>
              <w:spacing w:before="100" w:beforeAutospacing="1" w:after="100" w:afterAutospacing="1" w:line="240" w:lineRule="auto"/>
              <w:ind w:left="459"/>
              <w:jc w:val="both"/>
              <w:rPr>
                <w:sz w:val="20"/>
                <w:szCs w:val="20"/>
              </w:rPr>
            </w:pPr>
            <w:r w:rsidRPr="00E53F13">
              <w:rPr>
                <w:sz w:val="20"/>
                <w:szCs w:val="20"/>
              </w:rPr>
              <w:t>chýbajú spoločné podujatia na území, koordinácia a propagácia aktivít (kalendár spoločných akcií, propagačný materiál)</w:t>
            </w:r>
          </w:p>
          <w:p w14:paraId="78707CCE" w14:textId="77777777" w:rsidR="007E6A1A" w:rsidRPr="00E53F13" w:rsidRDefault="007E6A1A" w:rsidP="007E6A1A">
            <w:pPr>
              <w:numPr>
                <w:ilvl w:val="0"/>
                <w:numId w:val="43"/>
              </w:numPr>
              <w:spacing w:before="100" w:beforeAutospacing="1" w:after="100" w:afterAutospacing="1" w:line="240" w:lineRule="auto"/>
              <w:ind w:left="459"/>
              <w:jc w:val="both"/>
              <w:rPr>
                <w:sz w:val="20"/>
                <w:szCs w:val="20"/>
              </w:rPr>
            </w:pPr>
            <w:r w:rsidRPr="00E53F13">
              <w:rPr>
                <w:sz w:val="20"/>
                <w:szCs w:val="20"/>
              </w:rPr>
              <w:t>nízky záujem mladej generácie o ľudovú kultúru, ale aj športové podujatia</w:t>
            </w:r>
          </w:p>
          <w:p w14:paraId="0E70D2EA" w14:textId="77777777" w:rsidR="007E6A1A" w:rsidRPr="00E53F13" w:rsidRDefault="007E6A1A" w:rsidP="007E6A1A">
            <w:pPr>
              <w:numPr>
                <w:ilvl w:val="0"/>
                <w:numId w:val="43"/>
              </w:numPr>
              <w:spacing w:before="100" w:beforeAutospacing="1" w:after="100" w:afterAutospacing="1" w:line="240" w:lineRule="auto"/>
              <w:ind w:left="459"/>
              <w:jc w:val="both"/>
              <w:rPr>
                <w:sz w:val="20"/>
                <w:szCs w:val="20"/>
              </w:rPr>
            </w:pPr>
            <w:r w:rsidRPr="00E53F13">
              <w:rPr>
                <w:sz w:val="20"/>
                <w:szCs w:val="20"/>
              </w:rPr>
              <w:t>blízkosť okresného mesta (MI), uprednostnenie mesta pred obcou mladými</w:t>
            </w:r>
          </w:p>
          <w:p w14:paraId="19581A06" w14:textId="77777777" w:rsidR="007E6A1A" w:rsidRPr="00E53F13" w:rsidRDefault="007E6A1A" w:rsidP="007E6A1A">
            <w:pPr>
              <w:numPr>
                <w:ilvl w:val="0"/>
                <w:numId w:val="43"/>
              </w:numPr>
              <w:spacing w:line="259" w:lineRule="auto"/>
              <w:ind w:left="459"/>
              <w:rPr>
                <w:sz w:val="20"/>
                <w:szCs w:val="20"/>
              </w:rPr>
            </w:pPr>
            <w:r w:rsidRPr="00E53F13">
              <w:rPr>
                <w:sz w:val="20"/>
                <w:szCs w:val="20"/>
              </w:rPr>
              <w:t>slabá účasť ľudí na podujatiach</w:t>
            </w:r>
          </w:p>
          <w:p w14:paraId="63EB28CD" w14:textId="77777777" w:rsidR="007E6A1A" w:rsidRPr="00E53F13" w:rsidRDefault="007E6A1A" w:rsidP="007E6A1A">
            <w:pPr>
              <w:numPr>
                <w:ilvl w:val="0"/>
                <w:numId w:val="43"/>
              </w:numPr>
              <w:spacing w:line="259" w:lineRule="auto"/>
              <w:ind w:left="459"/>
              <w:rPr>
                <w:sz w:val="20"/>
                <w:szCs w:val="20"/>
              </w:rPr>
            </w:pPr>
            <w:r w:rsidRPr="00E53F13">
              <w:rPr>
                <w:sz w:val="20"/>
                <w:szCs w:val="20"/>
              </w:rPr>
              <w:t>nepodchytené rómske etnikum / folklór, umenie.../</w:t>
            </w:r>
          </w:p>
          <w:p w14:paraId="4F892B65" w14:textId="77777777" w:rsidR="007E6A1A" w:rsidRPr="00E53F13" w:rsidRDefault="007E6A1A" w:rsidP="007E6A1A">
            <w:pPr>
              <w:numPr>
                <w:ilvl w:val="0"/>
                <w:numId w:val="43"/>
              </w:numPr>
              <w:spacing w:before="100" w:beforeAutospacing="1" w:after="100" w:afterAutospacing="1" w:line="240" w:lineRule="auto"/>
              <w:ind w:left="459"/>
              <w:jc w:val="both"/>
              <w:rPr>
                <w:sz w:val="20"/>
                <w:szCs w:val="20"/>
              </w:rPr>
            </w:pPr>
            <w:r w:rsidRPr="00E53F13">
              <w:rPr>
                <w:sz w:val="20"/>
                <w:szCs w:val="20"/>
              </w:rPr>
              <w:t>chátrajúce pamiatky (napr. mlyn v Hnojnom, kaštiele v Sennom, Budkovciach a iné)</w:t>
            </w:r>
          </w:p>
          <w:p w14:paraId="5C52A33F" w14:textId="77777777" w:rsidR="007E6A1A" w:rsidRPr="00E53F13" w:rsidRDefault="007E6A1A" w:rsidP="007E6A1A">
            <w:pPr>
              <w:numPr>
                <w:ilvl w:val="0"/>
                <w:numId w:val="43"/>
              </w:numPr>
              <w:spacing w:before="100" w:beforeAutospacing="1" w:after="100" w:afterAutospacing="1" w:line="240" w:lineRule="auto"/>
              <w:ind w:left="459"/>
              <w:jc w:val="both"/>
              <w:rPr>
                <w:sz w:val="20"/>
                <w:szCs w:val="20"/>
              </w:rPr>
            </w:pPr>
            <w:r w:rsidRPr="00E53F13">
              <w:rPr>
                <w:sz w:val="20"/>
                <w:szCs w:val="20"/>
              </w:rPr>
              <w:t>vandalizmus mladých (ničenie ihrísk a majetku obcí)</w:t>
            </w:r>
          </w:p>
          <w:p w14:paraId="694D94C1" w14:textId="77777777" w:rsidR="007E6A1A" w:rsidRPr="00E53F13" w:rsidRDefault="007E6A1A" w:rsidP="007E6A1A">
            <w:pPr>
              <w:numPr>
                <w:ilvl w:val="0"/>
                <w:numId w:val="43"/>
              </w:numPr>
              <w:spacing w:line="240" w:lineRule="auto"/>
              <w:ind w:left="459"/>
              <w:rPr>
                <w:rStyle w:val="Intenzvnezvraznenie"/>
                <w:rFonts w:cs="Times New Roman"/>
                <w:szCs w:val="24"/>
              </w:rPr>
            </w:pPr>
            <w:r w:rsidRPr="00E53F13">
              <w:rPr>
                <w:sz w:val="20"/>
                <w:szCs w:val="20"/>
              </w:rPr>
              <w:t>strata charakteru starých domov ich necitlivým zrekonštruovaním</w:t>
            </w:r>
          </w:p>
        </w:tc>
      </w:tr>
      <w:tr w:rsidR="008C1DE3" w:rsidRPr="00E53F13" w14:paraId="5FA2BD46" w14:textId="77777777" w:rsidTr="008C1DE3">
        <w:tc>
          <w:tcPr>
            <w:tcW w:w="2500" w:type="pct"/>
            <w:shd w:val="clear" w:color="auto" w:fill="92D050"/>
          </w:tcPr>
          <w:p w14:paraId="1218CA25" w14:textId="77777777" w:rsidR="00B30E1C" w:rsidRPr="00E53F13" w:rsidRDefault="00B30E1C" w:rsidP="00B30E1C">
            <w:pPr>
              <w:rPr>
                <w:rStyle w:val="Intenzvnezvraznenie"/>
                <w:rFonts w:cs="Times New Roman"/>
                <w:color w:val="auto"/>
                <w:szCs w:val="24"/>
              </w:rPr>
            </w:pPr>
            <w:r w:rsidRPr="00E53F13">
              <w:rPr>
                <w:rStyle w:val="Intenzvnezvraznenie"/>
                <w:rFonts w:cs="Times New Roman"/>
                <w:color w:val="auto"/>
                <w:szCs w:val="24"/>
              </w:rPr>
              <w:t>Príležitosti</w:t>
            </w:r>
          </w:p>
        </w:tc>
        <w:tc>
          <w:tcPr>
            <w:tcW w:w="2500" w:type="pct"/>
            <w:shd w:val="clear" w:color="auto" w:fill="948A54" w:themeFill="background2" w:themeFillShade="80"/>
          </w:tcPr>
          <w:p w14:paraId="5C0FA7BC" w14:textId="77777777" w:rsidR="00B30E1C" w:rsidRPr="00E53F13" w:rsidRDefault="00B30E1C" w:rsidP="00B30E1C">
            <w:pPr>
              <w:rPr>
                <w:rStyle w:val="Intenzvnezvraznenie"/>
                <w:rFonts w:cs="Times New Roman"/>
                <w:color w:val="auto"/>
                <w:szCs w:val="24"/>
              </w:rPr>
            </w:pPr>
            <w:r w:rsidRPr="00E53F13">
              <w:rPr>
                <w:rStyle w:val="Intenzvnezvraznenie"/>
                <w:rFonts w:cs="Times New Roman"/>
                <w:color w:val="auto"/>
                <w:szCs w:val="24"/>
              </w:rPr>
              <w:t>Ohrozenia</w:t>
            </w:r>
          </w:p>
        </w:tc>
      </w:tr>
      <w:tr w:rsidR="00B30E1C" w:rsidRPr="00E53F13" w14:paraId="58140CE1" w14:textId="77777777" w:rsidTr="008C1DE3">
        <w:tc>
          <w:tcPr>
            <w:tcW w:w="2500" w:type="pct"/>
          </w:tcPr>
          <w:p w14:paraId="01440871" w14:textId="77777777" w:rsidR="00B30E1C" w:rsidRPr="00E53F13" w:rsidRDefault="00B30E1C" w:rsidP="00B52752">
            <w:pPr>
              <w:numPr>
                <w:ilvl w:val="0"/>
                <w:numId w:val="44"/>
              </w:numPr>
              <w:spacing w:before="100" w:beforeAutospacing="1" w:after="100" w:afterAutospacing="1" w:line="240" w:lineRule="auto"/>
              <w:ind w:left="426"/>
              <w:jc w:val="both"/>
              <w:rPr>
                <w:sz w:val="20"/>
                <w:szCs w:val="20"/>
              </w:rPr>
            </w:pPr>
            <w:r w:rsidRPr="00E53F13">
              <w:rPr>
                <w:sz w:val="20"/>
                <w:szCs w:val="20"/>
              </w:rPr>
              <w:t>potenciál územia na rozvoj voľno časových aktivít pre obyvateľov</w:t>
            </w:r>
          </w:p>
          <w:p w14:paraId="2A047AA5" w14:textId="77777777" w:rsidR="00B30E1C" w:rsidRPr="00E53F13" w:rsidRDefault="00B30E1C" w:rsidP="00B52752">
            <w:pPr>
              <w:numPr>
                <w:ilvl w:val="0"/>
                <w:numId w:val="44"/>
              </w:numPr>
              <w:spacing w:before="100" w:beforeAutospacing="1" w:after="100" w:afterAutospacing="1" w:line="240" w:lineRule="auto"/>
              <w:ind w:left="426"/>
              <w:jc w:val="both"/>
              <w:rPr>
                <w:sz w:val="20"/>
                <w:szCs w:val="20"/>
              </w:rPr>
            </w:pPr>
            <w:r w:rsidRPr="00E53F13">
              <w:rPr>
                <w:sz w:val="20"/>
                <w:szCs w:val="20"/>
              </w:rPr>
              <w:t>možnosti cezhraničnej spolupráce v kultúre a športe (možnosť zapojenia sa do cezhraničných programov)</w:t>
            </w:r>
          </w:p>
          <w:p w14:paraId="08E1CA23" w14:textId="77777777" w:rsidR="00B30E1C" w:rsidRPr="00E53F13" w:rsidRDefault="00B30E1C" w:rsidP="00B52752">
            <w:pPr>
              <w:numPr>
                <w:ilvl w:val="0"/>
                <w:numId w:val="44"/>
              </w:numPr>
              <w:spacing w:line="259" w:lineRule="auto"/>
              <w:ind w:left="426"/>
              <w:rPr>
                <w:sz w:val="20"/>
                <w:szCs w:val="20"/>
              </w:rPr>
            </w:pPr>
            <w:r w:rsidRPr="00E53F13">
              <w:rPr>
                <w:sz w:val="20"/>
                <w:szCs w:val="20"/>
              </w:rPr>
              <w:t>propagácia podujatí na web stránke OZ Medzi riekami</w:t>
            </w:r>
          </w:p>
          <w:p w14:paraId="5914568D" w14:textId="77777777" w:rsidR="00B30E1C" w:rsidRPr="00E53F13" w:rsidRDefault="00B30E1C" w:rsidP="00B52752">
            <w:pPr>
              <w:numPr>
                <w:ilvl w:val="0"/>
                <w:numId w:val="44"/>
              </w:numPr>
              <w:spacing w:before="100" w:beforeAutospacing="1" w:after="100" w:afterAutospacing="1" w:line="240" w:lineRule="auto"/>
              <w:ind w:left="426"/>
              <w:jc w:val="both"/>
              <w:rPr>
                <w:sz w:val="20"/>
                <w:szCs w:val="20"/>
              </w:rPr>
            </w:pPr>
            <w:r w:rsidRPr="00E53F13">
              <w:rPr>
                <w:sz w:val="20"/>
                <w:szCs w:val="20"/>
              </w:rPr>
              <w:t>zriadenie komunitných centier</w:t>
            </w:r>
          </w:p>
          <w:p w14:paraId="7C493965" w14:textId="77777777" w:rsidR="00B30E1C" w:rsidRPr="00E53F13" w:rsidRDefault="00B30E1C" w:rsidP="00B52752">
            <w:pPr>
              <w:numPr>
                <w:ilvl w:val="0"/>
                <w:numId w:val="44"/>
              </w:numPr>
              <w:spacing w:before="100" w:beforeAutospacing="1" w:after="100" w:afterAutospacing="1" w:line="240" w:lineRule="auto"/>
              <w:ind w:left="426"/>
              <w:jc w:val="both"/>
              <w:rPr>
                <w:sz w:val="20"/>
                <w:szCs w:val="20"/>
              </w:rPr>
            </w:pPr>
            <w:r w:rsidRPr="00E53F13">
              <w:rPr>
                <w:sz w:val="20"/>
                <w:szCs w:val="20"/>
              </w:rPr>
              <w:t xml:space="preserve">odkupovanie starých domov obcou a zachovanie ich </w:t>
            </w:r>
            <w:r w:rsidR="00BB7AD1" w:rsidRPr="00E53F13">
              <w:rPr>
                <w:sz w:val="20"/>
                <w:szCs w:val="20"/>
              </w:rPr>
              <w:t>tradičného charakteru</w:t>
            </w:r>
          </w:p>
          <w:p w14:paraId="202BDBDE" w14:textId="77777777" w:rsidR="00B30E1C" w:rsidRPr="00E53F13" w:rsidRDefault="00B30E1C" w:rsidP="00B52752">
            <w:pPr>
              <w:numPr>
                <w:ilvl w:val="0"/>
                <w:numId w:val="44"/>
              </w:numPr>
              <w:spacing w:line="259" w:lineRule="auto"/>
              <w:ind w:left="426"/>
              <w:rPr>
                <w:rStyle w:val="Intenzvnezvraznenie"/>
                <w:rFonts w:cs="Times New Roman"/>
                <w:szCs w:val="24"/>
              </w:rPr>
            </w:pPr>
            <w:r w:rsidRPr="00E53F13">
              <w:rPr>
                <w:sz w:val="20"/>
                <w:szCs w:val="20"/>
              </w:rPr>
              <w:t>vytvorenie spoločného podujatia (napr. dni OZ MR)</w:t>
            </w:r>
          </w:p>
        </w:tc>
        <w:tc>
          <w:tcPr>
            <w:tcW w:w="2500" w:type="pct"/>
          </w:tcPr>
          <w:p w14:paraId="4D9E9702" w14:textId="77777777" w:rsidR="00B30E1C" w:rsidRPr="00E53F13" w:rsidRDefault="00B30E1C" w:rsidP="00B52752">
            <w:pPr>
              <w:pStyle w:val="Odsekzoznamu"/>
              <w:numPr>
                <w:ilvl w:val="0"/>
                <w:numId w:val="45"/>
              </w:numPr>
              <w:spacing w:line="259" w:lineRule="auto"/>
              <w:ind w:left="459"/>
              <w:rPr>
                <w:rStyle w:val="Intenzvnezvraznenie"/>
                <w:rFonts w:cs="Times New Roman"/>
                <w:szCs w:val="24"/>
              </w:rPr>
            </w:pPr>
            <w:r w:rsidRPr="00E53F13">
              <w:rPr>
                <w:sz w:val="20"/>
                <w:szCs w:val="20"/>
              </w:rPr>
              <w:t>blízkosť okresného mesta a väčší záujem a uprednostnenie mladých ľudí mesta pred obcou</w:t>
            </w:r>
          </w:p>
        </w:tc>
      </w:tr>
    </w:tbl>
    <w:p w14:paraId="143EF5D3" w14:textId="77777777" w:rsidR="00E14543" w:rsidRPr="00E53F13" w:rsidRDefault="00E14543" w:rsidP="00987274">
      <w:pPr>
        <w:rPr>
          <w:rFonts w:cs="Times New Roman"/>
          <w:szCs w:val="24"/>
        </w:rPr>
      </w:pPr>
    </w:p>
    <w:p w14:paraId="4E694A36" w14:textId="77777777" w:rsidR="008771C8" w:rsidRPr="00E53F13" w:rsidRDefault="00973CC7" w:rsidP="00833F0F">
      <w:pPr>
        <w:pStyle w:val="Nadpis2"/>
      </w:pPr>
      <w:bookmarkStart w:id="34" w:name="_Toc437010947"/>
      <w:r w:rsidRPr="00E53F13">
        <w:t>Identifikácia potrieb</w:t>
      </w:r>
      <w:bookmarkEnd w:id="34"/>
    </w:p>
    <w:p w14:paraId="3850DA0D" w14:textId="77777777" w:rsidR="00E135B2" w:rsidRPr="00E53F13" w:rsidRDefault="00E135B2" w:rsidP="00987274">
      <w:pPr>
        <w:pStyle w:val="Odsekzoznamu"/>
        <w:ind w:left="792"/>
        <w:rPr>
          <w:rFonts w:cs="Times New Roman"/>
          <w:b/>
          <w:szCs w:val="24"/>
        </w:rPr>
      </w:pPr>
    </w:p>
    <w:p w14:paraId="10C9F5CC" w14:textId="77777777" w:rsidR="004B0225" w:rsidRPr="00E53F13" w:rsidRDefault="004B0225"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SWOT </w:t>
      </w:r>
      <w:r w:rsidR="00386D56" w:rsidRPr="00E53F13">
        <w:rPr>
          <w:rFonts w:cs="Times New Roman"/>
          <w:color w:val="A6A6A6" w:themeColor="background1" w:themeShade="A6"/>
          <w:sz w:val="16"/>
          <w:szCs w:val="16"/>
        </w:rPr>
        <w:t xml:space="preserve">analýza </w:t>
      </w:r>
      <w:r w:rsidRPr="00E53F13">
        <w:rPr>
          <w:rFonts w:cs="Times New Roman"/>
          <w:color w:val="A6A6A6" w:themeColor="background1" w:themeShade="A6"/>
          <w:sz w:val="16"/>
          <w:szCs w:val="16"/>
        </w:rPr>
        <w:t xml:space="preserve">si zároveň vyžaduje aj druhý stupeň analýzy s cieľom identifikovania potrieb </w:t>
      </w:r>
      <w:r w:rsidR="00996335" w:rsidRPr="00E53F13">
        <w:rPr>
          <w:rFonts w:cs="Times New Roman"/>
          <w:color w:val="A6A6A6" w:themeColor="background1" w:themeShade="A6"/>
          <w:sz w:val="16"/>
          <w:szCs w:val="16"/>
        </w:rPr>
        <w:br/>
      </w:r>
      <w:r w:rsidRPr="00E53F13">
        <w:rPr>
          <w:rFonts w:cs="Times New Roman"/>
          <w:color w:val="A6A6A6" w:themeColor="background1" w:themeShade="A6"/>
          <w:sz w:val="16"/>
          <w:szCs w:val="16"/>
        </w:rPr>
        <w:t xml:space="preserve">a možností. V stratégii nemá byť predložený len jednoduchý nezoradený zoznam potrieb </w:t>
      </w:r>
      <w:r w:rsidR="00996335" w:rsidRPr="00E53F13">
        <w:rPr>
          <w:rFonts w:cs="Times New Roman"/>
          <w:color w:val="A6A6A6" w:themeColor="background1" w:themeShade="A6"/>
          <w:sz w:val="16"/>
          <w:szCs w:val="16"/>
        </w:rPr>
        <w:br/>
      </w:r>
      <w:r w:rsidRPr="00E53F13">
        <w:rPr>
          <w:rFonts w:cs="Times New Roman"/>
          <w:color w:val="A6A6A6" w:themeColor="background1" w:themeShade="A6"/>
          <w:sz w:val="16"/>
          <w:szCs w:val="16"/>
        </w:rPr>
        <w:t xml:space="preserve">bez odôvodnenia, </w:t>
      </w:r>
      <w:r w:rsidR="00B22922" w:rsidRPr="00E53F13">
        <w:rPr>
          <w:rFonts w:cs="Times New Roman"/>
          <w:color w:val="A6A6A6" w:themeColor="background1" w:themeShade="A6"/>
          <w:sz w:val="16"/>
          <w:szCs w:val="16"/>
        </w:rPr>
        <w:t>ale má byť jasne previazaná s identifikovanými potrebami v analýze</w:t>
      </w:r>
      <w:r w:rsidRPr="00E53F13">
        <w:rPr>
          <w:rFonts w:cs="Times New Roman"/>
          <w:color w:val="A6A6A6" w:themeColor="background1" w:themeShade="A6"/>
          <w:sz w:val="16"/>
          <w:szCs w:val="16"/>
        </w:rPr>
        <w:t xml:space="preserve">. </w:t>
      </w:r>
      <w:r w:rsidR="00D67A6E" w:rsidRPr="00E53F13">
        <w:rPr>
          <w:rFonts w:cs="Times New Roman"/>
          <w:color w:val="A6A6A6" w:themeColor="background1" w:themeShade="A6"/>
          <w:sz w:val="16"/>
          <w:szCs w:val="16"/>
        </w:rPr>
        <w:t xml:space="preserve">Identifikácia </w:t>
      </w:r>
      <w:r w:rsidRPr="00E53F13">
        <w:rPr>
          <w:rFonts w:cs="Times New Roman"/>
          <w:color w:val="A6A6A6" w:themeColor="background1" w:themeShade="A6"/>
          <w:sz w:val="16"/>
          <w:szCs w:val="16"/>
        </w:rPr>
        <w:t xml:space="preserve">potrieb a možností je nevyhnutným nástrojom na budovanie silnej logiky intervencie a na zabezpečenie silného zamerania sa na výsledky. </w:t>
      </w:r>
    </w:p>
    <w:p w14:paraId="2EE75B1E" w14:textId="77777777" w:rsidR="004B0225" w:rsidRPr="00E53F13" w:rsidRDefault="004B0225"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MAS by pri identifikácii potrieb mala zobrať do úvahy tieto </w:t>
      </w:r>
      <w:r w:rsidR="00386D56" w:rsidRPr="00E53F13">
        <w:rPr>
          <w:rFonts w:cs="Times New Roman"/>
          <w:color w:val="A6A6A6" w:themeColor="background1" w:themeShade="A6"/>
          <w:sz w:val="16"/>
          <w:szCs w:val="16"/>
        </w:rPr>
        <w:t>aspekty</w:t>
      </w:r>
      <w:r w:rsidRPr="00E53F13">
        <w:rPr>
          <w:rFonts w:cs="Times New Roman"/>
          <w:color w:val="A6A6A6" w:themeColor="background1" w:themeShade="A6"/>
          <w:sz w:val="16"/>
          <w:szCs w:val="16"/>
        </w:rPr>
        <w:t>:</w:t>
      </w:r>
    </w:p>
    <w:p w14:paraId="7C9F56BA" w14:textId="77777777" w:rsidR="004B0225" w:rsidRPr="00E53F13" w:rsidRDefault="004B0225"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Nemá význam uvádzať nerozlíšený zoznam jednotlivých potrieb. Aj v tejto fáze je dôležité začať hodnotiť potreby a možnosti alebo priraďovať im priority. </w:t>
      </w:r>
    </w:p>
    <w:p w14:paraId="07CF0CB1" w14:textId="77777777" w:rsidR="004B0225" w:rsidRPr="00E53F13" w:rsidRDefault="004B0225"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Priraďovanie priorít alebo hodnotenie </w:t>
      </w:r>
      <w:r w:rsidR="00386D56" w:rsidRPr="00E53F13">
        <w:rPr>
          <w:rFonts w:cs="Times New Roman"/>
          <w:color w:val="A6A6A6" w:themeColor="background1" w:themeShade="A6"/>
          <w:sz w:val="16"/>
          <w:szCs w:val="16"/>
        </w:rPr>
        <w:t xml:space="preserve">potrieb </w:t>
      </w:r>
      <w:r w:rsidRPr="00E53F13">
        <w:rPr>
          <w:rFonts w:cs="Times New Roman"/>
          <w:color w:val="A6A6A6" w:themeColor="background1" w:themeShade="A6"/>
          <w:sz w:val="16"/>
          <w:szCs w:val="16"/>
        </w:rPr>
        <w:t xml:space="preserve">musia byť založené na </w:t>
      </w:r>
      <w:r w:rsidR="00386D56" w:rsidRPr="00E53F13">
        <w:rPr>
          <w:rFonts w:cs="Times New Roman"/>
          <w:color w:val="A6A6A6" w:themeColor="background1" w:themeShade="A6"/>
          <w:sz w:val="16"/>
          <w:szCs w:val="16"/>
        </w:rPr>
        <w:t>faktoch</w:t>
      </w:r>
      <w:r w:rsidRPr="00E53F13">
        <w:rPr>
          <w:rFonts w:cs="Times New Roman"/>
          <w:color w:val="A6A6A6" w:themeColor="background1" w:themeShade="A6"/>
          <w:sz w:val="16"/>
          <w:szCs w:val="16"/>
        </w:rPr>
        <w:t xml:space="preserve"> a mali by sa v nich zohľadniť odôvodnené názory miestnych zainteresovaných strán.</w:t>
      </w:r>
    </w:p>
    <w:p w14:paraId="2D26A42A" w14:textId="77777777" w:rsidR="004B0225" w:rsidRPr="00E53F13" w:rsidRDefault="004B0225"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Miestne partnerstvo musí rozlišovať medzi tým, čo by chcelo dosiahnuť, a tým, čo vie dosiahnuť </w:t>
      </w:r>
      <w:r w:rsidR="00996335" w:rsidRPr="00E53F13">
        <w:rPr>
          <w:rFonts w:cs="Times New Roman"/>
          <w:color w:val="A6A6A6" w:themeColor="background1" w:themeShade="A6"/>
          <w:sz w:val="16"/>
          <w:szCs w:val="16"/>
        </w:rPr>
        <w:br/>
      </w:r>
      <w:r w:rsidRPr="00E53F13">
        <w:rPr>
          <w:rFonts w:cs="Times New Roman"/>
          <w:color w:val="A6A6A6" w:themeColor="background1" w:themeShade="A6"/>
          <w:sz w:val="16"/>
          <w:szCs w:val="16"/>
        </w:rPr>
        <w:t>s dostupnými zdrojmi a programami.</w:t>
      </w:r>
    </w:p>
    <w:p w14:paraId="3E74AC22" w14:textId="77777777" w:rsidR="00590478" w:rsidRPr="00E53F13" w:rsidRDefault="00590478"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V zmysle uvedeného MAS uvedie a hierarchicky usporiada zoznam potrieb vychádzajúcich zo SWOT analýzy.</w:t>
      </w:r>
      <w:r w:rsidR="00637996" w:rsidRPr="00E53F13">
        <w:rPr>
          <w:rFonts w:cs="Times New Roman"/>
          <w:color w:val="A6A6A6" w:themeColor="background1" w:themeShade="A6"/>
          <w:sz w:val="16"/>
          <w:szCs w:val="16"/>
        </w:rPr>
        <w:t xml:space="preserve"> </w:t>
      </w:r>
    </w:p>
    <w:p w14:paraId="1CFC7C21" w14:textId="77777777" w:rsidR="008771C8" w:rsidRPr="00E53F13" w:rsidRDefault="00D96A2A" w:rsidP="00A257B9">
      <w:pPr>
        <w:jc w:val="both"/>
        <w:rPr>
          <w:rFonts w:cs="Times New Roman"/>
          <w:szCs w:val="24"/>
        </w:rPr>
      </w:pPr>
      <w:r w:rsidRPr="00E53F13">
        <w:rPr>
          <w:rFonts w:cs="Times New Roman"/>
          <w:szCs w:val="24"/>
        </w:rPr>
        <w:t xml:space="preserve">Na jednotlivých verejných stretnutiach k SWOT analýzam mohli všetci prítomní obodovať slabé stránky, </w:t>
      </w:r>
      <w:r w:rsidR="00A257B9" w:rsidRPr="00E53F13">
        <w:rPr>
          <w:rFonts w:cs="Times New Roman"/>
          <w:szCs w:val="24"/>
        </w:rPr>
        <w:t>t.j</w:t>
      </w:r>
      <w:r w:rsidRPr="00E53F13">
        <w:rPr>
          <w:rFonts w:cs="Times New Roman"/>
          <w:szCs w:val="24"/>
        </w:rPr>
        <w:t xml:space="preserve">. priradiť im dôležitosť pridelením bodov. </w:t>
      </w:r>
      <w:r w:rsidR="002002EA" w:rsidRPr="00E53F13">
        <w:rPr>
          <w:rFonts w:cs="Times New Roman"/>
          <w:szCs w:val="24"/>
        </w:rPr>
        <w:t>Každý z účastníkov stretnutia dostal 6 bodov, ktoré mohol prideliť problémom</w:t>
      </w:r>
      <w:r w:rsidRPr="00E53F13">
        <w:rPr>
          <w:rFonts w:cs="Times New Roman"/>
          <w:szCs w:val="24"/>
        </w:rPr>
        <w:t>/slabým stránkam</w:t>
      </w:r>
      <w:r w:rsidR="002002EA" w:rsidRPr="00E53F13">
        <w:rPr>
          <w:rFonts w:cs="Times New Roman"/>
          <w:szCs w:val="24"/>
        </w:rPr>
        <w:t xml:space="preserve"> podľa naliehavosti (3 body najväčší problém, 2 body stredný problém, 1 bod menší problém). Po priradení bodov sme získali zoznam pr</w:t>
      </w:r>
      <w:r w:rsidRPr="00E53F13">
        <w:rPr>
          <w:rFonts w:cs="Times New Roman"/>
          <w:szCs w:val="24"/>
        </w:rPr>
        <w:t>oblémov územia OZ Medzi riekami</w:t>
      </w:r>
      <w:r w:rsidR="00A257B9" w:rsidRPr="00E53F13">
        <w:rPr>
          <w:rFonts w:cs="Times New Roman"/>
          <w:szCs w:val="24"/>
        </w:rPr>
        <w:t xml:space="preserve"> podľa jednotlivých oblastí</w:t>
      </w:r>
      <w:r w:rsidRPr="00E53F13">
        <w:rPr>
          <w:rFonts w:cs="Times New Roman"/>
          <w:szCs w:val="24"/>
        </w:rPr>
        <w:t xml:space="preserve">, ktoré </w:t>
      </w:r>
      <w:r w:rsidR="00A257B9" w:rsidRPr="00E53F13">
        <w:rPr>
          <w:rFonts w:cs="Times New Roman"/>
          <w:szCs w:val="24"/>
        </w:rPr>
        <w:t xml:space="preserve">miestne zainteresované strany </w:t>
      </w:r>
      <w:r w:rsidRPr="00E53F13">
        <w:rPr>
          <w:rFonts w:cs="Times New Roman"/>
          <w:szCs w:val="24"/>
        </w:rPr>
        <w:t>považ</w:t>
      </w:r>
      <w:r w:rsidR="00A257B9" w:rsidRPr="00E53F13">
        <w:rPr>
          <w:rFonts w:cs="Times New Roman"/>
          <w:szCs w:val="24"/>
        </w:rPr>
        <w:t>ujú</w:t>
      </w:r>
      <w:r w:rsidRPr="00E53F13">
        <w:rPr>
          <w:rFonts w:cs="Times New Roman"/>
          <w:szCs w:val="24"/>
        </w:rPr>
        <w:t xml:space="preserve"> za </w:t>
      </w:r>
      <w:r w:rsidR="00A257B9" w:rsidRPr="00E53F13">
        <w:rPr>
          <w:rFonts w:cs="Times New Roman"/>
          <w:szCs w:val="24"/>
        </w:rPr>
        <w:t>najzávažnejšie</w:t>
      </w:r>
      <w:r w:rsidRPr="00E53F13">
        <w:rPr>
          <w:rFonts w:cs="Times New Roman"/>
          <w:szCs w:val="24"/>
        </w:rPr>
        <w:t xml:space="preserve">. </w:t>
      </w:r>
    </w:p>
    <w:p w14:paraId="1D32C76C" w14:textId="77777777" w:rsidR="001857C3" w:rsidRPr="00E53F13" w:rsidRDefault="001857C3" w:rsidP="00A257B9">
      <w:pPr>
        <w:jc w:val="both"/>
      </w:pPr>
      <w:r w:rsidRPr="00E53F13">
        <w:rPr>
          <w:rFonts w:cs="Times New Roman"/>
          <w:szCs w:val="24"/>
        </w:rPr>
        <w:t xml:space="preserve">V oblasti </w:t>
      </w:r>
      <w:r w:rsidRPr="00E53F13">
        <w:rPr>
          <w:b/>
        </w:rPr>
        <w:t>Ekonomika a rozvoj služieb</w:t>
      </w:r>
      <w:r w:rsidRPr="00E53F13">
        <w:t>:</w:t>
      </w:r>
    </w:p>
    <w:p w14:paraId="40192E03" w14:textId="77777777" w:rsidR="001857C3" w:rsidRPr="00E53F13" w:rsidRDefault="00A257B9" w:rsidP="00B52752">
      <w:pPr>
        <w:numPr>
          <w:ilvl w:val="0"/>
          <w:numId w:val="46"/>
        </w:numPr>
        <w:jc w:val="both"/>
      </w:pPr>
      <w:r w:rsidRPr="00E53F13">
        <w:t>nedostatok</w:t>
      </w:r>
      <w:r w:rsidR="001857C3" w:rsidRPr="00E53F13">
        <w:t xml:space="preserve"> pracovných príležitostí, vysoká miera nezamestnanosti v obciach</w:t>
      </w:r>
    </w:p>
    <w:p w14:paraId="2106F046" w14:textId="77777777" w:rsidR="001857C3" w:rsidRPr="00E53F13" w:rsidRDefault="00A257B9" w:rsidP="00B52752">
      <w:pPr>
        <w:numPr>
          <w:ilvl w:val="0"/>
          <w:numId w:val="46"/>
        </w:numPr>
        <w:jc w:val="both"/>
      </w:pPr>
      <w:r w:rsidRPr="00E53F13">
        <w:t>nedostatok</w:t>
      </w:r>
      <w:r w:rsidR="001857C3" w:rsidRPr="00E53F13">
        <w:t xml:space="preserve"> podnikateľov, nedostatok skúseností a chýbajúca motivácia na podnikanie</w:t>
      </w:r>
    </w:p>
    <w:p w14:paraId="223C7656" w14:textId="77777777" w:rsidR="001857C3" w:rsidRPr="00E53F13" w:rsidRDefault="001857C3" w:rsidP="00B52752">
      <w:pPr>
        <w:numPr>
          <w:ilvl w:val="0"/>
          <w:numId w:val="46"/>
        </w:numPr>
        <w:spacing w:before="100" w:beforeAutospacing="1" w:after="100" w:afterAutospacing="1"/>
        <w:jc w:val="both"/>
      </w:pPr>
      <w:r w:rsidRPr="00E53F13">
        <w:t>problém získať pôdu pre začínajúcich mladých poľnohospodárov</w:t>
      </w:r>
    </w:p>
    <w:p w14:paraId="049490F8" w14:textId="77777777" w:rsidR="006E1176" w:rsidRPr="00E53F13" w:rsidRDefault="006E1176" w:rsidP="00B52752">
      <w:pPr>
        <w:numPr>
          <w:ilvl w:val="0"/>
          <w:numId w:val="46"/>
        </w:numPr>
        <w:spacing w:before="100" w:beforeAutospacing="1" w:after="100" w:afterAutospacing="1"/>
        <w:jc w:val="both"/>
      </w:pPr>
      <w:r w:rsidRPr="00E53F13">
        <w:t>stratovosť živočíšnej výroby u malých podnikateľov</w:t>
      </w:r>
    </w:p>
    <w:p w14:paraId="528A37C2" w14:textId="77777777" w:rsidR="007E252F" w:rsidRPr="00E53F13" w:rsidRDefault="007E252F" w:rsidP="00B52752">
      <w:pPr>
        <w:numPr>
          <w:ilvl w:val="0"/>
          <w:numId w:val="46"/>
        </w:numPr>
        <w:spacing w:before="100" w:beforeAutospacing="1" w:after="100" w:afterAutospacing="1"/>
        <w:jc w:val="both"/>
      </w:pPr>
      <w:r w:rsidRPr="00E53F13">
        <w:t>jednostranne orientovaná a teda nestabilná produkcia  (repka a pod.)</w:t>
      </w:r>
    </w:p>
    <w:p w14:paraId="1B89FA20" w14:textId="77777777" w:rsidR="001857C3" w:rsidRPr="00E53F13" w:rsidRDefault="001857C3" w:rsidP="00B52752">
      <w:pPr>
        <w:numPr>
          <w:ilvl w:val="0"/>
          <w:numId w:val="46"/>
        </w:numPr>
        <w:spacing w:before="100" w:beforeAutospacing="1" w:after="100" w:afterAutospacing="1"/>
        <w:jc w:val="both"/>
      </w:pPr>
      <w:r w:rsidRPr="00E53F13">
        <w:t>nedostatočné zhodnotenie poľnohospodárskych produktov v</w:t>
      </w:r>
      <w:r w:rsidR="00915B93" w:rsidRPr="00E53F13">
        <w:t> </w:t>
      </w:r>
      <w:r w:rsidRPr="00E53F13">
        <w:t>regióne</w:t>
      </w:r>
    </w:p>
    <w:p w14:paraId="174D5FA4" w14:textId="77777777" w:rsidR="00915B93" w:rsidRPr="00E53F13" w:rsidRDefault="00915B93" w:rsidP="00B52752">
      <w:pPr>
        <w:numPr>
          <w:ilvl w:val="0"/>
          <w:numId w:val="46"/>
        </w:numPr>
        <w:spacing w:before="100" w:beforeAutospacing="1" w:after="100" w:afterAutospacing="1"/>
        <w:jc w:val="both"/>
      </w:pPr>
      <w:r w:rsidRPr="00E53F13">
        <w:t>nedostatočný odbyt poľnohospodárskych produktov v regióne</w:t>
      </w:r>
    </w:p>
    <w:p w14:paraId="0E5ACB08" w14:textId="77777777" w:rsidR="001857C3" w:rsidRPr="00E53F13" w:rsidRDefault="001857C3" w:rsidP="00B52752">
      <w:pPr>
        <w:numPr>
          <w:ilvl w:val="0"/>
          <w:numId w:val="46"/>
        </w:numPr>
        <w:spacing w:before="100" w:beforeAutospacing="1"/>
        <w:jc w:val="both"/>
      </w:pPr>
      <w:r w:rsidRPr="00E53F13">
        <w:t>chýbajúca infraštruktúra pre cestovný ruch</w:t>
      </w:r>
    </w:p>
    <w:p w14:paraId="4C2BAB13" w14:textId="77777777" w:rsidR="00A257B9" w:rsidRPr="00E53F13" w:rsidRDefault="00A257B9" w:rsidP="00A257B9">
      <w:pPr>
        <w:jc w:val="both"/>
        <w:rPr>
          <w:b/>
          <w:color w:val="000000" w:themeColor="text1"/>
        </w:rPr>
      </w:pPr>
      <w:r w:rsidRPr="00E53F13">
        <w:rPr>
          <w:rFonts w:cs="Times New Roman"/>
          <w:szCs w:val="24"/>
        </w:rPr>
        <w:t xml:space="preserve">V oblasti </w:t>
      </w:r>
      <w:r w:rsidRPr="00E53F13">
        <w:rPr>
          <w:rFonts w:cs="Times New Roman"/>
          <w:b/>
          <w:szCs w:val="24"/>
        </w:rPr>
        <w:t>Ľudské zdroje</w:t>
      </w:r>
      <w:r w:rsidRPr="00E53F13">
        <w:t>:</w:t>
      </w:r>
    </w:p>
    <w:p w14:paraId="424EE872" w14:textId="77777777" w:rsidR="002A6747" w:rsidRPr="00E53F13" w:rsidRDefault="002A6747" w:rsidP="00B52752">
      <w:pPr>
        <w:numPr>
          <w:ilvl w:val="0"/>
          <w:numId w:val="47"/>
        </w:numPr>
        <w:jc w:val="both"/>
      </w:pPr>
      <w:r w:rsidRPr="00E53F13">
        <w:t>slabá komunikácia medzi ľuďmi, málo spoločných aktivít, záujmov, nízka aktivizácia ľudí a ich zapojenie do života obce</w:t>
      </w:r>
    </w:p>
    <w:p w14:paraId="68383082" w14:textId="77777777" w:rsidR="00A257B9" w:rsidRPr="00E53F13" w:rsidRDefault="00A257B9" w:rsidP="00B52752">
      <w:pPr>
        <w:numPr>
          <w:ilvl w:val="0"/>
          <w:numId w:val="47"/>
        </w:numPr>
        <w:jc w:val="both"/>
      </w:pPr>
      <w:r w:rsidRPr="00E53F13">
        <w:t>odchod kvalifikovanej pracovnej sily do miest a</w:t>
      </w:r>
      <w:r w:rsidR="00BC3CD1" w:rsidRPr="00E53F13">
        <w:t> </w:t>
      </w:r>
      <w:r w:rsidRPr="00E53F13">
        <w:t>zahraničia</w:t>
      </w:r>
    </w:p>
    <w:p w14:paraId="4EA9D5ED" w14:textId="77777777" w:rsidR="00BC3CD1" w:rsidRPr="00E53F13" w:rsidRDefault="00BC3CD1" w:rsidP="00B52752">
      <w:pPr>
        <w:numPr>
          <w:ilvl w:val="0"/>
          <w:numId w:val="47"/>
        </w:numPr>
        <w:jc w:val="both"/>
      </w:pPr>
      <w:r w:rsidRPr="00E53F13">
        <w:t>nízka kvalifikácia obyvateľstva</w:t>
      </w:r>
    </w:p>
    <w:p w14:paraId="6480B1BF" w14:textId="77777777" w:rsidR="00BC3CD1" w:rsidRPr="00E53F13" w:rsidRDefault="00BC3CD1" w:rsidP="00B52752">
      <w:pPr>
        <w:numPr>
          <w:ilvl w:val="0"/>
          <w:numId w:val="47"/>
        </w:numPr>
        <w:jc w:val="both"/>
      </w:pPr>
      <w:r w:rsidRPr="00E53F13">
        <w:t>nedostatočne vybavené školské zariadenia</w:t>
      </w:r>
    </w:p>
    <w:p w14:paraId="382FE59F" w14:textId="77777777" w:rsidR="00A257B9" w:rsidRPr="00E53F13" w:rsidRDefault="00A257B9" w:rsidP="00B52752">
      <w:pPr>
        <w:numPr>
          <w:ilvl w:val="0"/>
          <w:numId w:val="47"/>
        </w:numPr>
        <w:spacing w:before="100" w:beforeAutospacing="1" w:after="100" w:afterAutospacing="1"/>
        <w:jc w:val="both"/>
      </w:pPr>
      <w:r w:rsidRPr="00E53F13">
        <w:t>existencia nelegálnej (čiernej) práce</w:t>
      </w:r>
    </w:p>
    <w:p w14:paraId="2088DA8F" w14:textId="77777777" w:rsidR="0032682D" w:rsidRPr="00E53F13" w:rsidRDefault="00A257B9" w:rsidP="00B52752">
      <w:pPr>
        <w:pStyle w:val="Odsekzoznamu"/>
        <w:numPr>
          <w:ilvl w:val="0"/>
          <w:numId w:val="47"/>
        </w:numPr>
      </w:pPr>
      <w:r w:rsidRPr="00E53F13">
        <w:t>nezáujem o sociálne služby, chýbajúci denný stacionár</w:t>
      </w:r>
      <w:r w:rsidR="0032682D" w:rsidRPr="00E53F13">
        <w:t>, chýbajúce komunitné centrá</w:t>
      </w:r>
    </w:p>
    <w:p w14:paraId="3D35529A" w14:textId="77777777" w:rsidR="00A257B9" w:rsidRPr="00E53F13" w:rsidRDefault="00A257B9" w:rsidP="00B52752">
      <w:pPr>
        <w:numPr>
          <w:ilvl w:val="0"/>
          <w:numId w:val="47"/>
        </w:numPr>
        <w:jc w:val="both"/>
      </w:pPr>
      <w:r w:rsidRPr="00E53F13">
        <w:t>nedostatočné aktivity zamerané na rozvoj osobnosti ľudí (najmä mládeže)</w:t>
      </w:r>
    </w:p>
    <w:p w14:paraId="41AEAFB1" w14:textId="77777777" w:rsidR="009C7C38" w:rsidRPr="00E53F13" w:rsidRDefault="009C7C38" w:rsidP="00C135DC">
      <w:pPr>
        <w:jc w:val="both"/>
      </w:pPr>
      <w:r w:rsidRPr="00E53F13">
        <w:t xml:space="preserve">V oblasti </w:t>
      </w:r>
      <w:r w:rsidRPr="00E53F13">
        <w:rPr>
          <w:b/>
        </w:rPr>
        <w:t>Infraštruktúra</w:t>
      </w:r>
      <w:r w:rsidRPr="00E53F13">
        <w:t>:</w:t>
      </w:r>
    </w:p>
    <w:p w14:paraId="6596F9A8" w14:textId="77777777" w:rsidR="009C7C38" w:rsidRPr="00E53F13" w:rsidRDefault="009C7C38" w:rsidP="00B52752">
      <w:pPr>
        <w:numPr>
          <w:ilvl w:val="0"/>
          <w:numId w:val="49"/>
        </w:numPr>
        <w:jc w:val="both"/>
      </w:pPr>
      <w:r w:rsidRPr="00E53F13">
        <w:t xml:space="preserve">nedostatočná technická úroveň miestnych cestných a peších komunikácií </w:t>
      </w:r>
    </w:p>
    <w:p w14:paraId="6BF4927F" w14:textId="77777777" w:rsidR="009C7C38" w:rsidRPr="00E53F13" w:rsidRDefault="009C7C38" w:rsidP="00B52752">
      <w:pPr>
        <w:numPr>
          <w:ilvl w:val="0"/>
          <w:numId w:val="49"/>
        </w:numPr>
        <w:jc w:val="both"/>
      </w:pPr>
      <w:r w:rsidRPr="00E53F13">
        <w:t>chýbajúca kanalizácia a ČOV v obciach</w:t>
      </w:r>
    </w:p>
    <w:p w14:paraId="20A504A1" w14:textId="77777777" w:rsidR="009C7C38" w:rsidRPr="00E53F13" w:rsidRDefault="009C7C38" w:rsidP="00B52752">
      <w:pPr>
        <w:numPr>
          <w:ilvl w:val="0"/>
          <w:numId w:val="49"/>
        </w:numPr>
        <w:jc w:val="both"/>
      </w:pPr>
      <w:r w:rsidRPr="00E53F13">
        <w:t>nevybudované športové ihriská v každej obci</w:t>
      </w:r>
    </w:p>
    <w:p w14:paraId="75AF5CF1" w14:textId="77777777" w:rsidR="009C7C38" w:rsidRPr="00E53F13" w:rsidRDefault="00C135DC" w:rsidP="00C135DC">
      <w:pPr>
        <w:jc w:val="both"/>
        <w:rPr>
          <w:rFonts w:cs="Times New Roman"/>
          <w:szCs w:val="24"/>
        </w:rPr>
      </w:pPr>
      <w:r w:rsidRPr="00E53F13">
        <w:rPr>
          <w:rFonts w:cs="Times New Roman"/>
          <w:szCs w:val="24"/>
        </w:rPr>
        <w:t xml:space="preserve">V oblasti </w:t>
      </w:r>
      <w:r w:rsidR="009C7C38" w:rsidRPr="00E53F13">
        <w:rPr>
          <w:rFonts w:cs="Times New Roman"/>
          <w:b/>
          <w:szCs w:val="24"/>
        </w:rPr>
        <w:t>Životné prostredie</w:t>
      </w:r>
      <w:r w:rsidRPr="00E53F13">
        <w:rPr>
          <w:rFonts w:cs="Times New Roman"/>
          <w:b/>
          <w:szCs w:val="24"/>
        </w:rPr>
        <w:t>:</w:t>
      </w:r>
    </w:p>
    <w:p w14:paraId="638D7C30" w14:textId="77777777" w:rsidR="009C7C38" w:rsidRPr="00E53F13" w:rsidRDefault="009C7C38" w:rsidP="00B52752">
      <w:pPr>
        <w:numPr>
          <w:ilvl w:val="0"/>
          <w:numId w:val="48"/>
        </w:numPr>
        <w:jc w:val="both"/>
      </w:pPr>
      <w:r w:rsidRPr="00E53F13">
        <w:t xml:space="preserve">existencia environmentálnych záťaží </w:t>
      </w:r>
      <w:r w:rsidR="002660F7" w:rsidRPr="00E53F13">
        <w:t>v podobe čiernych skládok a PCB</w:t>
      </w:r>
    </w:p>
    <w:p w14:paraId="45E23A58" w14:textId="77777777" w:rsidR="009C7C38" w:rsidRPr="00E53F13" w:rsidRDefault="009C7C38" w:rsidP="00B52752">
      <w:pPr>
        <w:numPr>
          <w:ilvl w:val="0"/>
          <w:numId w:val="48"/>
        </w:numPr>
        <w:jc w:val="both"/>
      </w:pPr>
      <w:r w:rsidRPr="00E53F13">
        <w:t>nekos</w:t>
      </w:r>
      <w:r w:rsidR="002660F7" w:rsidRPr="00E53F13">
        <w:t>ené</w:t>
      </w:r>
      <w:r w:rsidRPr="00E53F13">
        <w:t xml:space="preserve"> a neudržiava</w:t>
      </w:r>
      <w:r w:rsidR="002660F7" w:rsidRPr="00E53F13">
        <w:t>né</w:t>
      </w:r>
      <w:r w:rsidRPr="00E53F13">
        <w:t xml:space="preserve"> ka</w:t>
      </w:r>
      <w:r w:rsidR="002660F7" w:rsidRPr="00E53F13">
        <w:t>nály, hrádza a brehy Laborca</w:t>
      </w:r>
    </w:p>
    <w:p w14:paraId="12E513F2" w14:textId="77777777" w:rsidR="009C7C38" w:rsidRPr="00E53F13" w:rsidRDefault="009C7C38" w:rsidP="00B52752">
      <w:pPr>
        <w:numPr>
          <w:ilvl w:val="0"/>
          <w:numId w:val="48"/>
        </w:numPr>
        <w:jc w:val="both"/>
      </w:pPr>
      <w:r w:rsidRPr="00E53F13">
        <w:t>pestovanie monokultúr – nezapojenie nezamestna</w:t>
      </w:r>
      <w:r w:rsidR="002660F7" w:rsidRPr="00E53F13">
        <w:t>ných</w:t>
      </w:r>
    </w:p>
    <w:p w14:paraId="793AD372" w14:textId="77777777" w:rsidR="009C7C38" w:rsidRPr="00E53F13" w:rsidRDefault="009C7C38" w:rsidP="00B52752">
      <w:pPr>
        <w:numPr>
          <w:ilvl w:val="0"/>
          <w:numId w:val="48"/>
        </w:numPr>
        <w:jc w:val="both"/>
      </w:pPr>
      <w:r w:rsidRPr="00E53F13">
        <w:t>zlá kvalita životného prostredia ako celku</w:t>
      </w:r>
    </w:p>
    <w:p w14:paraId="60CEC6E1" w14:textId="77777777" w:rsidR="00A961CF" w:rsidRPr="00E53F13" w:rsidRDefault="00A961CF" w:rsidP="00B52752">
      <w:pPr>
        <w:numPr>
          <w:ilvl w:val="0"/>
          <w:numId w:val="48"/>
        </w:numPr>
        <w:jc w:val="both"/>
      </w:pPr>
      <w:r w:rsidRPr="00E53F13">
        <w:t>chýbajúce zberné dvory a zariadenia na zhodnocovanie bioodpadov (kompostovisko)</w:t>
      </w:r>
    </w:p>
    <w:p w14:paraId="77B09959" w14:textId="77777777" w:rsidR="002660F7" w:rsidRPr="00E53F13" w:rsidRDefault="002660F7" w:rsidP="002660F7">
      <w:pPr>
        <w:jc w:val="both"/>
        <w:rPr>
          <w:rFonts w:cs="Times New Roman"/>
          <w:szCs w:val="24"/>
        </w:rPr>
      </w:pPr>
      <w:r w:rsidRPr="00E53F13">
        <w:rPr>
          <w:rFonts w:cs="Times New Roman"/>
          <w:szCs w:val="24"/>
        </w:rPr>
        <w:t xml:space="preserve">V oblasti </w:t>
      </w:r>
      <w:r w:rsidRPr="00E53F13">
        <w:rPr>
          <w:rFonts w:cs="Times New Roman"/>
          <w:b/>
          <w:szCs w:val="24"/>
        </w:rPr>
        <w:t>Kultúra a šport:</w:t>
      </w:r>
    </w:p>
    <w:p w14:paraId="4CF7F5F3" w14:textId="77777777" w:rsidR="002660F7" w:rsidRPr="00E53F13" w:rsidRDefault="002660F7" w:rsidP="00B52752">
      <w:pPr>
        <w:numPr>
          <w:ilvl w:val="0"/>
          <w:numId w:val="50"/>
        </w:numPr>
        <w:jc w:val="both"/>
      </w:pPr>
      <w:r w:rsidRPr="00E53F13">
        <w:t xml:space="preserve">slabá účasť ľudí na </w:t>
      </w:r>
      <w:r w:rsidR="0032682D" w:rsidRPr="00E53F13">
        <w:t>podujatiach a nízky záujem mladej generácie o ľudovú kultúru a športové podujatia</w:t>
      </w:r>
    </w:p>
    <w:p w14:paraId="5FA3469D" w14:textId="77777777" w:rsidR="002660F7" w:rsidRPr="00E53F13" w:rsidRDefault="002660F7" w:rsidP="00B52752">
      <w:pPr>
        <w:numPr>
          <w:ilvl w:val="0"/>
          <w:numId w:val="50"/>
        </w:numPr>
        <w:jc w:val="both"/>
      </w:pPr>
      <w:r w:rsidRPr="00E53F13">
        <w:t>chýbajúce spoločné podujatia na území, koordinácia a propagácia aktivít</w:t>
      </w:r>
    </w:p>
    <w:p w14:paraId="15D8DEFD" w14:textId="77777777" w:rsidR="002660F7" w:rsidRPr="00E53F13" w:rsidRDefault="002660F7" w:rsidP="00B52752">
      <w:pPr>
        <w:numPr>
          <w:ilvl w:val="0"/>
          <w:numId w:val="50"/>
        </w:numPr>
        <w:jc w:val="both"/>
      </w:pPr>
      <w:r w:rsidRPr="00E53F13">
        <w:t xml:space="preserve">chátrajúce pamiatky (napr. mlyn v Hnojnom, kaštiele v Sennom, Budkovciach a iné) </w:t>
      </w:r>
    </w:p>
    <w:p w14:paraId="3BEF3D3E" w14:textId="77777777" w:rsidR="002660F7" w:rsidRPr="00E53F13" w:rsidRDefault="002660F7" w:rsidP="00B52752">
      <w:pPr>
        <w:numPr>
          <w:ilvl w:val="0"/>
          <w:numId w:val="50"/>
        </w:numPr>
        <w:jc w:val="both"/>
      </w:pPr>
      <w:r w:rsidRPr="00E53F13">
        <w:t>nepodchytené rómske etnikum</w:t>
      </w:r>
    </w:p>
    <w:p w14:paraId="640D493D" w14:textId="77777777" w:rsidR="001857C3" w:rsidRPr="00E53F13" w:rsidRDefault="005509DE" w:rsidP="00987274">
      <w:pPr>
        <w:jc w:val="both"/>
        <w:rPr>
          <w:rFonts w:cs="Times New Roman"/>
          <w:szCs w:val="24"/>
        </w:rPr>
      </w:pPr>
      <w:r w:rsidRPr="00E53F13">
        <w:rPr>
          <w:rFonts w:cs="Times New Roman"/>
          <w:szCs w:val="24"/>
        </w:rPr>
        <w:t xml:space="preserve">Prioritizácia problémov definovala kľúčové problémy územia, </w:t>
      </w:r>
      <w:r w:rsidR="004E36EF" w:rsidRPr="00E53F13">
        <w:rPr>
          <w:rFonts w:cs="Times New Roman"/>
          <w:szCs w:val="24"/>
        </w:rPr>
        <w:t>ktoré</w:t>
      </w:r>
      <w:r w:rsidRPr="00E53F13">
        <w:rPr>
          <w:rFonts w:cs="Times New Roman"/>
          <w:szCs w:val="24"/>
        </w:rPr>
        <w:t xml:space="preserve"> budú slúžiť ako základ </w:t>
      </w:r>
      <w:r w:rsidR="004E36EF" w:rsidRPr="00E53F13">
        <w:rPr>
          <w:rFonts w:cs="Times New Roman"/>
          <w:szCs w:val="24"/>
        </w:rPr>
        <w:t xml:space="preserve">pre zostavenie strategického rámca a </w:t>
      </w:r>
      <w:r w:rsidRPr="00E53F13">
        <w:rPr>
          <w:rFonts w:cs="Times New Roman"/>
          <w:szCs w:val="24"/>
        </w:rPr>
        <w:t>rozvojov</w:t>
      </w:r>
      <w:r w:rsidR="004E36EF" w:rsidRPr="00E53F13">
        <w:rPr>
          <w:rFonts w:cs="Times New Roman"/>
          <w:szCs w:val="24"/>
        </w:rPr>
        <w:t>ých</w:t>
      </w:r>
      <w:r w:rsidRPr="00E53F13">
        <w:rPr>
          <w:rFonts w:cs="Times New Roman"/>
          <w:szCs w:val="24"/>
        </w:rPr>
        <w:t xml:space="preserve"> prior</w:t>
      </w:r>
      <w:r w:rsidR="004E36EF" w:rsidRPr="00E53F13">
        <w:rPr>
          <w:rFonts w:cs="Times New Roman"/>
          <w:szCs w:val="24"/>
        </w:rPr>
        <w:t>í</w:t>
      </w:r>
      <w:r w:rsidRPr="00E53F13">
        <w:rPr>
          <w:rFonts w:cs="Times New Roman"/>
          <w:szCs w:val="24"/>
        </w:rPr>
        <w:t>t</w:t>
      </w:r>
      <w:r w:rsidR="007B5181" w:rsidRPr="00E53F13">
        <w:rPr>
          <w:rFonts w:cs="Times New Roman"/>
          <w:szCs w:val="24"/>
        </w:rPr>
        <w:t xml:space="preserve">. </w:t>
      </w:r>
      <w:r w:rsidR="009C25E6" w:rsidRPr="00E53F13">
        <w:rPr>
          <w:rFonts w:cs="Times New Roman"/>
          <w:szCs w:val="24"/>
        </w:rPr>
        <w:t>Keďže rozvojové priority reflektujú najpálčivejšie problémy územia, predstavujú aj oblasti, ktoré budú môcť byť riešené v rámci tejto stratégie.</w:t>
      </w:r>
    </w:p>
    <w:p w14:paraId="6CBFA191" w14:textId="77777777" w:rsidR="0029759A" w:rsidRPr="00E53F13" w:rsidRDefault="0029759A" w:rsidP="00987274">
      <w:pPr>
        <w:jc w:val="both"/>
        <w:rPr>
          <w:rFonts w:cs="Times New Roman"/>
          <w:szCs w:val="24"/>
        </w:rPr>
      </w:pPr>
    </w:p>
    <w:p w14:paraId="0EA633E9" w14:textId="77777777" w:rsidR="00B569F2" w:rsidRPr="00E53F13" w:rsidRDefault="00A63F62" w:rsidP="00295CBC">
      <w:pPr>
        <w:pStyle w:val="Nadpis1"/>
      </w:pPr>
      <w:bookmarkStart w:id="35" w:name="_Toc437010948"/>
      <w:r w:rsidRPr="00E53F13">
        <w:t>Strategický rámec</w:t>
      </w:r>
      <w:bookmarkEnd w:id="35"/>
    </w:p>
    <w:p w14:paraId="19222B6B" w14:textId="77777777" w:rsidR="00512FE8" w:rsidRPr="00E53F13" w:rsidRDefault="00512FE8" w:rsidP="00987274">
      <w:pPr>
        <w:pStyle w:val="Odsekzoznamu"/>
        <w:ind w:left="360"/>
        <w:rPr>
          <w:rFonts w:cs="Times New Roman"/>
          <w:b/>
          <w:szCs w:val="24"/>
        </w:rPr>
      </w:pPr>
    </w:p>
    <w:p w14:paraId="4EE85D12" w14:textId="77777777" w:rsidR="00872CDD" w:rsidRPr="00E53F13" w:rsidRDefault="00D67A6E"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O</w:t>
      </w:r>
      <w:r w:rsidR="00872CDD" w:rsidRPr="00E53F13">
        <w:rPr>
          <w:rFonts w:cs="Times New Roman"/>
          <w:color w:val="A6A6A6" w:themeColor="background1" w:themeShade="A6"/>
          <w:sz w:val="16"/>
          <w:szCs w:val="16"/>
        </w:rPr>
        <w:t>píše</w:t>
      </w:r>
      <w:r w:rsidRPr="00E53F13">
        <w:rPr>
          <w:rFonts w:cs="Times New Roman"/>
          <w:color w:val="A6A6A6" w:themeColor="background1" w:themeShade="A6"/>
          <w:sz w:val="16"/>
          <w:szCs w:val="16"/>
        </w:rPr>
        <w:t xml:space="preserve"> sa</w:t>
      </w:r>
      <w:r w:rsidR="00872CDD" w:rsidRPr="00E53F13">
        <w:rPr>
          <w:rFonts w:cs="Times New Roman"/>
          <w:color w:val="A6A6A6" w:themeColor="background1" w:themeShade="A6"/>
          <w:sz w:val="16"/>
          <w:szCs w:val="16"/>
        </w:rPr>
        <w:t xml:space="preserve"> celkové strategické zameranie stratégie CLLD a v nadväznosti na SWOT analýzu a identifikované potreby</w:t>
      </w:r>
      <w:r w:rsidR="00386D56" w:rsidRPr="00E53F13">
        <w:rPr>
          <w:rFonts w:cs="Times New Roman"/>
          <w:color w:val="A6A6A6" w:themeColor="background1" w:themeShade="A6"/>
          <w:sz w:val="16"/>
          <w:szCs w:val="16"/>
        </w:rPr>
        <w:t xml:space="preserve"> sa definuje vízia</w:t>
      </w:r>
      <w:r w:rsidR="00872CDD" w:rsidRPr="00E53F13">
        <w:rPr>
          <w:rFonts w:cs="Times New Roman"/>
          <w:color w:val="A6A6A6" w:themeColor="background1" w:themeShade="A6"/>
          <w:sz w:val="16"/>
          <w:szCs w:val="16"/>
        </w:rPr>
        <w:t xml:space="preserve">, strategický cieľ, priority, špecifické ciele a následne opatrenia. Definovanie každého cieľa musí byť odôvodnené SWOT analýzou a ku každému cieľu musia byť priradené potreby, ktoré budú daným cieľom napĺňané. </w:t>
      </w:r>
      <w:r w:rsidR="00A05690" w:rsidRPr="00E53F13">
        <w:rPr>
          <w:rFonts w:cs="Times New Roman"/>
          <w:color w:val="A6A6A6" w:themeColor="background1" w:themeShade="A6"/>
          <w:sz w:val="16"/>
          <w:szCs w:val="16"/>
        </w:rPr>
        <w:t>MAS musí zároveň preukázať a zdôvodniť, že stanovené ciele stratégie CLLD prispievajú k cieľom stratégie EU 2020, ako aj k cieľom PRV SR 2014-2020 a IROP 2014-2020.</w:t>
      </w:r>
    </w:p>
    <w:p w14:paraId="43475408" w14:textId="77777777" w:rsidR="00512FE8" w:rsidRPr="00E53F13" w:rsidRDefault="00512FE8" w:rsidP="00987274">
      <w:pPr>
        <w:jc w:val="both"/>
        <w:rPr>
          <w:rFonts w:cs="Times New Roman"/>
          <w:szCs w:val="24"/>
        </w:rPr>
      </w:pPr>
    </w:p>
    <w:p w14:paraId="226F7E3D" w14:textId="77777777" w:rsidR="006310B3" w:rsidRPr="00E53F13" w:rsidRDefault="006310B3" w:rsidP="00833F0F">
      <w:pPr>
        <w:pStyle w:val="Nadpis2"/>
      </w:pPr>
      <w:bookmarkStart w:id="36" w:name="_Toc437010949"/>
      <w:r w:rsidRPr="00E53F13">
        <w:t>Definovanie vízie a strategického cieľa</w:t>
      </w:r>
      <w:bookmarkEnd w:id="36"/>
    </w:p>
    <w:p w14:paraId="2A4AC101" w14:textId="77777777" w:rsidR="00512FE8" w:rsidRPr="00E53F13" w:rsidRDefault="00512FE8" w:rsidP="00987274">
      <w:pPr>
        <w:pStyle w:val="Odsekzoznamu"/>
        <w:ind w:left="792"/>
        <w:rPr>
          <w:rFonts w:cs="Times New Roman"/>
          <w:b/>
          <w:szCs w:val="24"/>
        </w:rPr>
      </w:pPr>
    </w:p>
    <w:p w14:paraId="10DB0AD9" w14:textId="77777777" w:rsidR="003B1789" w:rsidRPr="00E53F13" w:rsidRDefault="003B1789" w:rsidP="00987274">
      <w:pPr>
        <w:jc w:val="both"/>
        <w:rPr>
          <w:rFonts w:cs="Times New Roman"/>
          <w:szCs w:val="24"/>
        </w:rPr>
      </w:pPr>
      <w:r w:rsidRPr="00E53F13">
        <w:rPr>
          <w:rFonts w:cs="Times New Roman"/>
          <w:szCs w:val="24"/>
        </w:rPr>
        <w:t xml:space="preserve">Na základe SWOT analýzy a prioritizáciou problémov v jednotlivých oblastiach bola definovaná vízia územia v horizonte 15 rokov a strategický cieľ, ktorý konkretizuje definovanú víziu. </w:t>
      </w:r>
    </w:p>
    <w:p w14:paraId="3E3BE53F" w14:textId="77777777" w:rsidR="00512FE8" w:rsidRPr="00E53F13" w:rsidRDefault="009B5DC2" w:rsidP="00987274">
      <w:pPr>
        <w:jc w:val="both"/>
        <w:rPr>
          <w:rFonts w:cs="Times New Roman"/>
          <w:b/>
          <w:szCs w:val="24"/>
        </w:rPr>
      </w:pPr>
      <w:r w:rsidRPr="00E53F13">
        <w:rPr>
          <w:rFonts w:cs="Times New Roman"/>
          <w:b/>
          <w:szCs w:val="24"/>
        </w:rPr>
        <w:t>Vízia</w:t>
      </w:r>
    </w:p>
    <w:p w14:paraId="1AD6877E" w14:textId="77777777" w:rsidR="00A23242" w:rsidRPr="00E53F13" w:rsidRDefault="00A23242" w:rsidP="00987274">
      <w:pPr>
        <w:jc w:val="both"/>
        <w:rPr>
          <w:rFonts w:cs="Times New Roman"/>
          <w:szCs w:val="24"/>
        </w:rPr>
      </w:pPr>
      <w:r w:rsidRPr="00E53F13">
        <w:rPr>
          <w:rFonts w:cs="Times New Roman"/>
          <w:szCs w:val="24"/>
        </w:rPr>
        <w:t>Územie obcí združených v OZ Medzi riekami je miestom s</w:t>
      </w:r>
      <w:r w:rsidR="003C388D" w:rsidRPr="00E53F13">
        <w:rPr>
          <w:rFonts w:cs="Times New Roman"/>
          <w:szCs w:val="24"/>
        </w:rPr>
        <w:t> dobrou kvalitou života</w:t>
      </w:r>
      <w:r w:rsidR="0005316C" w:rsidRPr="00E53F13">
        <w:rPr>
          <w:rFonts w:cs="Times New Roman"/>
          <w:szCs w:val="24"/>
        </w:rPr>
        <w:t xml:space="preserve"> a dobrými medziľudskými vzťahmi</w:t>
      </w:r>
      <w:r w:rsidR="003C388D" w:rsidRPr="00E53F13">
        <w:rPr>
          <w:rFonts w:cs="Times New Roman"/>
          <w:szCs w:val="24"/>
        </w:rPr>
        <w:t xml:space="preserve">, </w:t>
      </w:r>
      <w:r w:rsidR="00222E28" w:rsidRPr="00E53F13">
        <w:rPr>
          <w:rFonts w:cs="Times New Roman"/>
          <w:szCs w:val="24"/>
        </w:rPr>
        <w:t xml:space="preserve">s rozvinutým hospodárstvom využívajúcim miestne zdroje, s dostatkom pracovných príležitostí </w:t>
      </w:r>
      <w:r w:rsidR="00143A6D" w:rsidRPr="00E53F13">
        <w:rPr>
          <w:rFonts w:cs="Times New Roman"/>
          <w:szCs w:val="24"/>
        </w:rPr>
        <w:t>a </w:t>
      </w:r>
      <w:r w:rsidR="00126103" w:rsidRPr="00E53F13">
        <w:rPr>
          <w:rFonts w:cs="Times New Roman"/>
          <w:szCs w:val="24"/>
        </w:rPr>
        <w:t>za odvedenú prácu dostávajú obyvatelia uspokojivý</w:t>
      </w:r>
      <w:r w:rsidR="00143A6D" w:rsidRPr="00E53F13">
        <w:rPr>
          <w:rFonts w:cs="Times New Roman"/>
          <w:szCs w:val="24"/>
        </w:rPr>
        <w:t xml:space="preserve"> zárob</w:t>
      </w:r>
      <w:r w:rsidR="00126103" w:rsidRPr="00E53F13">
        <w:rPr>
          <w:rFonts w:cs="Times New Roman"/>
          <w:szCs w:val="24"/>
        </w:rPr>
        <w:t>o</w:t>
      </w:r>
      <w:r w:rsidR="00143A6D" w:rsidRPr="00E53F13">
        <w:rPr>
          <w:rFonts w:cs="Times New Roman"/>
          <w:szCs w:val="24"/>
        </w:rPr>
        <w:t>k</w:t>
      </w:r>
      <w:r w:rsidR="009B5DC2" w:rsidRPr="00E53F13">
        <w:rPr>
          <w:rFonts w:cs="Times New Roman"/>
          <w:szCs w:val="24"/>
        </w:rPr>
        <w:t xml:space="preserve">. </w:t>
      </w:r>
      <w:r w:rsidR="00691B12" w:rsidRPr="00E53F13">
        <w:rPr>
          <w:rFonts w:cs="Times New Roman"/>
          <w:szCs w:val="24"/>
        </w:rPr>
        <w:t xml:space="preserve">Územie poskytuje dostatok oddychových a voľnočasových aktivít pre všetky skupiny obyvateľstva, pričom obyvatelia územia sa aktívne zapájajú do ich organizovania. </w:t>
      </w:r>
      <w:r w:rsidR="009B5DC2" w:rsidRPr="00E53F13">
        <w:rPr>
          <w:rFonts w:cs="Times New Roman"/>
          <w:szCs w:val="24"/>
        </w:rPr>
        <w:t>Je miestom</w:t>
      </w:r>
      <w:r w:rsidR="003C388D" w:rsidRPr="00E53F13">
        <w:rPr>
          <w:rFonts w:cs="Times New Roman"/>
          <w:szCs w:val="24"/>
        </w:rPr>
        <w:t xml:space="preserve"> </w:t>
      </w:r>
      <w:r w:rsidRPr="00E53F13">
        <w:rPr>
          <w:rFonts w:cs="Times New Roman"/>
          <w:szCs w:val="24"/>
        </w:rPr>
        <w:t xml:space="preserve">s vytvorenými podmienkami </w:t>
      </w:r>
      <w:r w:rsidR="003C388D" w:rsidRPr="00E53F13">
        <w:rPr>
          <w:rFonts w:cs="Times New Roman"/>
          <w:szCs w:val="24"/>
        </w:rPr>
        <w:t>pre rozvoj vidieckeho cestovného ruchu s kvalitnými službami a zachovanými tradíciami</w:t>
      </w:r>
      <w:r w:rsidR="0078658B" w:rsidRPr="00E53F13">
        <w:rPr>
          <w:rFonts w:cs="Times New Roman"/>
          <w:szCs w:val="24"/>
        </w:rPr>
        <w:t xml:space="preserve">. </w:t>
      </w:r>
      <w:r w:rsidR="00691B12" w:rsidRPr="00E53F13">
        <w:rPr>
          <w:rFonts w:cs="Times New Roman"/>
          <w:szCs w:val="24"/>
        </w:rPr>
        <w:t xml:space="preserve">Obyvatelia žijú </w:t>
      </w:r>
      <w:r w:rsidR="0078658B" w:rsidRPr="00E53F13">
        <w:rPr>
          <w:rFonts w:cs="Times New Roman"/>
          <w:szCs w:val="24"/>
        </w:rPr>
        <w:t>v</w:t>
      </w:r>
      <w:r w:rsidR="003C388D" w:rsidRPr="00E53F13">
        <w:rPr>
          <w:rFonts w:cs="Times New Roman"/>
          <w:szCs w:val="24"/>
        </w:rPr>
        <w:t xml:space="preserve"> </w:t>
      </w:r>
      <w:r w:rsidR="009B5DC2" w:rsidRPr="00E53F13">
        <w:rPr>
          <w:rFonts w:cs="Times New Roman"/>
          <w:szCs w:val="24"/>
        </w:rPr>
        <w:t>kvalitn</w:t>
      </w:r>
      <w:r w:rsidR="0078658B" w:rsidRPr="00E53F13">
        <w:rPr>
          <w:rFonts w:cs="Times New Roman"/>
          <w:szCs w:val="24"/>
        </w:rPr>
        <w:t>o</w:t>
      </w:r>
      <w:r w:rsidR="009B5DC2" w:rsidRPr="00E53F13">
        <w:rPr>
          <w:rFonts w:cs="Times New Roman"/>
          <w:szCs w:val="24"/>
        </w:rPr>
        <w:t>m</w:t>
      </w:r>
      <w:r w:rsidR="003C388D" w:rsidRPr="00E53F13">
        <w:rPr>
          <w:rFonts w:cs="Times New Roman"/>
          <w:szCs w:val="24"/>
        </w:rPr>
        <w:t xml:space="preserve"> životn</w:t>
      </w:r>
      <w:r w:rsidR="0078658B" w:rsidRPr="00E53F13">
        <w:rPr>
          <w:rFonts w:cs="Times New Roman"/>
          <w:szCs w:val="24"/>
        </w:rPr>
        <w:t>o</w:t>
      </w:r>
      <w:r w:rsidR="003C388D" w:rsidRPr="00E53F13">
        <w:rPr>
          <w:rFonts w:cs="Times New Roman"/>
          <w:szCs w:val="24"/>
        </w:rPr>
        <w:t>m prostredí</w:t>
      </w:r>
      <w:r w:rsidR="0078658B" w:rsidRPr="00E53F13">
        <w:rPr>
          <w:rFonts w:cs="Times New Roman"/>
          <w:szCs w:val="24"/>
        </w:rPr>
        <w:t xml:space="preserve"> s</w:t>
      </w:r>
      <w:r w:rsidR="00631EDF" w:rsidRPr="00E53F13">
        <w:rPr>
          <w:rFonts w:cs="Times New Roman"/>
          <w:szCs w:val="24"/>
        </w:rPr>
        <w:t xml:space="preserve"> vybudovanou technickou</w:t>
      </w:r>
      <w:r w:rsidR="0078658B" w:rsidRPr="00E53F13">
        <w:rPr>
          <w:rFonts w:cs="Times New Roman"/>
          <w:szCs w:val="24"/>
        </w:rPr>
        <w:t>, kultúrnou</w:t>
      </w:r>
      <w:r w:rsidR="00631EDF" w:rsidRPr="00E53F13">
        <w:rPr>
          <w:rFonts w:cs="Times New Roman"/>
          <w:szCs w:val="24"/>
        </w:rPr>
        <w:t xml:space="preserve"> a sociálnou infraštruktúrou</w:t>
      </w:r>
      <w:r w:rsidR="0005316C" w:rsidRPr="00E53F13">
        <w:rPr>
          <w:rFonts w:cs="Times New Roman"/>
          <w:szCs w:val="24"/>
        </w:rPr>
        <w:t>.</w:t>
      </w:r>
    </w:p>
    <w:p w14:paraId="3318ABF0" w14:textId="77777777" w:rsidR="009B5DC2" w:rsidRPr="00E53F13" w:rsidRDefault="009B5DC2" w:rsidP="00987274">
      <w:pPr>
        <w:jc w:val="both"/>
        <w:rPr>
          <w:rFonts w:cs="Times New Roman"/>
          <w:b/>
          <w:szCs w:val="24"/>
        </w:rPr>
      </w:pPr>
      <w:r w:rsidRPr="00E53F13">
        <w:rPr>
          <w:rFonts w:cs="Times New Roman"/>
          <w:b/>
          <w:szCs w:val="24"/>
        </w:rPr>
        <w:t>Strategický cieľ</w:t>
      </w:r>
      <w:r w:rsidR="00631EDF" w:rsidRPr="00E53F13">
        <w:rPr>
          <w:rFonts w:cs="Times New Roman"/>
          <w:b/>
          <w:szCs w:val="24"/>
        </w:rPr>
        <w:t xml:space="preserve"> </w:t>
      </w:r>
    </w:p>
    <w:p w14:paraId="5488F4BF" w14:textId="77777777" w:rsidR="00A23242" w:rsidRPr="00E53F13" w:rsidRDefault="00631EDF" w:rsidP="00987274">
      <w:pPr>
        <w:jc w:val="both"/>
        <w:rPr>
          <w:rFonts w:cs="Times New Roman"/>
          <w:szCs w:val="24"/>
        </w:rPr>
      </w:pPr>
      <w:r w:rsidRPr="00E53F13">
        <w:rPr>
          <w:rFonts w:cs="Times New Roman"/>
          <w:szCs w:val="24"/>
        </w:rPr>
        <w:t xml:space="preserve">Zlepšiť kvalitu života </w:t>
      </w:r>
      <w:r w:rsidR="00257850" w:rsidRPr="00E53F13">
        <w:rPr>
          <w:rFonts w:cs="Times New Roman"/>
          <w:szCs w:val="24"/>
        </w:rPr>
        <w:t>obyvateľov obcí združených v OZ Medzi riekami prostredníctvom využitia miestnych ľudských a prírodných zdrojov</w:t>
      </w:r>
      <w:r w:rsidR="009308C0" w:rsidRPr="00E53F13">
        <w:rPr>
          <w:rFonts w:cs="Times New Roman"/>
          <w:szCs w:val="24"/>
        </w:rPr>
        <w:t xml:space="preserve"> a</w:t>
      </w:r>
      <w:r w:rsidR="00143A6D" w:rsidRPr="00E53F13">
        <w:rPr>
          <w:rFonts w:cs="Times New Roman"/>
          <w:szCs w:val="24"/>
        </w:rPr>
        <w:t xml:space="preserve"> vytvorením</w:t>
      </w:r>
      <w:r w:rsidR="00691B12" w:rsidRPr="00E53F13">
        <w:rPr>
          <w:rFonts w:cs="Times New Roman"/>
          <w:szCs w:val="24"/>
        </w:rPr>
        <w:t xml:space="preserve"> vhodných</w:t>
      </w:r>
      <w:r w:rsidR="00143A6D" w:rsidRPr="00E53F13">
        <w:rPr>
          <w:rFonts w:cs="Times New Roman"/>
          <w:szCs w:val="24"/>
        </w:rPr>
        <w:t xml:space="preserve"> podmienok</w:t>
      </w:r>
      <w:r w:rsidR="00691B12" w:rsidRPr="00E53F13">
        <w:rPr>
          <w:rFonts w:cs="Times New Roman"/>
          <w:szCs w:val="24"/>
        </w:rPr>
        <w:t xml:space="preserve"> pre podnikanie</w:t>
      </w:r>
      <w:r w:rsidR="00257850" w:rsidRPr="00E53F13">
        <w:rPr>
          <w:rFonts w:cs="Times New Roman"/>
          <w:szCs w:val="24"/>
        </w:rPr>
        <w:t>.</w:t>
      </w:r>
    </w:p>
    <w:p w14:paraId="25222612" w14:textId="77777777" w:rsidR="009B5DC2" w:rsidRPr="00E53F13" w:rsidRDefault="009B5DC2" w:rsidP="00987274">
      <w:pPr>
        <w:jc w:val="both"/>
        <w:rPr>
          <w:rFonts w:cs="Times New Roman"/>
          <w:szCs w:val="24"/>
        </w:rPr>
      </w:pPr>
    </w:p>
    <w:p w14:paraId="2A1B3C7C" w14:textId="77777777" w:rsidR="00B569F2" w:rsidRPr="00E53F13" w:rsidRDefault="004E4D25" w:rsidP="00833F0F">
      <w:pPr>
        <w:pStyle w:val="Nadpis2"/>
      </w:pPr>
      <w:bookmarkStart w:id="37" w:name="_Toc437010950"/>
      <w:r w:rsidRPr="00E53F13">
        <w:t>Stanovenie priorít</w:t>
      </w:r>
      <w:r w:rsidR="00FC3696" w:rsidRPr="00E53F13">
        <w:t>,</w:t>
      </w:r>
      <w:r w:rsidRPr="00E53F13">
        <w:t> špecifických cieľov</w:t>
      </w:r>
      <w:r w:rsidR="00FC3696" w:rsidRPr="00E53F13">
        <w:t xml:space="preserve"> a</w:t>
      </w:r>
      <w:r w:rsidR="00512FE8" w:rsidRPr="00E53F13">
        <w:t> </w:t>
      </w:r>
      <w:r w:rsidR="00FC3696" w:rsidRPr="00E53F13">
        <w:t>opatrení</w:t>
      </w:r>
      <w:bookmarkEnd w:id="37"/>
    </w:p>
    <w:p w14:paraId="71EC2082" w14:textId="77777777" w:rsidR="00512FE8" w:rsidRPr="00E53F13" w:rsidRDefault="00512FE8" w:rsidP="00987274">
      <w:pPr>
        <w:pStyle w:val="Odsekzoznamu"/>
        <w:ind w:left="792"/>
        <w:rPr>
          <w:rFonts w:cs="Times New Roman"/>
          <w:b/>
          <w:szCs w:val="24"/>
        </w:rPr>
      </w:pPr>
    </w:p>
    <w:p w14:paraId="0AA815AA" w14:textId="77777777" w:rsidR="00712A89" w:rsidRPr="00E53F13" w:rsidRDefault="00D67A6E"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D</w:t>
      </w:r>
      <w:r w:rsidR="00712A89" w:rsidRPr="00E53F13">
        <w:rPr>
          <w:rFonts w:cs="Times New Roman"/>
          <w:color w:val="A6A6A6" w:themeColor="background1" w:themeShade="A6"/>
          <w:sz w:val="16"/>
          <w:szCs w:val="16"/>
        </w:rPr>
        <w:t>efinuj</w:t>
      </w:r>
      <w:r w:rsidRPr="00E53F13">
        <w:rPr>
          <w:rFonts w:cs="Times New Roman"/>
          <w:color w:val="A6A6A6" w:themeColor="background1" w:themeShade="A6"/>
          <w:sz w:val="16"/>
          <w:szCs w:val="16"/>
        </w:rPr>
        <w:t>ú sa</w:t>
      </w:r>
      <w:r w:rsidR="00712A89" w:rsidRPr="00E53F13">
        <w:rPr>
          <w:rFonts w:cs="Times New Roman"/>
          <w:color w:val="A6A6A6" w:themeColor="background1" w:themeShade="A6"/>
          <w:sz w:val="16"/>
          <w:szCs w:val="16"/>
        </w:rPr>
        <w:t xml:space="preserve"> priority a špecifické ciele v rámci priorít v nadväznosti na definovanú víziu a strategický cieľ. </w:t>
      </w:r>
      <w:r w:rsidRPr="00E53F13">
        <w:rPr>
          <w:rFonts w:cs="Times New Roman"/>
          <w:color w:val="A6A6A6" w:themeColor="background1" w:themeShade="A6"/>
          <w:sz w:val="16"/>
          <w:szCs w:val="16"/>
        </w:rPr>
        <w:t>O</w:t>
      </w:r>
      <w:r w:rsidR="00712A89" w:rsidRPr="00E53F13">
        <w:rPr>
          <w:rFonts w:cs="Times New Roman"/>
          <w:color w:val="A6A6A6" w:themeColor="background1" w:themeShade="A6"/>
          <w:sz w:val="16"/>
          <w:szCs w:val="16"/>
        </w:rPr>
        <w:t>dôvodní</w:t>
      </w:r>
      <w:r w:rsidRPr="00E53F13">
        <w:rPr>
          <w:rFonts w:cs="Times New Roman"/>
          <w:color w:val="A6A6A6" w:themeColor="background1" w:themeShade="A6"/>
          <w:sz w:val="16"/>
          <w:szCs w:val="16"/>
        </w:rPr>
        <w:t xml:space="preserve"> sa</w:t>
      </w:r>
      <w:r w:rsidR="00712A89" w:rsidRPr="00E53F13">
        <w:rPr>
          <w:rFonts w:cs="Times New Roman"/>
          <w:color w:val="A6A6A6" w:themeColor="background1" w:themeShade="A6"/>
          <w:sz w:val="16"/>
          <w:szCs w:val="16"/>
        </w:rPr>
        <w:t xml:space="preserve"> výber priorít a špecifických cieľov v nadväznosti na SWOT an</w:t>
      </w:r>
      <w:r w:rsidR="00386D56" w:rsidRPr="00E53F13">
        <w:rPr>
          <w:rFonts w:cs="Times New Roman"/>
          <w:color w:val="A6A6A6" w:themeColor="background1" w:themeShade="A6"/>
          <w:sz w:val="16"/>
          <w:szCs w:val="16"/>
        </w:rPr>
        <w:t>alýzu a ku každému cieľu priradia</w:t>
      </w:r>
      <w:r w:rsidR="00712A89" w:rsidRPr="00E53F13">
        <w:rPr>
          <w:rFonts w:cs="Times New Roman"/>
          <w:color w:val="A6A6A6" w:themeColor="background1" w:themeShade="A6"/>
          <w:sz w:val="16"/>
          <w:szCs w:val="16"/>
        </w:rPr>
        <w:t xml:space="preserve"> potreby, ktoré budú daným cieľom napĺňané. Stanovené ciele majú byť </w:t>
      </w:r>
      <w:r w:rsidR="00B22922" w:rsidRPr="00E53F13">
        <w:rPr>
          <w:rFonts w:cs="Times New Roman"/>
          <w:color w:val="A6A6A6" w:themeColor="background1" w:themeShade="A6"/>
          <w:sz w:val="16"/>
          <w:szCs w:val="16"/>
        </w:rPr>
        <w:t>konkrétne</w:t>
      </w:r>
      <w:r w:rsidR="00712A89" w:rsidRPr="00E53F13">
        <w:rPr>
          <w:rFonts w:cs="Times New Roman"/>
          <w:color w:val="A6A6A6" w:themeColor="background1" w:themeShade="A6"/>
          <w:sz w:val="16"/>
          <w:szCs w:val="16"/>
        </w:rPr>
        <w:t xml:space="preserve">, merateľné a dosiahnuteľné v stanovenom termíne. Nemá ísť len o všeobecné ciele ako sú „zlepšenie kvality života“ alebo dosiahnutie „trvalo udržateľného rozvoja“. Dôsledkom stanovovania príliš všeobecných cieľov môže byť, že stratégia sa stane takmer bezvýznamná, bude vystavená vplyvu miestnych záujmových skupín a nebude ju možné monitorovať.  </w:t>
      </w:r>
    </w:p>
    <w:p w14:paraId="6D53C6BD" w14:textId="77777777" w:rsidR="00712A89" w:rsidRPr="00E53F13" w:rsidRDefault="00712A89"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Na zlepšenie kvality stratégií by stratégie mali byť založené na jasnej logike intervencie, na ktorej sa dohodne komunita a ktorá je založená na otázkach, ako sú: „čo chceme</w:t>
      </w:r>
      <w:r w:rsidR="00B22922" w:rsidRPr="00E53F13">
        <w:rPr>
          <w:rFonts w:cs="Times New Roman"/>
          <w:color w:val="A6A6A6" w:themeColor="background1" w:themeShade="A6"/>
          <w:sz w:val="16"/>
          <w:szCs w:val="16"/>
        </w:rPr>
        <w:t>/môžeme</w:t>
      </w:r>
      <w:r w:rsidRPr="00E53F13">
        <w:rPr>
          <w:rFonts w:cs="Times New Roman"/>
          <w:color w:val="A6A6A6" w:themeColor="background1" w:themeShade="A6"/>
          <w:sz w:val="16"/>
          <w:szCs w:val="16"/>
        </w:rPr>
        <w:t xml:space="preserve"> zmeniť?,“ „čo chceme dosiahnuť do roku X?,“ „ako by mal vyzerať úspech?,“ „aký typ dôkazu preukáže, že sme boli úspešní?“. </w:t>
      </w:r>
    </w:p>
    <w:p w14:paraId="41FC3267" w14:textId="77777777" w:rsidR="00FC3696" w:rsidRPr="00E53F13" w:rsidRDefault="00712A89"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 </w:t>
      </w:r>
      <w:r w:rsidR="00FC3696" w:rsidRPr="00E53F13">
        <w:rPr>
          <w:rFonts w:cs="Times New Roman"/>
          <w:color w:val="A6A6A6" w:themeColor="background1" w:themeShade="A6"/>
          <w:sz w:val="16"/>
          <w:szCs w:val="16"/>
        </w:rPr>
        <w:t xml:space="preserve">Ku každému špecifickému cieľu </w:t>
      </w:r>
      <w:r w:rsidR="00D67A6E" w:rsidRPr="00E53F13">
        <w:rPr>
          <w:rFonts w:cs="Times New Roman"/>
          <w:color w:val="A6A6A6" w:themeColor="background1" w:themeShade="A6"/>
          <w:sz w:val="16"/>
          <w:szCs w:val="16"/>
        </w:rPr>
        <w:t>sa</w:t>
      </w:r>
      <w:r w:rsidR="00FC3696" w:rsidRPr="00E53F13">
        <w:rPr>
          <w:rFonts w:cs="Times New Roman"/>
          <w:color w:val="A6A6A6" w:themeColor="background1" w:themeShade="A6"/>
          <w:sz w:val="16"/>
          <w:szCs w:val="16"/>
        </w:rPr>
        <w:t xml:space="preserve"> musí uviesť jeho príslušnosť k „fokusovým oblastiam PRV“ a špecifickým cieľom IROP, pričom jeden cieľ môže prispievať k napĺňaniu viacerých fokusových oblastí – primárne alebo sekundárne. </w:t>
      </w:r>
    </w:p>
    <w:p w14:paraId="03266912" w14:textId="77777777" w:rsidR="00AC2553" w:rsidRPr="00E53F13" w:rsidRDefault="00712A89"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V nadväznosti na stanovené priority a špecifické ciele </w:t>
      </w:r>
      <w:r w:rsidR="00D67A6E" w:rsidRPr="00E53F13">
        <w:rPr>
          <w:rFonts w:cs="Times New Roman"/>
          <w:color w:val="A6A6A6" w:themeColor="background1" w:themeShade="A6"/>
          <w:sz w:val="16"/>
          <w:szCs w:val="16"/>
        </w:rPr>
        <w:t>sa</w:t>
      </w:r>
      <w:r w:rsidRPr="00E53F13">
        <w:rPr>
          <w:rFonts w:cs="Times New Roman"/>
          <w:color w:val="A6A6A6" w:themeColor="background1" w:themeShade="A6"/>
          <w:sz w:val="16"/>
          <w:szCs w:val="16"/>
        </w:rPr>
        <w:t xml:space="preserve"> definuj</w:t>
      </w:r>
      <w:r w:rsidR="00D67A6E" w:rsidRPr="00E53F13">
        <w:rPr>
          <w:rFonts w:cs="Times New Roman"/>
          <w:color w:val="A6A6A6" w:themeColor="background1" w:themeShade="A6"/>
          <w:sz w:val="16"/>
          <w:szCs w:val="16"/>
        </w:rPr>
        <w:t>ú</w:t>
      </w:r>
      <w:r w:rsidRPr="00E53F13">
        <w:rPr>
          <w:rFonts w:cs="Times New Roman"/>
          <w:color w:val="A6A6A6" w:themeColor="background1" w:themeShade="A6"/>
          <w:sz w:val="16"/>
          <w:szCs w:val="16"/>
        </w:rPr>
        <w:t xml:space="preserve"> opatrenia, ktorými </w:t>
      </w:r>
      <w:r w:rsidR="00D67A6E" w:rsidRPr="00E53F13">
        <w:rPr>
          <w:rFonts w:cs="Times New Roman"/>
          <w:color w:val="A6A6A6" w:themeColor="background1" w:themeShade="A6"/>
          <w:sz w:val="16"/>
          <w:szCs w:val="16"/>
        </w:rPr>
        <w:t xml:space="preserve">sa </w:t>
      </w:r>
      <w:r w:rsidRPr="00E53F13">
        <w:rPr>
          <w:rFonts w:cs="Times New Roman"/>
          <w:color w:val="A6A6A6" w:themeColor="background1" w:themeShade="A6"/>
          <w:sz w:val="16"/>
          <w:szCs w:val="16"/>
        </w:rPr>
        <w:t>bud</w:t>
      </w:r>
      <w:r w:rsidR="00D67A6E" w:rsidRPr="00E53F13">
        <w:rPr>
          <w:rFonts w:cs="Times New Roman"/>
          <w:color w:val="A6A6A6" w:themeColor="background1" w:themeShade="A6"/>
          <w:sz w:val="16"/>
          <w:szCs w:val="16"/>
        </w:rPr>
        <w:t>ú</w:t>
      </w:r>
      <w:r w:rsidRPr="00E53F13">
        <w:rPr>
          <w:rFonts w:cs="Times New Roman"/>
          <w:color w:val="A6A6A6" w:themeColor="background1" w:themeShade="A6"/>
          <w:sz w:val="16"/>
          <w:szCs w:val="16"/>
        </w:rPr>
        <w:t xml:space="preserve"> priority a špecifické ciele napĺňať. </w:t>
      </w:r>
      <w:r w:rsidR="00BB7C75" w:rsidRPr="00E53F13">
        <w:rPr>
          <w:rFonts w:cs="Times New Roman"/>
          <w:color w:val="A6A6A6" w:themeColor="background1" w:themeShade="A6"/>
          <w:sz w:val="16"/>
          <w:szCs w:val="16"/>
        </w:rPr>
        <w:t xml:space="preserve">V prípade opatrení financovaných z PRV </w:t>
      </w:r>
      <w:r w:rsidR="00D67A6E" w:rsidRPr="00E53F13">
        <w:rPr>
          <w:rFonts w:cs="Times New Roman"/>
          <w:color w:val="A6A6A6" w:themeColor="background1" w:themeShade="A6"/>
          <w:sz w:val="16"/>
          <w:szCs w:val="16"/>
        </w:rPr>
        <w:t xml:space="preserve">sa musia priradiť </w:t>
      </w:r>
      <w:r w:rsidR="00BB7C75" w:rsidRPr="00E53F13">
        <w:rPr>
          <w:rFonts w:cs="Times New Roman"/>
          <w:color w:val="A6A6A6" w:themeColor="background1" w:themeShade="A6"/>
          <w:sz w:val="16"/>
          <w:szCs w:val="16"/>
        </w:rPr>
        <w:t>k týmto opatreniam aj kód</w:t>
      </w:r>
      <w:r w:rsidR="00D67A6E" w:rsidRPr="00E53F13">
        <w:rPr>
          <w:rFonts w:cs="Times New Roman"/>
          <w:color w:val="A6A6A6" w:themeColor="background1" w:themeShade="A6"/>
          <w:sz w:val="16"/>
          <w:szCs w:val="16"/>
        </w:rPr>
        <w:t>y</w:t>
      </w:r>
      <w:r w:rsidR="00BB7C75" w:rsidRPr="00E53F13">
        <w:rPr>
          <w:rFonts w:cs="Times New Roman"/>
          <w:color w:val="A6A6A6" w:themeColor="background1" w:themeShade="A6"/>
          <w:sz w:val="16"/>
          <w:szCs w:val="16"/>
        </w:rPr>
        <w:t xml:space="preserve"> opatren</w:t>
      </w:r>
      <w:r w:rsidR="00D67A6E" w:rsidRPr="00E53F13">
        <w:rPr>
          <w:rFonts w:cs="Times New Roman"/>
          <w:color w:val="A6A6A6" w:themeColor="background1" w:themeShade="A6"/>
          <w:sz w:val="16"/>
          <w:szCs w:val="16"/>
        </w:rPr>
        <w:t>í</w:t>
      </w:r>
      <w:r w:rsidR="00BB7C75" w:rsidRPr="00E53F13">
        <w:rPr>
          <w:rFonts w:cs="Times New Roman"/>
          <w:color w:val="A6A6A6" w:themeColor="background1" w:themeShade="A6"/>
          <w:sz w:val="16"/>
          <w:szCs w:val="16"/>
        </w:rPr>
        <w:t xml:space="preserve"> v zmysle nariadenia (EÚ) č. 808/2014.</w:t>
      </w:r>
      <w:r w:rsidR="00642487" w:rsidRPr="00E53F13">
        <w:rPr>
          <w:rFonts w:cs="Times New Roman"/>
          <w:color w:val="A6A6A6" w:themeColor="background1" w:themeShade="A6"/>
          <w:sz w:val="16"/>
          <w:szCs w:val="16"/>
        </w:rPr>
        <w:t xml:space="preserve"> Opatrenia </w:t>
      </w:r>
      <w:r w:rsidR="0094539C" w:rsidRPr="00E53F13">
        <w:rPr>
          <w:rFonts w:cs="Times New Roman"/>
          <w:color w:val="A6A6A6" w:themeColor="background1" w:themeShade="A6"/>
          <w:sz w:val="16"/>
          <w:szCs w:val="16"/>
        </w:rPr>
        <w:t xml:space="preserve">sa </w:t>
      </w:r>
      <w:r w:rsidR="00642487" w:rsidRPr="00E53F13">
        <w:rPr>
          <w:rFonts w:cs="Times New Roman"/>
          <w:color w:val="A6A6A6" w:themeColor="background1" w:themeShade="A6"/>
          <w:sz w:val="16"/>
          <w:szCs w:val="16"/>
        </w:rPr>
        <w:t>rozdel</w:t>
      </w:r>
      <w:r w:rsidR="0094539C" w:rsidRPr="00E53F13">
        <w:rPr>
          <w:rFonts w:cs="Times New Roman"/>
          <w:color w:val="A6A6A6" w:themeColor="background1" w:themeShade="A6"/>
          <w:sz w:val="16"/>
          <w:szCs w:val="16"/>
        </w:rPr>
        <w:t>ia</w:t>
      </w:r>
      <w:r w:rsidR="00642487" w:rsidRPr="00E53F13">
        <w:rPr>
          <w:rFonts w:cs="Times New Roman"/>
          <w:color w:val="A6A6A6" w:themeColor="background1" w:themeShade="A6"/>
          <w:sz w:val="16"/>
          <w:szCs w:val="16"/>
        </w:rPr>
        <w:t xml:space="preserve"> na opatrenia v rámci PRV, opatrenia v rámci IROP a opatrenia „</w:t>
      </w:r>
      <w:r w:rsidR="0094539C" w:rsidRPr="00E53F13">
        <w:rPr>
          <w:rFonts w:cs="Times New Roman"/>
          <w:color w:val="A6A6A6" w:themeColor="background1" w:themeShade="A6"/>
          <w:sz w:val="16"/>
          <w:szCs w:val="16"/>
        </w:rPr>
        <w:t>iné/</w:t>
      </w:r>
      <w:r w:rsidR="00642487" w:rsidRPr="00E53F13">
        <w:rPr>
          <w:rFonts w:cs="Times New Roman"/>
          <w:color w:val="A6A6A6" w:themeColor="background1" w:themeShade="A6"/>
          <w:sz w:val="16"/>
          <w:szCs w:val="16"/>
        </w:rPr>
        <w:t>vlastné“ (financované mimo zdrojov PRV a IROP).</w:t>
      </w:r>
    </w:p>
    <w:p w14:paraId="113552E1" w14:textId="77777777" w:rsidR="007E6A1A" w:rsidRPr="00BA5CEA" w:rsidRDefault="007E6A1A" w:rsidP="007E6A1A">
      <w:pPr>
        <w:jc w:val="both"/>
        <w:rPr>
          <w:rFonts w:cs="Times New Roman"/>
          <w:szCs w:val="24"/>
        </w:rPr>
      </w:pPr>
      <w:r>
        <w:rPr>
          <w:rFonts w:cs="Times New Roman"/>
          <w:szCs w:val="24"/>
        </w:rPr>
        <w:t xml:space="preserve">Strategické zameranie stratégie pre OZ MR vychádzalo z analýz zdrojov územia a SWOT analýz. Prioritizáciou problémov boli vybraté najpálčivejšie problémy územia, na základe ktorých boli definované 3 prioritné oblasti rozvoja územia OZ MR. Keďže zrejme najväčším problémom územia je nedostatok pracovných príležitostí, nedostatok podnikateľov a následný odchod kvalifikovaných ľudí do väčších miest alebo do zahraničia, </w:t>
      </w:r>
      <w:r w:rsidRPr="00C56EF8">
        <w:rPr>
          <w:rFonts w:cs="Times New Roman"/>
          <w:b/>
          <w:szCs w:val="24"/>
        </w:rPr>
        <w:t xml:space="preserve">prvou </w:t>
      </w:r>
      <w:r w:rsidRPr="00A342F2">
        <w:rPr>
          <w:rFonts w:cs="Times New Roman"/>
          <w:b/>
          <w:szCs w:val="24"/>
        </w:rPr>
        <w:t>prioritou</w:t>
      </w:r>
      <w:r>
        <w:rPr>
          <w:rFonts w:cs="Times New Roman"/>
          <w:szCs w:val="24"/>
        </w:rPr>
        <w:t xml:space="preserve"> pre územie je </w:t>
      </w:r>
      <w:r w:rsidRPr="00A342F2">
        <w:rPr>
          <w:rFonts w:cs="Times New Roman"/>
          <w:b/>
          <w:szCs w:val="24"/>
        </w:rPr>
        <w:t>Podporiť ekonomický rozvoj a zvýšiť zamestnanosť</w:t>
      </w:r>
      <w:r>
        <w:rPr>
          <w:rFonts w:cs="Times New Roman"/>
          <w:szCs w:val="24"/>
        </w:rPr>
        <w:t xml:space="preserve">. Podpora bude zameraná na poľnohospodárstvo, existujúce ale aj novovznikajúce podniky a na zlepšenie podmienok rozvoja vidieckeho cestovného ruchu. Veľkým problémom územia je aj chýbajúca kanalizácia a čistiarne odpadových vôd v obciach, nedostatočná technická úroveň miestnych komunikácií. </w:t>
      </w:r>
      <w:r w:rsidRPr="005F358E">
        <w:rPr>
          <w:rFonts w:cs="Times New Roman"/>
          <w:b/>
          <w:szCs w:val="24"/>
        </w:rPr>
        <w:t>Ďa</w:t>
      </w:r>
      <w:r>
        <w:rPr>
          <w:rFonts w:cs="Times New Roman"/>
          <w:b/>
          <w:szCs w:val="24"/>
        </w:rPr>
        <w:t>l</w:t>
      </w:r>
      <w:r w:rsidRPr="005F358E">
        <w:rPr>
          <w:rFonts w:cs="Times New Roman"/>
          <w:b/>
          <w:szCs w:val="24"/>
        </w:rPr>
        <w:t>šou p</w:t>
      </w:r>
      <w:r>
        <w:rPr>
          <w:rFonts w:cs="Times New Roman"/>
          <w:b/>
          <w:szCs w:val="24"/>
        </w:rPr>
        <w:t xml:space="preserve">rioritou </w:t>
      </w:r>
      <w:r>
        <w:rPr>
          <w:rFonts w:cs="Times New Roman"/>
          <w:szCs w:val="24"/>
        </w:rPr>
        <w:t xml:space="preserve">pre územie je preto </w:t>
      </w:r>
      <w:r w:rsidRPr="00A342F2">
        <w:rPr>
          <w:rFonts w:cs="Times New Roman"/>
          <w:b/>
          <w:szCs w:val="24"/>
        </w:rPr>
        <w:t>Zlepšiť technickú infraštruktúru</w:t>
      </w:r>
      <w:r>
        <w:rPr>
          <w:rFonts w:cs="Times New Roman"/>
          <w:szCs w:val="24"/>
        </w:rPr>
        <w:t xml:space="preserve">, pričom cieľom je skvalitniť </w:t>
      </w:r>
      <w:r>
        <w:t xml:space="preserve">miestnu </w:t>
      </w:r>
      <w:r w:rsidRPr="00B528B1">
        <w:t>infraštruktúru</w:t>
      </w:r>
      <w:r>
        <w:t xml:space="preserve"> (</w:t>
      </w:r>
      <w:r w:rsidRPr="00B528B1">
        <w:t>komunikácie, chodníky, zastávky</w:t>
      </w:r>
      <w:r>
        <w:t xml:space="preserve">) a </w:t>
      </w:r>
      <w:r w:rsidRPr="00E8460E">
        <w:t>environmentálnu infraštruktúru</w:t>
      </w:r>
      <w:r>
        <w:rPr>
          <w:rFonts w:cs="Times New Roman"/>
          <w:szCs w:val="24"/>
        </w:rPr>
        <w:t xml:space="preserve">. Medzi ďalšie väčšie problémy identifikované na území OZ MR patria </w:t>
      </w:r>
      <w:r w:rsidRPr="00A257B9">
        <w:t>nezáujem</w:t>
      </w:r>
      <w:r>
        <w:t xml:space="preserve"> obyvateľstva</w:t>
      </w:r>
      <w:r w:rsidRPr="00A257B9">
        <w:t xml:space="preserve"> o</w:t>
      </w:r>
      <w:r>
        <w:t xml:space="preserve"> komunitné </w:t>
      </w:r>
      <w:r w:rsidRPr="00A257B9">
        <w:t>sociálne služby, chýbajú</w:t>
      </w:r>
      <w:r>
        <w:t>ce</w:t>
      </w:r>
      <w:r w:rsidRPr="00A257B9">
        <w:t xml:space="preserve"> komunitné centrá</w:t>
      </w:r>
      <w:r>
        <w:t xml:space="preserve">, </w:t>
      </w:r>
      <w:r w:rsidRPr="001A28CF">
        <w:t>nízka kvalifikácia obyvateľstva</w:t>
      </w:r>
      <w:r>
        <w:t xml:space="preserve">, slabá zapojenosť ľudí do diania v obci, nelegálne skládky odpadov, preto </w:t>
      </w:r>
      <w:r w:rsidRPr="005F358E">
        <w:rPr>
          <w:b/>
        </w:rPr>
        <w:t xml:space="preserve">poslednou </w:t>
      </w:r>
      <w:r>
        <w:rPr>
          <w:b/>
        </w:rPr>
        <w:t>p</w:t>
      </w:r>
      <w:r w:rsidRPr="00BA5CEA">
        <w:rPr>
          <w:b/>
        </w:rPr>
        <w:t>riorit</w:t>
      </w:r>
      <w:r>
        <w:rPr>
          <w:b/>
        </w:rPr>
        <w:t xml:space="preserve">ou </w:t>
      </w:r>
      <w:r>
        <w:t xml:space="preserve">je </w:t>
      </w:r>
      <w:r w:rsidRPr="00BA5CEA">
        <w:rPr>
          <w:b/>
        </w:rPr>
        <w:t>Zlepšiť kvalitu života v</w:t>
      </w:r>
      <w:r>
        <w:rPr>
          <w:b/>
        </w:rPr>
        <w:t> </w:t>
      </w:r>
      <w:r w:rsidRPr="00BA5CEA">
        <w:rPr>
          <w:b/>
        </w:rPr>
        <w:t>obciach</w:t>
      </w:r>
      <w:r>
        <w:t xml:space="preserve"> a podpora bude zameraná na skvalitnenie </w:t>
      </w:r>
      <w:r w:rsidRPr="00BA5CEA">
        <w:t>komunitn</w:t>
      </w:r>
      <w:r>
        <w:t>ých</w:t>
      </w:r>
      <w:r w:rsidRPr="00BA5CEA">
        <w:t xml:space="preserve"> sociáln</w:t>
      </w:r>
      <w:r>
        <w:t>ych</w:t>
      </w:r>
      <w:r w:rsidRPr="00BA5CEA">
        <w:t xml:space="preserve"> služ</w:t>
      </w:r>
      <w:r>
        <w:t>ie</w:t>
      </w:r>
      <w:r w:rsidRPr="00BA5CEA">
        <w:t>b</w:t>
      </w:r>
      <w:r>
        <w:t xml:space="preserve"> a vzdelávania, zlepšenie vzhľadu intravilánov a extravilánov obcí a na aktivizáciu ľudí.</w:t>
      </w:r>
    </w:p>
    <w:p w14:paraId="45B94626" w14:textId="77777777" w:rsidR="007E6A1A" w:rsidRDefault="007E6A1A" w:rsidP="007E6A1A">
      <w:pPr>
        <w:jc w:val="both"/>
        <w:rPr>
          <w:rFonts w:cs="Times New Roman"/>
          <w:b/>
          <w:szCs w:val="24"/>
        </w:rPr>
      </w:pPr>
      <w:r>
        <w:rPr>
          <w:rFonts w:cs="Times New Roman"/>
          <w:szCs w:val="24"/>
        </w:rPr>
        <w:t xml:space="preserve">V rámci každej priority bolo definovaných </w:t>
      </w:r>
      <w:r w:rsidRPr="003B1789">
        <w:rPr>
          <w:rFonts w:cs="Times New Roman"/>
          <w:b/>
          <w:szCs w:val="24"/>
        </w:rPr>
        <w:t>niekoľko</w:t>
      </w:r>
      <w:r>
        <w:rPr>
          <w:rFonts w:cs="Times New Roman"/>
          <w:szCs w:val="24"/>
        </w:rPr>
        <w:t xml:space="preserve"> </w:t>
      </w:r>
      <w:r w:rsidRPr="003B1789">
        <w:rPr>
          <w:rFonts w:cs="Times New Roman"/>
          <w:b/>
          <w:szCs w:val="24"/>
        </w:rPr>
        <w:t>špecifických cieľov</w:t>
      </w:r>
      <w:r>
        <w:rPr>
          <w:rFonts w:cs="Times New Roman"/>
          <w:b/>
          <w:szCs w:val="24"/>
        </w:rPr>
        <w:t xml:space="preserve">. </w:t>
      </w:r>
    </w:p>
    <w:p w14:paraId="7D60B7C6" w14:textId="77777777" w:rsidR="007E6A1A" w:rsidRDefault="007E6A1A" w:rsidP="007E6A1A">
      <w:pPr>
        <w:jc w:val="both"/>
        <w:rPr>
          <w:rFonts w:cs="Times New Roman"/>
          <w:szCs w:val="24"/>
        </w:rPr>
      </w:pPr>
      <w:r>
        <w:rPr>
          <w:rFonts w:cs="Times New Roman"/>
          <w:b/>
          <w:szCs w:val="24"/>
        </w:rPr>
        <w:t>P</w:t>
      </w:r>
      <w:r w:rsidRPr="000B1E9F">
        <w:rPr>
          <w:rFonts w:cs="Times New Roman"/>
          <w:b/>
          <w:szCs w:val="24"/>
        </w:rPr>
        <w:t>riorit</w:t>
      </w:r>
      <w:r>
        <w:rPr>
          <w:rFonts w:cs="Times New Roman"/>
          <w:b/>
          <w:szCs w:val="24"/>
        </w:rPr>
        <w:t>a:</w:t>
      </w:r>
      <w:r w:rsidRPr="000B1E9F">
        <w:rPr>
          <w:rFonts w:cs="Times New Roman"/>
          <w:b/>
          <w:szCs w:val="24"/>
        </w:rPr>
        <w:t xml:space="preserve"> </w:t>
      </w:r>
      <w:r w:rsidRPr="00973ED0">
        <w:rPr>
          <w:rFonts w:cs="Times New Roman"/>
          <w:b/>
          <w:szCs w:val="24"/>
        </w:rPr>
        <w:t>Podporiť ekonomický rozvoj a zvýšiť zamestnanosť</w:t>
      </w:r>
      <w:r>
        <w:rPr>
          <w:rFonts w:cs="Times New Roman"/>
          <w:b/>
          <w:szCs w:val="24"/>
        </w:rPr>
        <w:t xml:space="preserve"> </w:t>
      </w:r>
      <w:r w:rsidRPr="006E1176">
        <w:rPr>
          <w:rFonts w:cs="Times New Roman"/>
          <w:szCs w:val="24"/>
        </w:rPr>
        <w:t xml:space="preserve"> </w:t>
      </w:r>
    </w:p>
    <w:p w14:paraId="027725A3" w14:textId="77777777" w:rsidR="007E6A1A" w:rsidRDefault="007E6A1A" w:rsidP="007E6A1A">
      <w:pPr>
        <w:jc w:val="both"/>
        <w:rPr>
          <w:rFonts w:cs="Times New Roman"/>
          <w:szCs w:val="24"/>
        </w:rPr>
      </w:pPr>
      <w:r>
        <w:rPr>
          <w:rFonts w:cs="Times New Roman"/>
          <w:szCs w:val="24"/>
        </w:rPr>
        <w:t xml:space="preserve">V tejto priorite </w:t>
      </w:r>
      <w:r w:rsidRPr="006E1176">
        <w:rPr>
          <w:rFonts w:cs="Times New Roman"/>
          <w:szCs w:val="24"/>
        </w:rPr>
        <w:t>bol</w:t>
      </w:r>
      <w:r>
        <w:rPr>
          <w:rFonts w:cs="Times New Roman"/>
          <w:szCs w:val="24"/>
        </w:rPr>
        <w:t>i</w:t>
      </w:r>
      <w:r w:rsidRPr="006E1176">
        <w:rPr>
          <w:rFonts w:cs="Times New Roman"/>
          <w:szCs w:val="24"/>
        </w:rPr>
        <w:t xml:space="preserve"> definovan</w:t>
      </w:r>
      <w:r>
        <w:rPr>
          <w:rFonts w:cs="Times New Roman"/>
          <w:szCs w:val="24"/>
        </w:rPr>
        <w:t>é</w:t>
      </w:r>
      <w:r w:rsidRPr="006E1176">
        <w:rPr>
          <w:rFonts w:cs="Times New Roman"/>
          <w:szCs w:val="24"/>
        </w:rPr>
        <w:t xml:space="preserve"> </w:t>
      </w:r>
      <w:r>
        <w:rPr>
          <w:rFonts w:cs="Times New Roman"/>
          <w:szCs w:val="24"/>
        </w:rPr>
        <w:t>nasledovné</w:t>
      </w:r>
      <w:r w:rsidRPr="006E1176">
        <w:rPr>
          <w:rFonts w:cs="Times New Roman"/>
          <w:szCs w:val="24"/>
        </w:rPr>
        <w:t xml:space="preserve"> špecifick</w:t>
      </w:r>
      <w:r>
        <w:rPr>
          <w:rFonts w:cs="Times New Roman"/>
          <w:szCs w:val="24"/>
        </w:rPr>
        <w:t>é</w:t>
      </w:r>
      <w:r w:rsidRPr="006E1176">
        <w:rPr>
          <w:rFonts w:cs="Times New Roman"/>
          <w:szCs w:val="24"/>
        </w:rPr>
        <w:t xml:space="preserve"> cie</w:t>
      </w:r>
      <w:r>
        <w:rPr>
          <w:rFonts w:cs="Times New Roman"/>
          <w:szCs w:val="24"/>
        </w:rPr>
        <w:t>le</w:t>
      </w:r>
      <w:r w:rsidRPr="006E1176">
        <w:rPr>
          <w:rFonts w:cs="Times New Roman"/>
          <w:szCs w:val="24"/>
        </w:rPr>
        <w:t>:</w:t>
      </w:r>
      <w:r>
        <w:rPr>
          <w:rFonts w:cs="Times New Roman"/>
          <w:szCs w:val="24"/>
        </w:rPr>
        <w:t xml:space="preserve"> </w:t>
      </w:r>
    </w:p>
    <w:p w14:paraId="2FEB97B0" w14:textId="77777777" w:rsidR="007E6A1A" w:rsidRDefault="007E6A1A" w:rsidP="007E6A1A">
      <w:pPr>
        <w:jc w:val="both"/>
        <w:rPr>
          <w:rFonts w:cs="Times New Roman"/>
          <w:szCs w:val="24"/>
        </w:rPr>
      </w:pPr>
      <w:r w:rsidRPr="007E252F">
        <w:rPr>
          <w:rFonts w:cs="Times New Roman"/>
          <w:b/>
          <w:szCs w:val="24"/>
        </w:rPr>
        <w:t>ŠC: 1.</w:t>
      </w:r>
      <w:r w:rsidRPr="006E1176">
        <w:rPr>
          <w:rFonts w:cs="Times New Roman"/>
          <w:szCs w:val="24"/>
        </w:rPr>
        <w:t xml:space="preserve"> </w:t>
      </w:r>
      <w:r w:rsidRPr="009011BB">
        <w:rPr>
          <w:b/>
        </w:rPr>
        <w:t xml:space="preserve">Podporiť </w:t>
      </w:r>
      <w:r>
        <w:rPr>
          <w:b/>
        </w:rPr>
        <w:t xml:space="preserve">poľnohospodárstvo </w:t>
      </w:r>
      <w:r>
        <w:rPr>
          <w:rFonts w:cs="Times New Roman"/>
          <w:szCs w:val="24"/>
        </w:rPr>
        <w:t xml:space="preserve">– k nemu je možné priradiť nasledovné potreby / problémy: </w:t>
      </w:r>
    </w:p>
    <w:p w14:paraId="7C26FAA0" w14:textId="77777777" w:rsidR="007E6A1A" w:rsidRDefault="007E6A1A" w:rsidP="007E6A1A">
      <w:pPr>
        <w:jc w:val="both"/>
      </w:pPr>
      <w:r w:rsidRPr="001857C3">
        <w:rPr>
          <w:rFonts w:cs="Times New Roman"/>
          <w:szCs w:val="24"/>
        </w:rPr>
        <w:t xml:space="preserve">V oblasti </w:t>
      </w:r>
      <w:r w:rsidRPr="00A257B9">
        <w:rPr>
          <w:b/>
        </w:rPr>
        <w:t>Ekonomika a rozvoj služieb</w:t>
      </w:r>
      <w:r>
        <w:t>:</w:t>
      </w:r>
    </w:p>
    <w:p w14:paraId="7E69CC19" w14:textId="77777777" w:rsidR="007E6A1A" w:rsidRPr="00A257B9" w:rsidRDefault="007E6A1A" w:rsidP="007E6A1A">
      <w:pPr>
        <w:numPr>
          <w:ilvl w:val="0"/>
          <w:numId w:val="58"/>
        </w:numPr>
        <w:jc w:val="both"/>
      </w:pPr>
      <w:r>
        <w:t>nedostatok</w:t>
      </w:r>
      <w:r w:rsidRPr="00A257B9">
        <w:t xml:space="preserve"> pracovných príležitostí, vysoká miera nezamestnanosti v obciach</w:t>
      </w:r>
    </w:p>
    <w:p w14:paraId="3BC7E493" w14:textId="77777777" w:rsidR="007E6A1A" w:rsidRPr="00A257B9" w:rsidRDefault="007E6A1A" w:rsidP="007E6A1A">
      <w:pPr>
        <w:numPr>
          <w:ilvl w:val="0"/>
          <w:numId w:val="58"/>
        </w:numPr>
        <w:jc w:val="both"/>
      </w:pPr>
      <w:r>
        <w:t>nedostatok</w:t>
      </w:r>
      <w:r w:rsidRPr="00A257B9">
        <w:t xml:space="preserve"> podnikateľov, nedostatok skúseností a chýbajúca motivácia na podnikanie</w:t>
      </w:r>
    </w:p>
    <w:p w14:paraId="7E98C13A" w14:textId="77777777" w:rsidR="007E6A1A" w:rsidRDefault="007E6A1A" w:rsidP="007E6A1A">
      <w:pPr>
        <w:numPr>
          <w:ilvl w:val="0"/>
          <w:numId w:val="58"/>
        </w:numPr>
        <w:spacing w:before="100" w:beforeAutospacing="1" w:after="100" w:afterAutospacing="1"/>
        <w:jc w:val="both"/>
      </w:pPr>
      <w:r w:rsidRPr="006E1176">
        <w:t>stratovosť živočíšnej výroby u malých podnikateľov</w:t>
      </w:r>
    </w:p>
    <w:p w14:paraId="4539C881" w14:textId="77777777" w:rsidR="007E6A1A" w:rsidRPr="00A257B9" w:rsidRDefault="007E6A1A" w:rsidP="007E6A1A">
      <w:pPr>
        <w:numPr>
          <w:ilvl w:val="0"/>
          <w:numId w:val="58"/>
        </w:numPr>
        <w:spacing w:before="100" w:beforeAutospacing="1" w:after="100" w:afterAutospacing="1"/>
        <w:jc w:val="both"/>
      </w:pPr>
      <w:r w:rsidRPr="007E252F">
        <w:t>jednostranne orientovaná a teda nestabilná produkcia  (repka a pod.)</w:t>
      </w:r>
    </w:p>
    <w:p w14:paraId="54CDCF35" w14:textId="77777777" w:rsidR="007E6A1A" w:rsidRDefault="007E6A1A" w:rsidP="007E6A1A">
      <w:pPr>
        <w:numPr>
          <w:ilvl w:val="0"/>
          <w:numId w:val="58"/>
        </w:numPr>
        <w:spacing w:before="100" w:beforeAutospacing="1" w:after="100" w:afterAutospacing="1"/>
        <w:jc w:val="both"/>
      </w:pPr>
      <w:r w:rsidRPr="00A257B9">
        <w:t>nedostatočné zhodnotenie poľnohospodárskych produktov v</w:t>
      </w:r>
      <w:r>
        <w:t> </w:t>
      </w:r>
      <w:r w:rsidRPr="00A257B9">
        <w:t>regióne</w:t>
      </w:r>
    </w:p>
    <w:p w14:paraId="769315FE" w14:textId="77777777" w:rsidR="007E6A1A" w:rsidRDefault="007E6A1A" w:rsidP="007E6A1A">
      <w:pPr>
        <w:numPr>
          <w:ilvl w:val="0"/>
          <w:numId w:val="58"/>
        </w:numPr>
        <w:spacing w:before="100" w:beforeAutospacing="1" w:after="100" w:afterAutospacing="1"/>
        <w:jc w:val="both"/>
      </w:pPr>
      <w:r w:rsidRPr="00915B93">
        <w:t>nedostatočný odbyt poľnohospodárskych produktov v</w:t>
      </w:r>
      <w:r>
        <w:t> </w:t>
      </w:r>
      <w:r w:rsidRPr="00915B93">
        <w:t>regióne</w:t>
      </w:r>
    </w:p>
    <w:p w14:paraId="03BFA724" w14:textId="77777777" w:rsidR="007E6A1A" w:rsidRDefault="007E6A1A" w:rsidP="007E6A1A">
      <w:pPr>
        <w:numPr>
          <w:ilvl w:val="0"/>
          <w:numId w:val="58"/>
        </w:numPr>
        <w:jc w:val="both"/>
      </w:pPr>
      <w:r w:rsidRPr="00A257B9">
        <w:t>chýbajúca infraštruktúra pre cestovný ruch</w:t>
      </w:r>
    </w:p>
    <w:p w14:paraId="6A7BB8E9" w14:textId="77777777" w:rsidR="007E6A1A" w:rsidRDefault="007E6A1A" w:rsidP="007E6A1A">
      <w:pPr>
        <w:jc w:val="both"/>
      </w:pPr>
      <w:r w:rsidRPr="00FF05D7">
        <w:rPr>
          <w:rFonts w:cs="Times New Roman"/>
          <w:szCs w:val="24"/>
        </w:rPr>
        <w:t xml:space="preserve">V oblasti </w:t>
      </w:r>
      <w:r w:rsidRPr="00FF05D7">
        <w:rPr>
          <w:rFonts w:cs="Times New Roman"/>
          <w:b/>
          <w:szCs w:val="24"/>
        </w:rPr>
        <w:t>Ľudské zdroje</w:t>
      </w:r>
      <w:r>
        <w:t>:</w:t>
      </w:r>
    </w:p>
    <w:p w14:paraId="2771C2A0" w14:textId="77777777" w:rsidR="007E6A1A" w:rsidRDefault="007E6A1A" w:rsidP="007E6A1A">
      <w:pPr>
        <w:pStyle w:val="Odsekzoznamu"/>
        <w:numPr>
          <w:ilvl w:val="0"/>
          <w:numId w:val="56"/>
        </w:numPr>
        <w:jc w:val="both"/>
        <w:rPr>
          <w:rFonts w:cs="Times New Roman"/>
          <w:szCs w:val="24"/>
        </w:rPr>
      </w:pPr>
      <w:r w:rsidRPr="007E252F">
        <w:t>odchod kvalifikovanej</w:t>
      </w:r>
      <w:r w:rsidRPr="007E252F">
        <w:rPr>
          <w:rFonts w:cs="Times New Roman"/>
          <w:szCs w:val="24"/>
        </w:rPr>
        <w:t xml:space="preserve"> pracovnej sily do miest a</w:t>
      </w:r>
      <w:r>
        <w:rPr>
          <w:rFonts w:cs="Times New Roman"/>
          <w:szCs w:val="24"/>
        </w:rPr>
        <w:t> </w:t>
      </w:r>
      <w:r w:rsidRPr="007E252F">
        <w:rPr>
          <w:rFonts w:cs="Times New Roman"/>
          <w:szCs w:val="24"/>
        </w:rPr>
        <w:t>zahraničia</w:t>
      </w:r>
    </w:p>
    <w:p w14:paraId="524430E4" w14:textId="77777777" w:rsidR="007E6A1A" w:rsidRDefault="007E6A1A" w:rsidP="007E6A1A">
      <w:pPr>
        <w:pStyle w:val="Odsekzoznamu"/>
        <w:numPr>
          <w:ilvl w:val="0"/>
          <w:numId w:val="56"/>
        </w:numPr>
        <w:jc w:val="both"/>
        <w:rPr>
          <w:rFonts w:cs="Times New Roman"/>
          <w:szCs w:val="24"/>
        </w:rPr>
      </w:pPr>
      <w:r w:rsidRPr="00A257B9">
        <w:t>existencia nelegálnej (čiernej) práce</w:t>
      </w:r>
    </w:p>
    <w:p w14:paraId="1D148095" w14:textId="77777777" w:rsidR="007E6A1A" w:rsidRDefault="007E6A1A" w:rsidP="007E6A1A">
      <w:pPr>
        <w:jc w:val="both"/>
        <w:rPr>
          <w:rFonts w:cs="Times New Roman"/>
          <w:b/>
          <w:szCs w:val="24"/>
        </w:rPr>
      </w:pPr>
      <w:r>
        <w:rPr>
          <w:rFonts w:cs="Times New Roman"/>
          <w:szCs w:val="24"/>
        </w:rPr>
        <w:t xml:space="preserve">V oblasti </w:t>
      </w:r>
      <w:r w:rsidRPr="002660F7">
        <w:rPr>
          <w:rFonts w:cs="Times New Roman"/>
          <w:b/>
          <w:szCs w:val="24"/>
        </w:rPr>
        <w:t>Kultúra a</w:t>
      </w:r>
      <w:r>
        <w:rPr>
          <w:rFonts w:cs="Times New Roman"/>
          <w:b/>
          <w:szCs w:val="24"/>
        </w:rPr>
        <w:t> </w:t>
      </w:r>
      <w:r w:rsidRPr="002660F7">
        <w:rPr>
          <w:rFonts w:cs="Times New Roman"/>
          <w:b/>
          <w:szCs w:val="24"/>
        </w:rPr>
        <w:t>šport</w:t>
      </w:r>
      <w:r>
        <w:rPr>
          <w:rFonts w:cs="Times New Roman"/>
          <w:b/>
          <w:szCs w:val="24"/>
        </w:rPr>
        <w:t>:</w:t>
      </w:r>
    </w:p>
    <w:p w14:paraId="3695A13B" w14:textId="77777777" w:rsidR="007E6A1A" w:rsidRPr="00633123" w:rsidRDefault="007E6A1A" w:rsidP="007E6A1A">
      <w:pPr>
        <w:numPr>
          <w:ilvl w:val="0"/>
          <w:numId w:val="57"/>
        </w:numPr>
        <w:jc w:val="both"/>
        <w:rPr>
          <w:rFonts w:cs="Times New Roman"/>
          <w:szCs w:val="24"/>
        </w:rPr>
      </w:pPr>
      <w:r w:rsidRPr="002660F7">
        <w:t>chýbajú</w:t>
      </w:r>
      <w:r>
        <w:t>ce</w:t>
      </w:r>
      <w:r w:rsidRPr="002660F7">
        <w:t xml:space="preserve"> spoločné podujatia na území, koordinácia a propagácia aktivít</w:t>
      </w:r>
    </w:p>
    <w:p w14:paraId="25572AC1" w14:textId="77777777" w:rsidR="007E6A1A" w:rsidRPr="00973ED0" w:rsidRDefault="007E6A1A" w:rsidP="007E6A1A">
      <w:pPr>
        <w:numPr>
          <w:ilvl w:val="0"/>
          <w:numId w:val="57"/>
        </w:numPr>
        <w:jc w:val="both"/>
        <w:rPr>
          <w:rFonts w:cs="Times New Roman"/>
          <w:szCs w:val="24"/>
        </w:rPr>
      </w:pPr>
      <w:r w:rsidRPr="002660F7">
        <w:t>chátrajúce pamiatky (napr. mlyn v Hnojnom, kaštiele v Sennom, Budkovciach a iné)</w:t>
      </w:r>
    </w:p>
    <w:p w14:paraId="1C0FEB2F" w14:textId="77777777" w:rsidR="007E6A1A" w:rsidRDefault="007E6A1A" w:rsidP="007E6A1A">
      <w:pPr>
        <w:jc w:val="both"/>
        <w:rPr>
          <w:rFonts w:cs="Times New Roman"/>
          <w:b/>
          <w:szCs w:val="24"/>
        </w:rPr>
      </w:pPr>
    </w:p>
    <w:p w14:paraId="29BE1EFA" w14:textId="77777777" w:rsidR="007E6A1A" w:rsidRDefault="007E6A1A" w:rsidP="007E6A1A">
      <w:pPr>
        <w:jc w:val="both"/>
        <w:rPr>
          <w:rFonts w:cs="Times New Roman"/>
          <w:szCs w:val="24"/>
        </w:rPr>
      </w:pPr>
      <w:r>
        <w:rPr>
          <w:rFonts w:cs="Times New Roman"/>
          <w:b/>
          <w:szCs w:val="24"/>
        </w:rPr>
        <w:t>ŠC: 2</w:t>
      </w:r>
      <w:r w:rsidRPr="007E252F">
        <w:rPr>
          <w:rFonts w:cs="Times New Roman"/>
          <w:b/>
          <w:szCs w:val="24"/>
        </w:rPr>
        <w:t>.</w:t>
      </w:r>
      <w:r w:rsidRPr="006E1176">
        <w:rPr>
          <w:rFonts w:cs="Times New Roman"/>
          <w:szCs w:val="24"/>
        </w:rPr>
        <w:t xml:space="preserve"> </w:t>
      </w:r>
      <w:r w:rsidRPr="00973ED0">
        <w:rPr>
          <w:rFonts w:cs="Times New Roman"/>
          <w:b/>
          <w:szCs w:val="24"/>
        </w:rPr>
        <w:t>Podporiť existujúce podniky</w:t>
      </w:r>
      <w:r>
        <w:rPr>
          <w:rFonts w:cs="Times New Roman"/>
          <w:b/>
          <w:szCs w:val="24"/>
        </w:rPr>
        <w:t xml:space="preserve"> </w:t>
      </w:r>
      <w:r>
        <w:rPr>
          <w:rFonts w:cs="Times New Roman"/>
          <w:szCs w:val="24"/>
        </w:rPr>
        <w:t xml:space="preserve">– k nemu je možné priradiť nasledovné potreby / problémy: </w:t>
      </w:r>
    </w:p>
    <w:p w14:paraId="7DB7196F" w14:textId="77777777" w:rsidR="007E6A1A" w:rsidRDefault="007E6A1A" w:rsidP="007E6A1A">
      <w:pPr>
        <w:jc w:val="both"/>
      </w:pPr>
      <w:r w:rsidRPr="001857C3">
        <w:rPr>
          <w:rFonts w:cs="Times New Roman"/>
          <w:szCs w:val="24"/>
        </w:rPr>
        <w:t xml:space="preserve">V oblasti </w:t>
      </w:r>
      <w:r w:rsidRPr="00A257B9">
        <w:rPr>
          <w:b/>
        </w:rPr>
        <w:t>Ekonomika a rozvoj služieb</w:t>
      </w:r>
      <w:r>
        <w:t>:</w:t>
      </w:r>
    </w:p>
    <w:p w14:paraId="7457B580" w14:textId="77777777" w:rsidR="007E6A1A" w:rsidRPr="00A257B9" w:rsidRDefault="007E6A1A" w:rsidP="007E6A1A">
      <w:pPr>
        <w:numPr>
          <w:ilvl w:val="0"/>
          <w:numId w:val="65"/>
        </w:numPr>
        <w:jc w:val="both"/>
      </w:pPr>
      <w:r>
        <w:t>nedostatok</w:t>
      </w:r>
      <w:r w:rsidRPr="00A257B9">
        <w:t xml:space="preserve"> pracovných príležitostí, vysoká miera nezamestnanosti v obciach</w:t>
      </w:r>
    </w:p>
    <w:p w14:paraId="63DAEB34" w14:textId="77777777" w:rsidR="007E6A1A" w:rsidRDefault="007E6A1A" w:rsidP="007E6A1A">
      <w:pPr>
        <w:numPr>
          <w:ilvl w:val="0"/>
          <w:numId w:val="65"/>
        </w:numPr>
        <w:jc w:val="both"/>
      </w:pPr>
      <w:r>
        <w:t>nedostatok</w:t>
      </w:r>
      <w:r w:rsidRPr="00A257B9">
        <w:t xml:space="preserve"> podnikateľov, nedostatok skúseností a chýbajúca motivácia na podnikanie</w:t>
      </w:r>
    </w:p>
    <w:p w14:paraId="607E25E5" w14:textId="77777777" w:rsidR="007E6A1A" w:rsidRDefault="007E6A1A" w:rsidP="007E6A1A">
      <w:pPr>
        <w:jc w:val="both"/>
      </w:pPr>
      <w:r w:rsidRPr="00FF05D7">
        <w:rPr>
          <w:rFonts w:cs="Times New Roman"/>
          <w:szCs w:val="24"/>
        </w:rPr>
        <w:t xml:space="preserve">V oblasti </w:t>
      </w:r>
      <w:r w:rsidRPr="00FF05D7">
        <w:rPr>
          <w:rFonts w:cs="Times New Roman"/>
          <w:b/>
          <w:szCs w:val="24"/>
        </w:rPr>
        <w:t>Ľudské zdroje</w:t>
      </w:r>
      <w:r>
        <w:t>:</w:t>
      </w:r>
    </w:p>
    <w:p w14:paraId="6280B3A2" w14:textId="77777777" w:rsidR="007E6A1A" w:rsidRDefault="007E6A1A" w:rsidP="007E6A1A">
      <w:pPr>
        <w:pStyle w:val="Odsekzoznamu"/>
        <w:numPr>
          <w:ilvl w:val="0"/>
          <w:numId w:val="66"/>
        </w:numPr>
        <w:jc w:val="both"/>
        <w:rPr>
          <w:rFonts w:cs="Times New Roman"/>
          <w:szCs w:val="24"/>
        </w:rPr>
      </w:pPr>
      <w:r w:rsidRPr="007E252F">
        <w:t>odchod kvalifikovanej</w:t>
      </w:r>
      <w:r w:rsidRPr="007E252F">
        <w:rPr>
          <w:rFonts w:cs="Times New Roman"/>
          <w:szCs w:val="24"/>
        </w:rPr>
        <w:t xml:space="preserve"> pracovnej sily do miest a</w:t>
      </w:r>
      <w:r>
        <w:rPr>
          <w:rFonts w:cs="Times New Roman"/>
          <w:szCs w:val="24"/>
        </w:rPr>
        <w:t> </w:t>
      </w:r>
      <w:r w:rsidRPr="007E252F">
        <w:rPr>
          <w:rFonts w:cs="Times New Roman"/>
          <w:szCs w:val="24"/>
        </w:rPr>
        <w:t>zahraničia</w:t>
      </w:r>
    </w:p>
    <w:p w14:paraId="7E7827D6" w14:textId="77777777" w:rsidR="007E6A1A" w:rsidRDefault="007E6A1A" w:rsidP="007E6A1A">
      <w:pPr>
        <w:rPr>
          <w:rFonts w:cs="Times New Roman"/>
          <w:b/>
          <w:szCs w:val="24"/>
        </w:rPr>
      </w:pPr>
    </w:p>
    <w:p w14:paraId="629D42B6" w14:textId="77777777" w:rsidR="007E6A1A" w:rsidRDefault="007E6A1A" w:rsidP="007E6A1A">
      <w:pPr>
        <w:rPr>
          <w:rFonts w:cs="Times New Roman"/>
          <w:szCs w:val="24"/>
        </w:rPr>
      </w:pPr>
      <w:r w:rsidRPr="00973ED0">
        <w:rPr>
          <w:rFonts w:cs="Times New Roman"/>
          <w:b/>
          <w:szCs w:val="24"/>
        </w:rPr>
        <w:t>ŠC 3.</w:t>
      </w:r>
      <w:r w:rsidRPr="00973ED0">
        <w:rPr>
          <w:rFonts w:cs="Times New Roman"/>
          <w:b/>
          <w:szCs w:val="24"/>
        </w:rPr>
        <w:tab/>
        <w:t>Podporiť vznik nových podnikov</w:t>
      </w:r>
      <w:r>
        <w:rPr>
          <w:rFonts w:cs="Times New Roman"/>
          <w:b/>
          <w:szCs w:val="24"/>
        </w:rPr>
        <w:t xml:space="preserve"> </w:t>
      </w:r>
      <w:r w:rsidRPr="00973ED0">
        <w:rPr>
          <w:rFonts w:cs="Times New Roman"/>
          <w:b/>
          <w:szCs w:val="24"/>
        </w:rPr>
        <w:t>podniky</w:t>
      </w:r>
      <w:r>
        <w:rPr>
          <w:rFonts w:cs="Times New Roman"/>
          <w:b/>
          <w:szCs w:val="24"/>
        </w:rPr>
        <w:t xml:space="preserve"> </w:t>
      </w:r>
      <w:r>
        <w:rPr>
          <w:rFonts w:cs="Times New Roman"/>
          <w:szCs w:val="24"/>
        </w:rPr>
        <w:t>– k nemu je možné priradiť nasledovné potreby / problémy:</w:t>
      </w:r>
    </w:p>
    <w:p w14:paraId="461537A1" w14:textId="77777777" w:rsidR="007E6A1A" w:rsidRDefault="007E6A1A" w:rsidP="007E6A1A">
      <w:pPr>
        <w:jc w:val="both"/>
      </w:pPr>
      <w:r w:rsidRPr="001857C3">
        <w:rPr>
          <w:rFonts w:cs="Times New Roman"/>
          <w:szCs w:val="24"/>
        </w:rPr>
        <w:t xml:space="preserve">V oblasti </w:t>
      </w:r>
      <w:r w:rsidRPr="00A257B9">
        <w:rPr>
          <w:b/>
        </w:rPr>
        <w:t>Ekonomika a rozvoj služieb</w:t>
      </w:r>
      <w:r>
        <w:t>:</w:t>
      </w:r>
    </w:p>
    <w:p w14:paraId="3703EA77" w14:textId="77777777" w:rsidR="007E6A1A" w:rsidRPr="00A257B9" w:rsidRDefault="007E6A1A" w:rsidP="007E6A1A">
      <w:pPr>
        <w:numPr>
          <w:ilvl w:val="0"/>
          <w:numId w:val="67"/>
        </w:numPr>
        <w:jc w:val="both"/>
      </w:pPr>
      <w:r>
        <w:t>nedostatok</w:t>
      </w:r>
      <w:r w:rsidRPr="00A257B9">
        <w:t xml:space="preserve"> pracovných príležitostí, vysoká miera nezamestnanosti v obciach</w:t>
      </w:r>
    </w:p>
    <w:p w14:paraId="2C469BF1" w14:textId="77777777" w:rsidR="007E6A1A" w:rsidRDefault="007E6A1A" w:rsidP="007E6A1A">
      <w:pPr>
        <w:numPr>
          <w:ilvl w:val="0"/>
          <w:numId w:val="67"/>
        </w:numPr>
        <w:jc w:val="both"/>
      </w:pPr>
      <w:r>
        <w:t>nedostatok</w:t>
      </w:r>
      <w:r w:rsidRPr="00A257B9">
        <w:t xml:space="preserve"> podnikateľov, nedostatok skúseností a chýbajúca motivácia na podnikanie</w:t>
      </w:r>
    </w:p>
    <w:p w14:paraId="2BD935AF" w14:textId="77777777" w:rsidR="007E6A1A" w:rsidRDefault="007E6A1A" w:rsidP="007E6A1A">
      <w:pPr>
        <w:jc w:val="both"/>
      </w:pPr>
      <w:r w:rsidRPr="00FF05D7">
        <w:rPr>
          <w:rFonts w:cs="Times New Roman"/>
          <w:szCs w:val="24"/>
        </w:rPr>
        <w:t xml:space="preserve">V oblasti </w:t>
      </w:r>
      <w:r w:rsidRPr="00FF05D7">
        <w:rPr>
          <w:rFonts w:cs="Times New Roman"/>
          <w:b/>
          <w:szCs w:val="24"/>
        </w:rPr>
        <w:t>Ľudské zdroje</w:t>
      </w:r>
      <w:r>
        <w:t>:</w:t>
      </w:r>
    </w:p>
    <w:p w14:paraId="46ED38D7" w14:textId="77777777" w:rsidR="007E6A1A" w:rsidRDefault="007E6A1A" w:rsidP="007E6A1A">
      <w:pPr>
        <w:pStyle w:val="Odsekzoznamu"/>
        <w:numPr>
          <w:ilvl w:val="0"/>
          <w:numId w:val="69"/>
        </w:numPr>
        <w:jc w:val="both"/>
        <w:rPr>
          <w:rFonts w:cs="Times New Roman"/>
          <w:szCs w:val="24"/>
        </w:rPr>
      </w:pPr>
      <w:r w:rsidRPr="007E252F">
        <w:t>odchod kvalifikovanej</w:t>
      </w:r>
      <w:r w:rsidRPr="007E252F">
        <w:rPr>
          <w:rFonts w:cs="Times New Roman"/>
          <w:szCs w:val="24"/>
        </w:rPr>
        <w:t xml:space="preserve"> pracovnej sily do miest a</w:t>
      </w:r>
      <w:r>
        <w:rPr>
          <w:rFonts w:cs="Times New Roman"/>
          <w:szCs w:val="24"/>
        </w:rPr>
        <w:t> </w:t>
      </w:r>
      <w:r w:rsidRPr="007E252F">
        <w:rPr>
          <w:rFonts w:cs="Times New Roman"/>
          <w:szCs w:val="24"/>
        </w:rPr>
        <w:t>zahraničia</w:t>
      </w:r>
    </w:p>
    <w:p w14:paraId="15AA67C6" w14:textId="77777777" w:rsidR="007E6A1A" w:rsidRDefault="007E6A1A" w:rsidP="007E6A1A">
      <w:pPr>
        <w:rPr>
          <w:rFonts w:cs="Times New Roman"/>
          <w:szCs w:val="24"/>
        </w:rPr>
      </w:pPr>
    </w:p>
    <w:p w14:paraId="455BDE56" w14:textId="77777777" w:rsidR="007E6A1A" w:rsidRDefault="007E6A1A" w:rsidP="007E6A1A">
      <w:pPr>
        <w:rPr>
          <w:rFonts w:cs="Times New Roman"/>
          <w:szCs w:val="24"/>
        </w:rPr>
      </w:pPr>
      <w:r w:rsidRPr="00973ED0">
        <w:rPr>
          <w:rFonts w:cs="Times New Roman"/>
          <w:b/>
          <w:szCs w:val="24"/>
        </w:rPr>
        <w:t>ŠC 4.</w:t>
      </w:r>
      <w:r w:rsidRPr="00973ED0">
        <w:rPr>
          <w:rFonts w:cs="Times New Roman"/>
          <w:b/>
          <w:szCs w:val="24"/>
        </w:rPr>
        <w:tab/>
        <w:t>Zlepšiť podmienky na rozvoj vidieckeho CR</w:t>
      </w:r>
      <w:r>
        <w:rPr>
          <w:rFonts w:cs="Times New Roman"/>
          <w:b/>
          <w:szCs w:val="24"/>
        </w:rPr>
        <w:t xml:space="preserve"> </w:t>
      </w:r>
      <w:r>
        <w:rPr>
          <w:rFonts w:cs="Times New Roman"/>
          <w:szCs w:val="24"/>
        </w:rPr>
        <w:t xml:space="preserve">– k nemu je možné priradiť nasledovné potreby / problémy: </w:t>
      </w:r>
    </w:p>
    <w:p w14:paraId="706D670D" w14:textId="77777777" w:rsidR="007E6A1A" w:rsidRDefault="007E6A1A" w:rsidP="007E6A1A">
      <w:pPr>
        <w:jc w:val="both"/>
      </w:pPr>
      <w:r w:rsidRPr="001857C3">
        <w:rPr>
          <w:rFonts w:cs="Times New Roman"/>
          <w:szCs w:val="24"/>
        </w:rPr>
        <w:t xml:space="preserve">V oblasti </w:t>
      </w:r>
      <w:r w:rsidRPr="00A257B9">
        <w:rPr>
          <w:b/>
        </w:rPr>
        <w:t>Ekonomika a rozvoj služieb</w:t>
      </w:r>
      <w:r>
        <w:t>:</w:t>
      </w:r>
    </w:p>
    <w:p w14:paraId="30174773" w14:textId="77777777" w:rsidR="007E6A1A" w:rsidRDefault="007E6A1A" w:rsidP="007E6A1A">
      <w:pPr>
        <w:numPr>
          <w:ilvl w:val="0"/>
          <w:numId w:val="68"/>
        </w:numPr>
        <w:jc w:val="both"/>
      </w:pPr>
      <w:r w:rsidRPr="00A257B9">
        <w:t>chýbajúca infraštruktúra pre cestovný ruch</w:t>
      </w:r>
    </w:p>
    <w:p w14:paraId="081CC5A5" w14:textId="77777777" w:rsidR="007E6A1A" w:rsidRDefault="007E6A1A" w:rsidP="007E6A1A">
      <w:pPr>
        <w:jc w:val="both"/>
      </w:pPr>
      <w:r w:rsidRPr="00B52752">
        <w:rPr>
          <w:rFonts w:cs="Times New Roman"/>
          <w:szCs w:val="24"/>
        </w:rPr>
        <w:t xml:space="preserve">V oblasti </w:t>
      </w:r>
      <w:r w:rsidRPr="00B52752">
        <w:rPr>
          <w:b/>
        </w:rPr>
        <w:t>Ekonomika a rozvoj služieb</w:t>
      </w:r>
      <w:r>
        <w:t>:</w:t>
      </w:r>
    </w:p>
    <w:p w14:paraId="52D70DA0" w14:textId="77777777" w:rsidR="007E6A1A" w:rsidRPr="00633123" w:rsidRDefault="007E6A1A" w:rsidP="007E6A1A">
      <w:pPr>
        <w:numPr>
          <w:ilvl w:val="0"/>
          <w:numId w:val="70"/>
        </w:numPr>
        <w:jc w:val="both"/>
        <w:rPr>
          <w:rFonts w:cs="Times New Roman"/>
          <w:szCs w:val="24"/>
        </w:rPr>
      </w:pPr>
      <w:r w:rsidRPr="002660F7">
        <w:t>chýbajú</w:t>
      </w:r>
      <w:r>
        <w:t>ce</w:t>
      </w:r>
      <w:r w:rsidRPr="002660F7">
        <w:t xml:space="preserve"> spoločné podujatia na území, koordinácia a propagácia aktivít</w:t>
      </w:r>
    </w:p>
    <w:p w14:paraId="1F32A64B" w14:textId="77777777" w:rsidR="007E6A1A" w:rsidRPr="00973ED0" w:rsidRDefault="007E6A1A" w:rsidP="007E6A1A">
      <w:pPr>
        <w:numPr>
          <w:ilvl w:val="0"/>
          <w:numId w:val="70"/>
        </w:numPr>
        <w:jc w:val="both"/>
        <w:rPr>
          <w:rFonts w:cs="Times New Roman"/>
          <w:szCs w:val="24"/>
        </w:rPr>
      </w:pPr>
      <w:r w:rsidRPr="002660F7">
        <w:t>chátrajúce pamiatky (napr. mlyn v Hnojnom, kaštiele v Sennom, Budkovciach a iné)</w:t>
      </w:r>
    </w:p>
    <w:p w14:paraId="752245B0" w14:textId="77777777" w:rsidR="007E6A1A" w:rsidRDefault="007E6A1A" w:rsidP="007E6A1A">
      <w:pPr>
        <w:jc w:val="both"/>
        <w:rPr>
          <w:rFonts w:cs="Times New Roman"/>
          <w:szCs w:val="24"/>
        </w:rPr>
      </w:pPr>
    </w:p>
    <w:p w14:paraId="3ED864DA" w14:textId="77777777" w:rsidR="007E6A1A" w:rsidRDefault="007E6A1A" w:rsidP="007E6A1A">
      <w:pPr>
        <w:jc w:val="both"/>
        <w:rPr>
          <w:rFonts w:cs="Times New Roman"/>
          <w:b/>
          <w:szCs w:val="24"/>
        </w:rPr>
      </w:pPr>
      <w:r>
        <w:rPr>
          <w:rFonts w:cs="Times New Roman"/>
          <w:b/>
          <w:szCs w:val="24"/>
        </w:rPr>
        <w:t>P</w:t>
      </w:r>
      <w:r w:rsidRPr="00633123">
        <w:rPr>
          <w:rFonts w:cs="Times New Roman"/>
          <w:b/>
          <w:szCs w:val="24"/>
        </w:rPr>
        <w:t>riorit</w:t>
      </w:r>
      <w:r>
        <w:rPr>
          <w:rFonts w:cs="Times New Roman"/>
          <w:b/>
          <w:szCs w:val="24"/>
        </w:rPr>
        <w:t>a:</w:t>
      </w:r>
      <w:r w:rsidRPr="00633123">
        <w:rPr>
          <w:rFonts w:cs="Times New Roman"/>
          <w:b/>
          <w:szCs w:val="24"/>
        </w:rPr>
        <w:t xml:space="preserve"> </w:t>
      </w:r>
      <w:r w:rsidRPr="00973ED0">
        <w:rPr>
          <w:rFonts w:cs="Times New Roman"/>
          <w:b/>
          <w:szCs w:val="24"/>
        </w:rPr>
        <w:t>Zlepšiť technickú infraštruktúru</w:t>
      </w:r>
    </w:p>
    <w:p w14:paraId="0EA1D90A" w14:textId="77777777" w:rsidR="007E6A1A" w:rsidRDefault="007E6A1A" w:rsidP="007E6A1A">
      <w:pPr>
        <w:jc w:val="both"/>
        <w:rPr>
          <w:rFonts w:cs="Times New Roman"/>
          <w:szCs w:val="24"/>
        </w:rPr>
      </w:pPr>
      <w:r>
        <w:rPr>
          <w:rFonts w:cs="Times New Roman"/>
          <w:szCs w:val="24"/>
        </w:rPr>
        <w:t xml:space="preserve">V tejto priorite </w:t>
      </w:r>
      <w:r w:rsidRPr="006E1176">
        <w:rPr>
          <w:rFonts w:cs="Times New Roman"/>
          <w:szCs w:val="24"/>
        </w:rPr>
        <w:t>bol definovan</w:t>
      </w:r>
      <w:r>
        <w:rPr>
          <w:rFonts w:cs="Times New Roman"/>
          <w:szCs w:val="24"/>
        </w:rPr>
        <w:t>ý</w:t>
      </w:r>
      <w:r w:rsidRPr="006E1176">
        <w:rPr>
          <w:rFonts w:cs="Times New Roman"/>
          <w:szCs w:val="24"/>
        </w:rPr>
        <w:t xml:space="preserve"> </w:t>
      </w:r>
      <w:r>
        <w:rPr>
          <w:rFonts w:cs="Times New Roman"/>
          <w:szCs w:val="24"/>
        </w:rPr>
        <w:t>nasledovný</w:t>
      </w:r>
      <w:r w:rsidRPr="006E1176">
        <w:rPr>
          <w:rFonts w:cs="Times New Roman"/>
          <w:szCs w:val="24"/>
        </w:rPr>
        <w:t xml:space="preserve"> špecifick</w:t>
      </w:r>
      <w:r>
        <w:rPr>
          <w:rFonts w:cs="Times New Roman"/>
          <w:szCs w:val="24"/>
        </w:rPr>
        <w:t>ý</w:t>
      </w:r>
      <w:r w:rsidRPr="006E1176">
        <w:rPr>
          <w:rFonts w:cs="Times New Roman"/>
          <w:szCs w:val="24"/>
        </w:rPr>
        <w:t xml:space="preserve"> cie</w:t>
      </w:r>
      <w:r>
        <w:rPr>
          <w:rFonts w:cs="Times New Roman"/>
          <w:szCs w:val="24"/>
        </w:rPr>
        <w:t>ľ</w:t>
      </w:r>
      <w:r w:rsidRPr="006E1176">
        <w:rPr>
          <w:rFonts w:cs="Times New Roman"/>
          <w:szCs w:val="24"/>
        </w:rPr>
        <w:t>:</w:t>
      </w:r>
    </w:p>
    <w:p w14:paraId="720FFFF0" w14:textId="77777777" w:rsidR="007E6A1A" w:rsidRDefault="007E6A1A" w:rsidP="007E6A1A">
      <w:pPr>
        <w:jc w:val="both"/>
        <w:rPr>
          <w:rFonts w:cs="Times New Roman"/>
          <w:szCs w:val="24"/>
        </w:rPr>
      </w:pPr>
      <w:r w:rsidRPr="003F0A24">
        <w:rPr>
          <w:b/>
        </w:rPr>
        <w:t xml:space="preserve">ŠC: </w:t>
      </w:r>
      <w:r>
        <w:rPr>
          <w:b/>
        </w:rPr>
        <w:t>4</w:t>
      </w:r>
      <w:r w:rsidRPr="003F0A24">
        <w:rPr>
          <w:b/>
        </w:rPr>
        <w:t xml:space="preserve">. </w:t>
      </w:r>
      <w:r w:rsidRPr="00B528B1">
        <w:t>Zlepšiť technickú infraštruktúru</w:t>
      </w:r>
      <w:r>
        <w:rPr>
          <w:szCs w:val="24"/>
        </w:rPr>
        <w:t xml:space="preserve"> </w:t>
      </w:r>
      <w:r>
        <w:rPr>
          <w:rFonts w:cs="Times New Roman"/>
          <w:szCs w:val="24"/>
        </w:rPr>
        <w:t>– k nemu je možné priradiť nasledovné potreby / problémy:</w:t>
      </w:r>
    </w:p>
    <w:p w14:paraId="6ADA99F0" w14:textId="77777777" w:rsidR="007E6A1A" w:rsidRPr="00C135DC" w:rsidRDefault="007E6A1A" w:rsidP="007E6A1A">
      <w:pPr>
        <w:jc w:val="both"/>
      </w:pPr>
      <w:r w:rsidRPr="00C135DC">
        <w:t xml:space="preserve">V oblasti </w:t>
      </w:r>
      <w:r w:rsidRPr="00C135DC">
        <w:rPr>
          <w:b/>
        </w:rPr>
        <w:t>Infraštruktúra</w:t>
      </w:r>
      <w:r w:rsidRPr="00C135DC">
        <w:t>:</w:t>
      </w:r>
    </w:p>
    <w:p w14:paraId="5F5080D9" w14:textId="77777777" w:rsidR="007E6A1A" w:rsidRDefault="007E6A1A" w:rsidP="007E6A1A">
      <w:pPr>
        <w:numPr>
          <w:ilvl w:val="0"/>
          <w:numId w:val="52"/>
        </w:numPr>
        <w:jc w:val="both"/>
      </w:pPr>
      <w:r w:rsidRPr="009C7C38">
        <w:t>nedostatočná technická úroveň miestnyc</w:t>
      </w:r>
      <w:r>
        <w:t>h cestných a peších komunikácií</w:t>
      </w:r>
      <w:r w:rsidRPr="009C7C38">
        <w:t xml:space="preserve"> </w:t>
      </w:r>
    </w:p>
    <w:p w14:paraId="2E6BFDFE" w14:textId="77777777" w:rsidR="007E6A1A" w:rsidRPr="00633123" w:rsidRDefault="007E6A1A" w:rsidP="007E6A1A">
      <w:pPr>
        <w:numPr>
          <w:ilvl w:val="0"/>
          <w:numId w:val="52"/>
        </w:numPr>
        <w:jc w:val="both"/>
        <w:rPr>
          <w:rFonts w:cs="Times New Roman"/>
          <w:b/>
          <w:szCs w:val="24"/>
        </w:rPr>
      </w:pPr>
      <w:r w:rsidRPr="009C7C38">
        <w:t>chýbajúca kanalizácia a ČOV v</w:t>
      </w:r>
      <w:r>
        <w:t> </w:t>
      </w:r>
      <w:r w:rsidRPr="009C7C38">
        <w:t>obci</w:t>
      </w:r>
      <w:r>
        <w:t>ach</w:t>
      </w:r>
    </w:p>
    <w:p w14:paraId="7FFBC818" w14:textId="77777777" w:rsidR="007E6A1A" w:rsidRDefault="007E6A1A" w:rsidP="007E6A1A">
      <w:pPr>
        <w:jc w:val="both"/>
        <w:rPr>
          <w:rFonts w:cs="Times New Roman"/>
          <w:szCs w:val="24"/>
        </w:rPr>
      </w:pPr>
    </w:p>
    <w:p w14:paraId="79384437" w14:textId="77777777" w:rsidR="007E6A1A" w:rsidRDefault="007E6A1A" w:rsidP="007E6A1A">
      <w:pPr>
        <w:jc w:val="both"/>
        <w:rPr>
          <w:rFonts w:cs="Times New Roman"/>
          <w:b/>
          <w:szCs w:val="24"/>
        </w:rPr>
      </w:pPr>
      <w:r>
        <w:rPr>
          <w:rFonts w:cs="Times New Roman"/>
          <w:b/>
          <w:szCs w:val="24"/>
        </w:rPr>
        <w:t>P</w:t>
      </w:r>
      <w:r w:rsidRPr="00672EF6">
        <w:rPr>
          <w:rFonts w:cs="Times New Roman"/>
          <w:b/>
          <w:szCs w:val="24"/>
        </w:rPr>
        <w:t>riorit</w:t>
      </w:r>
      <w:r>
        <w:rPr>
          <w:rFonts w:cs="Times New Roman"/>
          <w:b/>
          <w:szCs w:val="24"/>
        </w:rPr>
        <w:t>a:</w:t>
      </w:r>
      <w:r w:rsidRPr="00672EF6">
        <w:rPr>
          <w:rFonts w:cs="Times New Roman"/>
          <w:b/>
          <w:szCs w:val="24"/>
        </w:rPr>
        <w:t xml:space="preserve"> </w:t>
      </w:r>
      <w:r w:rsidRPr="00BA5CEA">
        <w:rPr>
          <w:b/>
        </w:rPr>
        <w:t>Zlepšiť kvalitu života v</w:t>
      </w:r>
      <w:r>
        <w:rPr>
          <w:b/>
        </w:rPr>
        <w:t> </w:t>
      </w:r>
      <w:r w:rsidRPr="00BA5CEA">
        <w:rPr>
          <w:b/>
        </w:rPr>
        <w:t>obciach</w:t>
      </w:r>
      <w:r>
        <w:rPr>
          <w:b/>
        </w:rPr>
        <w:t xml:space="preserve"> </w:t>
      </w:r>
    </w:p>
    <w:p w14:paraId="7E9DE9CA" w14:textId="77777777" w:rsidR="007E6A1A" w:rsidRDefault="007E6A1A" w:rsidP="007E6A1A">
      <w:pPr>
        <w:jc w:val="both"/>
        <w:rPr>
          <w:rFonts w:cs="Times New Roman"/>
          <w:szCs w:val="24"/>
        </w:rPr>
      </w:pPr>
      <w:r>
        <w:rPr>
          <w:rFonts w:cs="Times New Roman"/>
          <w:szCs w:val="24"/>
        </w:rPr>
        <w:t xml:space="preserve">V tejto priorite </w:t>
      </w:r>
      <w:r w:rsidRPr="006E1176">
        <w:rPr>
          <w:rFonts w:cs="Times New Roman"/>
          <w:szCs w:val="24"/>
        </w:rPr>
        <w:t>bol</w:t>
      </w:r>
      <w:r>
        <w:rPr>
          <w:rFonts w:cs="Times New Roman"/>
          <w:szCs w:val="24"/>
        </w:rPr>
        <w:t>i</w:t>
      </w:r>
      <w:r w:rsidRPr="006E1176">
        <w:rPr>
          <w:rFonts w:cs="Times New Roman"/>
          <w:szCs w:val="24"/>
        </w:rPr>
        <w:t xml:space="preserve"> definovan</w:t>
      </w:r>
      <w:r>
        <w:rPr>
          <w:rFonts w:cs="Times New Roman"/>
          <w:szCs w:val="24"/>
        </w:rPr>
        <w:t>é</w:t>
      </w:r>
      <w:r w:rsidRPr="006E1176">
        <w:rPr>
          <w:rFonts w:cs="Times New Roman"/>
          <w:szCs w:val="24"/>
        </w:rPr>
        <w:t xml:space="preserve"> </w:t>
      </w:r>
      <w:r>
        <w:rPr>
          <w:rFonts w:cs="Times New Roman"/>
          <w:szCs w:val="24"/>
        </w:rPr>
        <w:t>nasledovné</w:t>
      </w:r>
      <w:r w:rsidRPr="006E1176">
        <w:rPr>
          <w:rFonts w:cs="Times New Roman"/>
          <w:szCs w:val="24"/>
        </w:rPr>
        <w:t xml:space="preserve"> špecifick</w:t>
      </w:r>
      <w:r>
        <w:rPr>
          <w:rFonts w:cs="Times New Roman"/>
          <w:szCs w:val="24"/>
        </w:rPr>
        <w:t>é</w:t>
      </w:r>
      <w:r w:rsidRPr="006E1176">
        <w:rPr>
          <w:rFonts w:cs="Times New Roman"/>
          <w:szCs w:val="24"/>
        </w:rPr>
        <w:t xml:space="preserve"> cie</w:t>
      </w:r>
      <w:r>
        <w:rPr>
          <w:rFonts w:cs="Times New Roman"/>
          <w:szCs w:val="24"/>
        </w:rPr>
        <w:t>le</w:t>
      </w:r>
      <w:r w:rsidRPr="006E1176">
        <w:rPr>
          <w:rFonts w:cs="Times New Roman"/>
          <w:szCs w:val="24"/>
        </w:rPr>
        <w:t>:</w:t>
      </w:r>
    </w:p>
    <w:p w14:paraId="0B1ED54F" w14:textId="77777777" w:rsidR="007E6A1A" w:rsidRDefault="007E6A1A" w:rsidP="007E6A1A">
      <w:pPr>
        <w:jc w:val="both"/>
        <w:rPr>
          <w:rFonts w:cs="Times New Roman"/>
          <w:szCs w:val="24"/>
        </w:rPr>
      </w:pPr>
      <w:r w:rsidRPr="003F0A24">
        <w:rPr>
          <w:b/>
        </w:rPr>
        <w:t xml:space="preserve">ŠC: </w:t>
      </w:r>
      <w:r>
        <w:rPr>
          <w:b/>
        </w:rPr>
        <w:t>5</w:t>
      </w:r>
      <w:r w:rsidRPr="003F0A24">
        <w:rPr>
          <w:b/>
          <w:szCs w:val="24"/>
        </w:rPr>
        <w:t xml:space="preserve">. </w:t>
      </w:r>
      <w:r w:rsidRPr="00A43710">
        <w:rPr>
          <w:b/>
        </w:rPr>
        <w:t>Zabezpečiť kvalitné komunitné sociálne služby</w:t>
      </w:r>
      <w:r>
        <w:rPr>
          <w:rFonts w:cs="Times New Roman"/>
          <w:szCs w:val="24"/>
        </w:rPr>
        <w:t xml:space="preserve"> – k nemu je možné priradiť nasledovné potreby / problémy:</w:t>
      </w:r>
    </w:p>
    <w:p w14:paraId="38E9F2F8" w14:textId="77777777" w:rsidR="007E6A1A" w:rsidRDefault="007E6A1A" w:rsidP="007E6A1A">
      <w:pPr>
        <w:jc w:val="both"/>
      </w:pPr>
      <w:r w:rsidRPr="001857C3">
        <w:rPr>
          <w:rFonts w:cs="Times New Roman"/>
          <w:szCs w:val="24"/>
        </w:rPr>
        <w:t xml:space="preserve">V oblasti </w:t>
      </w:r>
      <w:r w:rsidRPr="00A257B9">
        <w:rPr>
          <w:rFonts w:cs="Times New Roman"/>
          <w:b/>
          <w:szCs w:val="24"/>
        </w:rPr>
        <w:t>Ľudské zdroje</w:t>
      </w:r>
      <w:r>
        <w:t>:</w:t>
      </w:r>
    </w:p>
    <w:p w14:paraId="021AE193" w14:textId="77777777" w:rsidR="007E6A1A" w:rsidRPr="001B14FA" w:rsidRDefault="007E6A1A" w:rsidP="007E6A1A">
      <w:pPr>
        <w:pStyle w:val="Odsekzoznamu"/>
        <w:numPr>
          <w:ilvl w:val="0"/>
          <w:numId w:val="53"/>
        </w:numPr>
        <w:jc w:val="both"/>
        <w:rPr>
          <w:rFonts w:cs="Times New Roman"/>
          <w:szCs w:val="24"/>
        </w:rPr>
      </w:pPr>
      <w:r w:rsidRPr="00A257B9">
        <w:t>nezáujem o sociálne služby, chýba</w:t>
      </w:r>
      <w:r>
        <w:t>júci</w:t>
      </w:r>
      <w:r w:rsidRPr="00A257B9">
        <w:t xml:space="preserve"> denný stacionár</w:t>
      </w:r>
      <w:r>
        <w:t>,</w:t>
      </w:r>
      <w:r w:rsidRPr="0032682D">
        <w:t xml:space="preserve"> </w:t>
      </w:r>
      <w:r w:rsidRPr="00A257B9">
        <w:t>chýbajú</w:t>
      </w:r>
      <w:r>
        <w:t>ce</w:t>
      </w:r>
      <w:r w:rsidRPr="00A257B9">
        <w:t xml:space="preserve"> komunitné centrá</w:t>
      </w:r>
    </w:p>
    <w:p w14:paraId="5C4C70D5" w14:textId="77777777" w:rsidR="007E6A1A" w:rsidRDefault="007E6A1A" w:rsidP="007E6A1A">
      <w:pPr>
        <w:pStyle w:val="Odsekzoznamu"/>
        <w:numPr>
          <w:ilvl w:val="0"/>
          <w:numId w:val="59"/>
        </w:numPr>
      </w:pPr>
      <w:r>
        <w:t>nedostatočne vybavené školské zariadenia</w:t>
      </w:r>
    </w:p>
    <w:p w14:paraId="7B919091" w14:textId="77777777" w:rsidR="007E6A1A" w:rsidRDefault="007E6A1A" w:rsidP="007E6A1A">
      <w:pPr>
        <w:pStyle w:val="Odsekzoznamu"/>
        <w:numPr>
          <w:ilvl w:val="0"/>
          <w:numId w:val="59"/>
        </w:numPr>
      </w:pPr>
      <w:r w:rsidRPr="001A28CF">
        <w:t>nízka kvalifikácia obyvateľstva</w:t>
      </w:r>
    </w:p>
    <w:p w14:paraId="1A63FED1" w14:textId="77777777" w:rsidR="007E6A1A" w:rsidRPr="00F171BF" w:rsidRDefault="007E6A1A" w:rsidP="007E6A1A">
      <w:pPr>
        <w:pStyle w:val="Odsekzoznamu"/>
        <w:numPr>
          <w:ilvl w:val="0"/>
          <w:numId w:val="59"/>
        </w:numPr>
      </w:pPr>
      <w:r w:rsidRPr="00A257B9">
        <w:t>nedostatočné aktivity zamerané na rozvoj osobnosti ľudí (najmä mládeže)</w:t>
      </w:r>
    </w:p>
    <w:p w14:paraId="09336063" w14:textId="77777777" w:rsidR="007E6A1A" w:rsidRDefault="007E6A1A" w:rsidP="007E6A1A">
      <w:pPr>
        <w:jc w:val="both"/>
      </w:pPr>
      <w:r w:rsidRPr="00C135DC">
        <w:t xml:space="preserve">V oblasti </w:t>
      </w:r>
      <w:r w:rsidRPr="00C135DC">
        <w:rPr>
          <w:b/>
        </w:rPr>
        <w:t>Infraštruktúra</w:t>
      </w:r>
      <w:r w:rsidRPr="00C135DC">
        <w:t>:</w:t>
      </w:r>
    </w:p>
    <w:p w14:paraId="13055BE2" w14:textId="77777777" w:rsidR="007E6A1A" w:rsidRDefault="007E6A1A" w:rsidP="007E6A1A">
      <w:pPr>
        <w:pStyle w:val="Odsekzoznamu"/>
        <w:numPr>
          <w:ilvl w:val="0"/>
          <w:numId w:val="55"/>
        </w:numPr>
        <w:jc w:val="both"/>
      </w:pPr>
      <w:r w:rsidRPr="00C135DC">
        <w:t xml:space="preserve">existencia environmentálnych záťaží </w:t>
      </w:r>
      <w:r>
        <w:t>v podobe čiernych skládok</w:t>
      </w:r>
    </w:p>
    <w:p w14:paraId="4FA29D21" w14:textId="77777777" w:rsidR="007E6A1A" w:rsidRDefault="007E6A1A" w:rsidP="007E6A1A">
      <w:pPr>
        <w:pStyle w:val="Odsekzoznamu"/>
        <w:numPr>
          <w:ilvl w:val="0"/>
          <w:numId w:val="55"/>
        </w:numPr>
        <w:jc w:val="both"/>
      </w:pPr>
      <w:r w:rsidRPr="002660F7">
        <w:t>chátrajúce pamiatky (napr. mlyn v Hnojnom, kaštiele v Sennom, Budkovciach a iné)</w:t>
      </w:r>
    </w:p>
    <w:p w14:paraId="2C72E563" w14:textId="77777777" w:rsidR="007E6A1A" w:rsidRDefault="007E6A1A" w:rsidP="007E6A1A">
      <w:pPr>
        <w:rPr>
          <w:b/>
          <w:szCs w:val="24"/>
        </w:rPr>
      </w:pPr>
    </w:p>
    <w:p w14:paraId="4ED6DE1B" w14:textId="77777777" w:rsidR="007E6A1A" w:rsidRDefault="007E6A1A" w:rsidP="007E6A1A">
      <w:pPr>
        <w:rPr>
          <w:rFonts w:cs="Times New Roman"/>
          <w:szCs w:val="24"/>
        </w:rPr>
      </w:pPr>
      <w:r w:rsidRPr="009A694A">
        <w:rPr>
          <w:b/>
          <w:szCs w:val="24"/>
        </w:rPr>
        <w:t xml:space="preserve">ŠC </w:t>
      </w:r>
      <w:r>
        <w:rPr>
          <w:b/>
          <w:szCs w:val="24"/>
        </w:rPr>
        <w:t>6</w:t>
      </w:r>
      <w:r w:rsidRPr="009A694A">
        <w:rPr>
          <w:b/>
          <w:szCs w:val="24"/>
        </w:rPr>
        <w:t>.</w:t>
      </w:r>
      <w:r w:rsidRPr="009A694A">
        <w:rPr>
          <w:b/>
          <w:szCs w:val="24"/>
        </w:rPr>
        <w:tab/>
        <w:t>Posilniť kvalitu vzdelávania</w:t>
      </w:r>
      <w:r>
        <w:rPr>
          <w:b/>
          <w:szCs w:val="24"/>
        </w:rPr>
        <w:t xml:space="preserve"> </w:t>
      </w:r>
      <w:r>
        <w:rPr>
          <w:rFonts w:cs="Times New Roman"/>
          <w:szCs w:val="24"/>
        </w:rPr>
        <w:t>– k nemu je možné priradiť nasledovné potreby / problémy:</w:t>
      </w:r>
    </w:p>
    <w:p w14:paraId="2413952A" w14:textId="77777777" w:rsidR="007E6A1A" w:rsidRDefault="007E6A1A" w:rsidP="007E6A1A">
      <w:pPr>
        <w:jc w:val="both"/>
      </w:pPr>
      <w:r w:rsidRPr="001857C3">
        <w:rPr>
          <w:rFonts w:cs="Times New Roman"/>
          <w:szCs w:val="24"/>
        </w:rPr>
        <w:t xml:space="preserve">V oblasti </w:t>
      </w:r>
      <w:r w:rsidRPr="00A257B9">
        <w:rPr>
          <w:rFonts w:cs="Times New Roman"/>
          <w:b/>
          <w:szCs w:val="24"/>
        </w:rPr>
        <w:t>Ľudské zdroje</w:t>
      </w:r>
      <w:r>
        <w:t>:</w:t>
      </w:r>
    </w:p>
    <w:p w14:paraId="1E4E408E" w14:textId="77777777" w:rsidR="007E6A1A" w:rsidRDefault="007E6A1A" w:rsidP="007E6A1A">
      <w:pPr>
        <w:pStyle w:val="Odsekzoznamu"/>
        <w:numPr>
          <w:ilvl w:val="0"/>
          <w:numId w:val="71"/>
        </w:numPr>
      </w:pPr>
      <w:r>
        <w:t>nedostatočne vybavené školské zariadenia</w:t>
      </w:r>
    </w:p>
    <w:p w14:paraId="3B0F4853" w14:textId="77777777" w:rsidR="007E6A1A" w:rsidRDefault="007E6A1A" w:rsidP="007E6A1A">
      <w:pPr>
        <w:pStyle w:val="Odsekzoznamu"/>
        <w:numPr>
          <w:ilvl w:val="0"/>
          <w:numId w:val="71"/>
        </w:numPr>
      </w:pPr>
      <w:r w:rsidRPr="001A28CF">
        <w:t>nízka kvalifikácia obyvateľstva</w:t>
      </w:r>
    </w:p>
    <w:p w14:paraId="54566F98" w14:textId="77777777" w:rsidR="007E6A1A" w:rsidRPr="00F171BF" w:rsidRDefault="007E6A1A" w:rsidP="007E6A1A">
      <w:pPr>
        <w:pStyle w:val="Odsekzoznamu"/>
        <w:numPr>
          <w:ilvl w:val="0"/>
          <w:numId w:val="71"/>
        </w:numPr>
      </w:pPr>
      <w:r w:rsidRPr="00A257B9">
        <w:t>nedostatočné aktivity zamerané na rozvoj osobnosti ľudí (najmä mládeže)</w:t>
      </w:r>
    </w:p>
    <w:p w14:paraId="1303F316" w14:textId="77777777" w:rsidR="007E6A1A" w:rsidRDefault="007E6A1A" w:rsidP="007E6A1A">
      <w:pPr>
        <w:rPr>
          <w:rFonts w:cs="Times New Roman"/>
          <w:szCs w:val="24"/>
        </w:rPr>
      </w:pPr>
    </w:p>
    <w:p w14:paraId="199156CE" w14:textId="77777777" w:rsidR="007E6A1A" w:rsidRDefault="007E6A1A" w:rsidP="007E6A1A">
      <w:pPr>
        <w:rPr>
          <w:rFonts w:cs="Times New Roman"/>
          <w:szCs w:val="24"/>
        </w:rPr>
      </w:pPr>
      <w:r w:rsidRPr="009A694A">
        <w:rPr>
          <w:b/>
          <w:szCs w:val="24"/>
        </w:rPr>
        <w:t xml:space="preserve">ŠC </w:t>
      </w:r>
      <w:r>
        <w:rPr>
          <w:b/>
          <w:szCs w:val="24"/>
        </w:rPr>
        <w:t>7</w:t>
      </w:r>
      <w:r w:rsidRPr="009A694A">
        <w:rPr>
          <w:b/>
          <w:szCs w:val="24"/>
        </w:rPr>
        <w:t>.</w:t>
      </w:r>
      <w:r w:rsidRPr="009A694A">
        <w:rPr>
          <w:b/>
          <w:szCs w:val="24"/>
        </w:rPr>
        <w:tab/>
        <w:t>Zlepšiť vzhľad intravilánov a extravilánov obcí</w:t>
      </w:r>
      <w:r>
        <w:rPr>
          <w:b/>
          <w:szCs w:val="24"/>
        </w:rPr>
        <w:t xml:space="preserve"> </w:t>
      </w:r>
      <w:r>
        <w:rPr>
          <w:rFonts w:cs="Times New Roman"/>
          <w:szCs w:val="24"/>
        </w:rPr>
        <w:t>– k nemu je možné priradiť nasledovné potreby / problémy:</w:t>
      </w:r>
    </w:p>
    <w:p w14:paraId="77BBDF12" w14:textId="77777777" w:rsidR="007E6A1A" w:rsidRDefault="007E6A1A" w:rsidP="007E6A1A">
      <w:pPr>
        <w:jc w:val="both"/>
      </w:pPr>
      <w:r w:rsidRPr="00C135DC">
        <w:t xml:space="preserve">V oblasti </w:t>
      </w:r>
      <w:r w:rsidRPr="00C135DC">
        <w:rPr>
          <w:b/>
        </w:rPr>
        <w:t>Infraštruktúra</w:t>
      </w:r>
      <w:r w:rsidRPr="00C135DC">
        <w:t>:</w:t>
      </w:r>
    </w:p>
    <w:p w14:paraId="7D69A541" w14:textId="77777777" w:rsidR="007E6A1A" w:rsidRDefault="007E6A1A" w:rsidP="007E6A1A">
      <w:pPr>
        <w:pStyle w:val="Odsekzoznamu"/>
        <w:numPr>
          <w:ilvl w:val="0"/>
          <w:numId w:val="72"/>
        </w:numPr>
        <w:jc w:val="both"/>
      </w:pPr>
      <w:r w:rsidRPr="00C135DC">
        <w:t xml:space="preserve">existencia environmentálnych záťaží </w:t>
      </w:r>
      <w:r>
        <w:t>v podobe čiernych skládok</w:t>
      </w:r>
    </w:p>
    <w:p w14:paraId="58F5A839" w14:textId="77777777" w:rsidR="007E6A1A" w:rsidRDefault="007E6A1A" w:rsidP="007E6A1A">
      <w:pPr>
        <w:pStyle w:val="Odsekzoznamu"/>
        <w:numPr>
          <w:ilvl w:val="0"/>
          <w:numId w:val="72"/>
        </w:numPr>
        <w:jc w:val="both"/>
      </w:pPr>
      <w:r w:rsidRPr="002660F7">
        <w:t>chátrajúce pamiatky (napr. mlyn v Hnojnom, kaštiele v Sennom, Budkovciach a iné)</w:t>
      </w:r>
    </w:p>
    <w:p w14:paraId="6343650D" w14:textId="77777777" w:rsidR="007E6A1A" w:rsidRDefault="007E6A1A" w:rsidP="007E6A1A">
      <w:pPr>
        <w:jc w:val="both"/>
        <w:rPr>
          <w:rFonts w:cs="Times New Roman"/>
          <w:b/>
          <w:szCs w:val="24"/>
        </w:rPr>
      </w:pPr>
      <w:r>
        <w:rPr>
          <w:rFonts w:cs="Times New Roman"/>
          <w:szCs w:val="24"/>
        </w:rPr>
        <w:t>V oblasti</w:t>
      </w:r>
      <w:r w:rsidRPr="009C7C38">
        <w:rPr>
          <w:rFonts w:cs="Times New Roman"/>
          <w:szCs w:val="24"/>
        </w:rPr>
        <w:t xml:space="preserve"> </w:t>
      </w:r>
      <w:r w:rsidRPr="00C135DC">
        <w:rPr>
          <w:rFonts w:cs="Times New Roman"/>
          <w:b/>
          <w:szCs w:val="24"/>
        </w:rPr>
        <w:t>Životné prostredie</w:t>
      </w:r>
      <w:r>
        <w:rPr>
          <w:rFonts w:cs="Times New Roman"/>
          <w:b/>
          <w:szCs w:val="24"/>
        </w:rPr>
        <w:t>:</w:t>
      </w:r>
    </w:p>
    <w:p w14:paraId="2B889577" w14:textId="77777777" w:rsidR="007E6A1A" w:rsidRDefault="007E6A1A" w:rsidP="007E6A1A">
      <w:pPr>
        <w:pStyle w:val="Odsekzoznamu"/>
        <w:numPr>
          <w:ilvl w:val="0"/>
          <w:numId w:val="54"/>
        </w:numPr>
      </w:pPr>
      <w:r>
        <w:t>neudržiavané parky</w:t>
      </w:r>
    </w:p>
    <w:p w14:paraId="31DAC5BB" w14:textId="77777777" w:rsidR="007E6A1A" w:rsidRPr="00DE2666" w:rsidRDefault="007E6A1A" w:rsidP="007E6A1A">
      <w:pPr>
        <w:numPr>
          <w:ilvl w:val="0"/>
          <w:numId w:val="54"/>
        </w:numPr>
        <w:jc w:val="both"/>
      </w:pPr>
      <w:r w:rsidRPr="00C135DC">
        <w:t>nekos</w:t>
      </w:r>
      <w:r>
        <w:t>ené</w:t>
      </w:r>
      <w:r w:rsidRPr="00C135DC">
        <w:t xml:space="preserve"> a neudržiava</w:t>
      </w:r>
      <w:r>
        <w:t>né</w:t>
      </w:r>
      <w:r w:rsidRPr="00C135DC">
        <w:t xml:space="preserve"> ka</w:t>
      </w:r>
      <w:r>
        <w:t>nály, hrádza a brehy Laborca</w:t>
      </w:r>
    </w:p>
    <w:p w14:paraId="30E0660F" w14:textId="77777777" w:rsidR="007E6A1A" w:rsidRDefault="007E6A1A" w:rsidP="007E6A1A">
      <w:pPr>
        <w:rPr>
          <w:b/>
          <w:szCs w:val="24"/>
        </w:rPr>
      </w:pPr>
    </w:p>
    <w:p w14:paraId="2BB82019" w14:textId="77777777" w:rsidR="007E6A1A" w:rsidRDefault="007E6A1A" w:rsidP="007E6A1A">
      <w:pPr>
        <w:rPr>
          <w:rFonts w:cs="Times New Roman"/>
          <w:szCs w:val="24"/>
        </w:rPr>
      </w:pPr>
      <w:r w:rsidRPr="009A694A">
        <w:rPr>
          <w:b/>
          <w:szCs w:val="24"/>
        </w:rPr>
        <w:t xml:space="preserve">ŠC </w:t>
      </w:r>
      <w:r>
        <w:rPr>
          <w:b/>
          <w:szCs w:val="24"/>
        </w:rPr>
        <w:t>8.</w:t>
      </w:r>
      <w:r>
        <w:rPr>
          <w:b/>
          <w:szCs w:val="24"/>
        </w:rPr>
        <w:tab/>
        <w:t>Aktivizovať ľudí,</w:t>
      </w:r>
      <w:r w:rsidRPr="009A694A">
        <w:rPr>
          <w:b/>
          <w:szCs w:val="24"/>
        </w:rPr>
        <w:t xml:space="preserve"> zapojiť ich do života obce</w:t>
      </w:r>
      <w:r>
        <w:rPr>
          <w:b/>
          <w:szCs w:val="24"/>
        </w:rPr>
        <w:t xml:space="preserve"> </w:t>
      </w:r>
      <w:r w:rsidRPr="003C5B03">
        <w:rPr>
          <w:b/>
          <w:szCs w:val="24"/>
        </w:rPr>
        <w:t>a rozvíjať spoluprácu</w:t>
      </w:r>
      <w:r>
        <w:rPr>
          <w:b/>
          <w:szCs w:val="24"/>
        </w:rPr>
        <w:t xml:space="preserve"> </w:t>
      </w:r>
      <w:r>
        <w:rPr>
          <w:rFonts w:cs="Times New Roman"/>
          <w:szCs w:val="24"/>
        </w:rPr>
        <w:t>– k nemu je možné priradiť nasledovné potreby / problémy:</w:t>
      </w:r>
    </w:p>
    <w:p w14:paraId="51B41FF8" w14:textId="77777777" w:rsidR="007E6A1A" w:rsidRPr="0048649F" w:rsidRDefault="007E6A1A" w:rsidP="007E6A1A">
      <w:pPr>
        <w:jc w:val="both"/>
        <w:rPr>
          <w:b/>
          <w:color w:val="000000" w:themeColor="text1"/>
        </w:rPr>
      </w:pPr>
      <w:r w:rsidRPr="001857C3">
        <w:rPr>
          <w:rFonts w:cs="Times New Roman"/>
          <w:szCs w:val="24"/>
        </w:rPr>
        <w:t xml:space="preserve">V oblasti </w:t>
      </w:r>
      <w:r w:rsidRPr="00A257B9">
        <w:rPr>
          <w:rFonts w:cs="Times New Roman"/>
          <w:b/>
          <w:szCs w:val="24"/>
        </w:rPr>
        <w:t>Ľudské zdroje</w:t>
      </w:r>
      <w:r>
        <w:t>:</w:t>
      </w:r>
    </w:p>
    <w:p w14:paraId="063B527A" w14:textId="77777777" w:rsidR="007E6A1A" w:rsidRDefault="007E6A1A" w:rsidP="007E6A1A">
      <w:pPr>
        <w:numPr>
          <w:ilvl w:val="0"/>
          <w:numId w:val="79"/>
        </w:numPr>
        <w:jc w:val="both"/>
      </w:pPr>
      <w:r w:rsidRPr="00A257B9">
        <w:t>slabá komunikácia medzi ľuďmi, málo spoločných aktivít, záujmov, nízka aktivizácia ľudí a ich zapojenie do života obce</w:t>
      </w:r>
    </w:p>
    <w:p w14:paraId="2CD7BC95" w14:textId="77777777" w:rsidR="007E6A1A" w:rsidRPr="002660F7" w:rsidRDefault="007E6A1A" w:rsidP="007E6A1A">
      <w:pPr>
        <w:jc w:val="both"/>
        <w:rPr>
          <w:rFonts w:cs="Times New Roman"/>
          <w:szCs w:val="24"/>
        </w:rPr>
      </w:pPr>
      <w:r>
        <w:rPr>
          <w:rFonts w:cs="Times New Roman"/>
          <w:szCs w:val="24"/>
        </w:rPr>
        <w:t xml:space="preserve">V oblasti </w:t>
      </w:r>
      <w:r w:rsidRPr="002660F7">
        <w:rPr>
          <w:rFonts w:cs="Times New Roman"/>
          <w:b/>
          <w:szCs w:val="24"/>
        </w:rPr>
        <w:t>Kultúra a</w:t>
      </w:r>
      <w:r>
        <w:rPr>
          <w:rFonts w:cs="Times New Roman"/>
          <w:b/>
          <w:szCs w:val="24"/>
        </w:rPr>
        <w:t> </w:t>
      </w:r>
      <w:r w:rsidRPr="002660F7">
        <w:rPr>
          <w:rFonts w:cs="Times New Roman"/>
          <w:b/>
          <w:szCs w:val="24"/>
        </w:rPr>
        <w:t>šport</w:t>
      </w:r>
      <w:r>
        <w:rPr>
          <w:rFonts w:cs="Times New Roman"/>
          <w:b/>
          <w:szCs w:val="24"/>
        </w:rPr>
        <w:t>:</w:t>
      </w:r>
    </w:p>
    <w:p w14:paraId="6D9970C3" w14:textId="77777777" w:rsidR="007E6A1A" w:rsidRPr="007E6A1A" w:rsidRDefault="007E6A1A" w:rsidP="0075027D">
      <w:pPr>
        <w:pStyle w:val="Odsekzoznamu"/>
        <w:numPr>
          <w:ilvl w:val="0"/>
          <w:numId w:val="73"/>
        </w:numPr>
        <w:jc w:val="both"/>
        <w:rPr>
          <w:rFonts w:cs="Times New Roman"/>
          <w:szCs w:val="24"/>
        </w:rPr>
      </w:pPr>
      <w:r>
        <w:t>slabá účasť ľudí na podujatiach</w:t>
      </w:r>
      <w:r w:rsidRPr="0032682D">
        <w:t xml:space="preserve"> </w:t>
      </w:r>
      <w:r>
        <w:t xml:space="preserve">a </w:t>
      </w:r>
      <w:r w:rsidRPr="002660F7">
        <w:t>nízky záujem mladej generácie o ľudovú kul</w:t>
      </w:r>
      <w:r>
        <w:t>túru a športové podujatia</w:t>
      </w:r>
    </w:p>
    <w:p w14:paraId="1FB9E2B6" w14:textId="77777777" w:rsidR="007E6A1A" w:rsidRPr="007E6A1A" w:rsidRDefault="007E6A1A" w:rsidP="0075027D">
      <w:pPr>
        <w:pStyle w:val="Odsekzoznamu"/>
        <w:numPr>
          <w:ilvl w:val="0"/>
          <w:numId w:val="73"/>
        </w:numPr>
        <w:jc w:val="both"/>
        <w:rPr>
          <w:rFonts w:cs="Times New Roman"/>
          <w:szCs w:val="24"/>
        </w:rPr>
      </w:pPr>
      <w:r w:rsidRPr="00AD739D">
        <w:t>absencia cezhraničných partnerstiev</w:t>
      </w:r>
      <w:r w:rsidR="00672EF6" w:rsidRPr="007E6A1A">
        <w:rPr>
          <w:szCs w:val="24"/>
        </w:rPr>
        <w:t xml:space="preserve"> </w:t>
      </w:r>
    </w:p>
    <w:p w14:paraId="31A3EA48" w14:textId="393B334A" w:rsidR="00E135B2" w:rsidRPr="007E6A1A" w:rsidRDefault="00AC2553" w:rsidP="007E6A1A">
      <w:pPr>
        <w:pStyle w:val="Odsekzoznamu"/>
        <w:jc w:val="both"/>
        <w:rPr>
          <w:rFonts w:cs="Times New Roman"/>
          <w:szCs w:val="24"/>
        </w:rPr>
      </w:pPr>
      <w:r w:rsidRPr="007E6A1A">
        <w:rPr>
          <w:rFonts w:cs="Times New Roman"/>
          <w:szCs w:val="24"/>
        </w:rPr>
        <w:t xml:space="preserve"> </w:t>
      </w:r>
    </w:p>
    <w:p w14:paraId="785FA013" w14:textId="454C25A1" w:rsidR="004E4D25" w:rsidRPr="00E53F13" w:rsidRDefault="006D56E5" w:rsidP="00833F0F">
      <w:pPr>
        <w:pStyle w:val="Nadpis2"/>
      </w:pPr>
      <w:bookmarkStart w:id="38" w:name="_Toc437010951"/>
      <w:r w:rsidRPr="00E53F13">
        <w:t xml:space="preserve">Súhrn </w:t>
      </w:r>
      <w:r w:rsidR="00BB7C75" w:rsidRPr="00E53F13">
        <w:t>strategického rámca</w:t>
      </w:r>
      <w:bookmarkEnd w:id="38"/>
    </w:p>
    <w:p w14:paraId="2A5DD16F" w14:textId="77777777" w:rsidR="00966814" w:rsidRPr="00E53F13" w:rsidRDefault="00966814" w:rsidP="00987274">
      <w:pPr>
        <w:rPr>
          <w:rFonts w:cs="Times New Roman"/>
          <w:b/>
          <w:szCs w:val="24"/>
        </w:rPr>
      </w:pPr>
    </w:p>
    <w:p w14:paraId="2B5BDCFC" w14:textId="19F09E6C" w:rsidR="005E5C6F" w:rsidRPr="00E53F13" w:rsidRDefault="005E5C6F" w:rsidP="005E5C6F">
      <w:pPr>
        <w:pStyle w:val="Popis"/>
        <w:keepNext/>
      </w:pPr>
      <w:bookmarkStart w:id="39" w:name="_Toc437010990"/>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18</w:t>
      </w:r>
      <w:r w:rsidR="00162EC0" w:rsidRPr="00E53F13">
        <w:rPr>
          <w:noProof/>
        </w:rPr>
        <w:fldChar w:fldCharType="end"/>
      </w:r>
      <w:r w:rsidRPr="00E53F13">
        <w:t xml:space="preserve"> Súhrnný prehľad strategického rámca</w:t>
      </w:r>
      <w:bookmarkEnd w:id="39"/>
    </w:p>
    <w:tbl>
      <w:tblPr>
        <w:tblStyle w:val="Mriekatabuky"/>
        <w:tblW w:w="0" w:type="auto"/>
        <w:tblLook w:val="04A0" w:firstRow="1" w:lastRow="0" w:firstColumn="1" w:lastColumn="0" w:noHBand="0" w:noVBand="1"/>
      </w:tblPr>
      <w:tblGrid>
        <w:gridCol w:w="3114"/>
        <w:gridCol w:w="2926"/>
        <w:gridCol w:w="3021"/>
      </w:tblGrid>
      <w:tr w:rsidR="007E6A1A" w:rsidRPr="00891B13" w14:paraId="5D0C2774" w14:textId="77777777" w:rsidTr="007E6A1A">
        <w:tc>
          <w:tcPr>
            <w:tcW w:w="9061" w:type="dxa"/>
            <w:gridSpan w:val="3"/>
            <w:shd w:val="clear" w:color="auto" w:fill="DDD9C3" w:themeFill="background2" w:themeFillShade="E6"/>
          </w:tcPr>
          <w:p w14:paraId="44BB35CF" w14:textId="77777777" w:rsidR="007E6A1A" w:rsidRPr="00891B13" w:rsidRDefault="007E6A1A" w:rsidP="00D539F7">
            <w:pPr>
              <w:jc w:val="center"/>
              <w:rPr>
                <w:rFonts w:cs="Times New Roman"/>
                <w:b/>
                <w:szCs w:val="24"/>
              </w:rPr>
            </w:pPr>
            <w:r w:rsidRPr="00891B13">
              <w:rPr>
                <w:rFonts w:cs="Times New Roman"/>
                <w:b/>
                <w:szCs w:val="24"/>
              </w:rPr>
              <w:t>Vízia</w:t>
            </w:r>
          </w:p>
        </w:tc>
      </w:tr>
      <w:tr w:rsidR="007E6A1A" w:rsidRPr="00891B13" w14:paraId="16B209E7" w14:textId="77777777" w:rsidTr="007E6A1A">
        <w:tc>
          <w:tcPr>
            <w:tcW w:w="9061" w:type="dxa"/>
            <w:gridSpan w:val="3"/>
          </w:tcPr>
          <w:p w14:paraId="36528481" w14:textId="77777777" w:rsidR="007E6A1A" w:rsidRPr="00891B13" w:rsidRDefault="007E6A1A" w:rsidP="00D539F7">
            <w:pPr>
              <w:rPr>
                <w:rFonts w:cs="Times New Roman"/>
                <w:b/>
                <w:szCs w:val="24"/>
              </w:rPr>
            </w:pPr>
            <w:r w:rsidRPr="00711537">
              <w:rPr>
                <w:rFonts w:cs="Times New Roman"/>
                <w:szCs w:val="24"/>
              </w:rPr>
              <w:t>Územie obcí združených v OZ Medzi riekami je miestom s dobrou kvalitou života a dobrými medziľudskými vzťahmi, s rozvinutým hospodárstvom využívajúcim miestne zdroje, s dostatkom pracovných príležitostí a za odvedenú prácu dostávajú obyvatelia uspokojivý zárobok. Územie poskytuje dostatok oddychových a voľnočasových aktivít pre všetky skupiny obyvateľstva, pričom obyvatelia územia sa aktívne zapájajú do ich organizovania. Je miestom s vytvorenými podmienkami pre rozvoj vidieckeho cestovného ruchu s kvalitnými službami a zachovanými tradíciami. Obyvatelia žijú v kvalitnom životnom prostredí s vybudovanou technickou, kultúrnou a sociálnou infraštruktúrou</w:t>
            </w:r>
          </w:p>
        </w:tc>
      </w:tr>
      <w:tr w:rsidR="007E6A1A" w:rsidRPr="00891B13" w14:paraId="7E91C664" w14:textId="77777777" w:rsidTr="007E6A1A">
        <w:tc>
          <w:tcPr>
            <w:tcW w:w="9061" w:type="dxa"/>
            <w:gridSpan w:val="3"/>
            <w:shd w:val="clear" w:color="auto" w:fill="DDD9C3" w:themeFill="background2" w:themeFillShade="E6"/>
          </w:tcPr>
          <w:p w14:paraId="4732AFDF" w14:textId="77777777" w:rsidR="007E6A1A" w:rsidRPr="00C56EF8" w:rsidRDefault="007E6A1A" w:rsidP="00D539F7">
            <w:pPr>
              <w:jc w:val="center"/>
              <w:rPr>
                <w:rFonts w:cs="Times New Roman"/>
                <w:b/>
                <w:szCs w:val="24"/>
              </w:rPr>
            </w:pPr>
            <w:r w:rsidRPr="00891B13">
              <w:rPr>
                <w:rFonts w:cs="Times New Roman"/>
                <w:b/>
                <w:szCs w:val="24"/>
              </w:rPr>
              <w:t>Strategický cieľ</w:t>
            </w:r>
          </w:p>
        </w:tc>
      </w:tr>
      <w:tr w:rsidR="007E6A1A" w:rsidRPr="00891B13" w14:paraId="52429896" w14:textId="77777777" w:rsidTr="007E6A1A">
        <w:tc>
          <w:tcPr>
            <w:tcW w:w="9061" w:type="dxa"/>
            <w:gridSpan w:val="3"/>
          </w:tcPr>
          <w:p w14:paraId="3974D600" w14:textId="77777777" w:rsidR="007E6A1A" w:rsidRPr="00891B13" w:rsidRDefault="007E6A1A" w:rsidP="00D539F7">
            <w:pPr>
              <w:rPr>
                <w:rFonts w:cs="Times New Roman"/>
                <w:b/>
                <w:szCs w:val="24"/>
              </w:rPr>
            </w:pPr>
            <w:r w:rsidRPr="00711537">
              <w:rPr>
                <w:rFonts w:cs="Times New Roman"/>
                <w:szCs w:val="24"/>
              </w:rPr>
              <w:t>Zlepšiť kvalitu života obyvateľov obcí združených v OZ Medzi riekami prostredníctvom využitia miestnych ľudských a prírodných zdrojov a vytvorením vhodných podmienok pre podnikanie.</w:t>
            </w:r>
          </w:p>
        </w:tc>
      </w:tr>
      <w:tr w:rsidR="007E6A1A" w:rsidRPr="00891B13" w14:paraId="534A4CD3" w14:textId="77777777" w:rsidTr="007E6A1A">
        <w:tc>
          <w:tcPr>
            <w:tcW w:w="9061" w:type="dxa"/>
            <w:gridSpan w:val="3"/>
            <w:shd w:val="clear" w:color="auto" w:fill="C4BC96" w:themeFill="background2" w:themeFillShade="BF"/>
          </w:tcPr>
          <w:p w14:paraId="5FE4A37C" w14:textId="77777777" w:rsidR="007E6A1A" w:rsidRPr="00891B13" w:rsidRDefault="007E6A1A" w:rsidP="00D539F7">
            <w:pPr>
              <w:jc w:val="center"/>
              <w:rPr>
                <w:rFonts w:cs="Times New Roman"/>
                <w:b/>
                <w:szCs w:val="24"/>
              </w:rPr>
            </w:pPr>
            <w:r w:rsidRPr="00891B13">
              <w:rPr>
                <w:rFonts w:cs="Times New Roman"/>
                <w:b/>
                <w:szCs w:val="24"/>
              </w:rPr>
              <w:t>Priorita:</w:t>
            </w:r>
          </w:p>
          <w:p w14:paraId="6160A296" w14:textId="77777777" w:rsidR="007E6A1A" w:rsidRPr="00891B13" w:rsidRDefault="007E6A1A" w:rsidP="00D539F7">
            <w:pPr>
              <w:jc w:val="center"/>
              <w:rPr>
                <w:rFonts w:cs="Times New Roman"/>
                <w:b/>
                <w:szCs w:val="24"/>
              </w:rPr>
            </w:pPr>
            <w:r w:rsidRPr="00AD739D">
              <w:rPr>
                <w:rFonts w:cs="Times New Roman"/>
                <w:b/>
                <w:szCs w:val="24"/>
              </w:rPr>
              <w:t>Podporiť ekonomický rozvoj a zvýšiť zamestnanosť</w:t>
            </w:r>
          </w:p>
        </w:tc>
      </w:tr>
      <w:tr w:rsidR="007E6A1A" w:rsidRPr="00891B13" w14:paraId="6F5EBC45" w14:textId="77777777" w:rsidTr="007E6A1A">
        <w:tc>
          <w:tcPr>
            <w:tcW w:w="9061" w:type="dxa"/>
            <w:gridSpan w:val="3"/>
            <w:shd w:val="clear" w:color="auto" w:fill="DDD9C3" w:themeFill="background2" w:themeFillShade="E6"/>
          </w:tcPr>
          <w:p w14:paraId="64722FEA" w14:textId="77777777" w:rsidR="007E6A1A" w:rsidRDefault="007E6A1A" w:rsidP="00D539F7">
            <w:pPr>
              <w:rPr>
                <w:rFonts w:cs="Times New Roman"/>
                <w:b/>
                <w:szCs w:val="24"/>
              </w:rPr>
            </w:pPr>
            <w:r w:rsidRPr="00AD739D">
              <w:rPr>
                <w:rFonts w:cs="Times New Roman"/>
                <w:b/>
                <w:szCs w:val="24"/>
              </w:rPr>
              <w:t>ŠC 1. Podporiť poľnohospodárstvo</w:t>
            </w:r>
          </w:p>
          <w:p w14:paraId="0BA5081E" w14:textId="77777777" w:rsidR="007E6A1A" w:rsidRDefault="007E6A1A" w:rsidP="00D539F7">
            <w:pPr>
              <w:rPr>
                <w:rFonts w:cs="Times New Roman"/>
                <w:b/>
                <w:szCs w:val="24"/>
              </w:rPr>
            </w:pPr>
            <w:r>
              <w:rPr>
                <w:rFonts w:cs="Times New Roman"/>
                <w:b/>
                <w:szCs w:val="24"/>
              </w:rPr>
              <w:t>Príspevok k fokusovej oblasti: 2A, 2B, 3A, 6A, 6B</w:t>
            </w:r>
          </w:p>
          <w:p w14:paraId="55350DC9" w14:textId="77777777" w:rsidR="007E6A1A" w:rsidRPr="00891B13" w:rsidRDefault="007E6A1A" w:rsidP="00D539F7">
            <w:pPr>
              <w:rPr>
                <w:rFonts w:cs="Times New Roman"/>
                <w:b/>
                <w:szCs w:val="24"/>
              </w:rPr>
            </w:pPr>
            <w:r>
              <w:rPr>
                <w:rFonts w:cs="Times New Roman"/>
                <w:b/>
                <w:szCs w:val="24"/>
              </w:rPr>
              <w:t>Príspevok k špecifickému cieľu: 5.1.1</w:t>
            </w:r>
          </w:p>
        </w:tc>
      </w:tr>
      <w:tr w:rsidR="007E6A1A" w:rsidRPr="00891B13" w14:paraId="1841DB89" w14:textId="77777777" w:rsidTr="007E6A1A">
        <w:tc>
          <w:tcPr>
            <w:tcW w:w="3114" w:type="dxa"/>
          </w:tcPr>
          <w:p w14:paraId="2069A49F" w14:textId="77777777" w:rsidR="007E6A1A" w:rsidRPr="00891B13" w:rsidRDefault="007E6A1A" w:rsidP="00D539F7">
            <w:pPr>
              <w:rPr>
                <w:rFonts w:cs="Times New Roman"/>
                <w:szCs w:val="24"/>
              </w:rPr>
            </w:pPr>
            <w:r w:rsidRPr="00891B13">
              <w:rPr>
                <w:rFonts w:cs="Times New Roman"/>
                <w:szCs w:val="24"/>
              </w:rPr>
              <w:t>Opatrenia PRV:</w:t>
            </w:r>
          </w:p>
          <w:p w14:paraId="0FDD1D7D" w14:textId="77777777" w:rsidR="007E6A1A" w:rsidRDefault="007E6A1A" w:rsidP="00D539F7">
            <w:pPr>
              <w:rPr>
                <w:b/>
              </w:rPr>
            </w:pPr>
            <w:r w:rsidRPr="00891B13">
              <w:rPr>
                <w:rFonts w:cs="Times New Roman"/>
                <w:szCs w:val="24"/>
              </w:rPr>
              <w:t>-</w:t>
            </w:r>
            <w:r>
              <w:rPr>
                <w:rFonts w:cs="Times New Roman"/>
                <w:szCs w:val="24"/>
              </w:rPr>
              <w:t xml:space="preserve"> </w:t>
            </w:r>
            <w:r w:rsidRPr="00C274B4">
              <w:rPr>
                <w:rFonts w:cs="Times New Roman"/>
                <w:b/>
                <w:szCs w:val="24"/>
              </w:rPr>
              <w:t>Opatr. 4,</w:t>
            </w:r>
            <w:r>
              <w:rPr>
                <w:rFonts w:cs="Times New Roman"/>
                <w:szCs w:val="24"/>
              </w:rPr>
              <w:t xml:space="preserve"> </w:t>
            </w:r>
            <w:r w:rsidRPr="00303A61">
              <w:rPr>
                <w:b/>
              </w:rPr>
              <w:t>Podopatrenie 4.1</w:t>
            </w:r>
          </w:p>
          <w:p w14:paraId="30C100F4" w14:textId="77777777" w:rsidR="007E6A1A" w:rsidRDefault="007E6A1A" w:rsidP="00D539F7">
            <w:pPr>
              <w:rPr>
                <w:b/>
              </w:rPr>
            </w:pPr>
            <w:r w:rsidRPr="00891B13">
              <w:rPr>
                <w:rFonts w:cs="Times New Roman"/>
                <w:szCs w:val="24"/>
              </w:rPr>
              <w:t>-</w:t>
            </w:r>
            <w:r>
              <w:rPr>
                <w:rFonts w:cs="Times New Roman"/>
                <w:szCs w:val="24"/>
              </w:rPr>
              <w:t xml:space="preserve"> </w:t>
            </w:r>
            <w:r w:rsidRPr="00C274B4">
              <w:rPr>
                <w:rFonts w:cs="Times New Roman"/>
                <w:b/>
                <w:szCs w:val="24"/>
              </w:rPr>
              <w:t>Opatr. 4,</w:t>
            </w:r>
            <w:r>
              <w:rPr>
                <w:rFonts w:cs="Times New Roman"/>
                <w:szCs w:val="24"/>
              </w:rPr>
              <w:t xml:space="preserve"> </w:t>
            </w:r>
            <w:r>
              <w:rPr>
                <w:b/>
              </w:rPr>
              <w:t>Podopatrenie 4.2</w:t>
            </w:r>
          </w:p>
          <w:p w14:paraId="774E617C" w14:textId="77777777" w:rsidR="007E6A1A" w:rsidRDefault="007E6A1A" w:rsidP="00D539F7">
            <w:pPr>
              <w:rPr>
                <w:b/>
              </w:rPr>
            </w:pPr>
            <w:r w:rsidRPr="00891B13">
              <w:rPr>
                <w:rFonts w:cs="Times New Roman"/>
                <w:szCs w:val="24"/>
              </w:rPr>
              <w:t>-</w:t>
            </w:r>
            <w:r>
              <w:rPr>
                <w:rFonts w:cs="Times New Roman"/>
                <w:szCs w:val="24"/>
              </w:rPr>
              <w:t xml:space="preserve"> </w:t>
            </w:r>
            <w:r>
              <w:rPr>
                <w:rFonts w:cs="Times New Roman"/>
                <w:b/>
                <w:szCs w:val="24"/>
              </w:rPr>
              <w:t>Opatr. 6</w:t>
            </w:r>
            <w:r w:rsidRPr="00C274B4">
              <w:rPr>
                <w:rFonts w:cs="Times New Roman"/>
                <w:b/>
                <w:szCs w:val="24"/>
              </w:rPr>
              <w:t>,</w:t>
            </w:r>
            <w:r>
              <w:rPr>
                <w:rFonts w:cs="Times New Roman"/>
                <w:szCs w:val="24"/>
              </w:rPr>
              <w:t xml:space="preserve"> </w:t>
            </w:r>
            <w:r w:rsidRPr="00303A61">
              <w:rPr>
                <w:b/>
              </w:rPr>
              <w:t>Podopatreni</w:t>
            </w:r>
            <w:r>
              <w:rPr>
                <w:b/>
              </w:rPr>
              <w:t>e</w:t>
            </w:r>
            <w:r w:rsidRPr="00303A61">
              <w:rPr>
                <w:b/>
              </w:rPr>
              <w:t xml:space="preserve"> 6.1</w:t>
            </w:r>
          </w:p>
          <w:p w14:paraId="14FED1E1" w14:textId="77777777" w:rsidR="007E6A1A" w:rsidRDefault="007E6A1A" w:rsidP="00D539F7">
            <w:pPr>
              <w:rPr>
                <w:b/>
              </w:rPr>
            </w:pPr>
            <w:r w:rsidRPr="00891B13">
              <w:rPr>
                <w:rFonts w:cs="Times New Roman"/>
                <w:szCs w:val="24"/>
              </w:rPr>
              <w:t>-</w:t>
            </w:r>
            <w:r>
              <w:rPr>
                <w:rFonts w:cs="Times New Roman"/>
                <w:szCs w:val="24"/>
              </w:rPr>
              <w:t xml:space="preserve"> </w:t>
            </w:r>
            <w:r>
              <w:rPr>
                <w:rFonts w:cs="Times New Roman"/>
                <w:b/>
                <w:szCs w:val="24"/>
              </w:rPr>
              <w:t>Opatr. 6</w:t>
            </w:r>
            <w:r w:rsidRPr="00C274B4">
              <w:rPr>
                <w:rFonts w:cs="Times New Roman"/>
                <w:b/>
                <w:szCs w:val="24"/>
              </w:rPr>
              <w:t>,</w:t>
            </w:r>
            <w:r>
              <w:rPr>
                <w:rFonts w:cs="Times New Roman"/>
                <w:szCs w:val="24"/>
              </w:rPr>
              <w:t xml:space="preserve"> </w:t>
            </w:r>
            <w:r>
              <w:rPr>
                <w:b/>
              </w:rPr>
              <w:t>Podopatrenie 6.3</w:t>
            </w:r>
          </w:p>
          <w:p w14:paraId="0EC653B9" w14:textId="77777777" w:rsidR="007E6A1A" w:rsidRDefault="007E6A1A" w:rsidP="00D539F7">
            <w:pPr>
              <w:rPr>
                <w:b/>
              </w:rPr>
            </w:pPr>
            <w:r w:rsidRPr="00891B13">
              <w:rPr>
                <w:rFonts w:cs="Times New Roman"/>
                <w:szCs w:val="24"/>
              </w:rPr>
              <w:t>-</w:t>
            </w:r>
            <w:r>
              <w:rPr>
                <w:b/>
              </w:rPr>
              <w:t xml:space="preserve"> </w:t>
            </w:r>
            <w:r>
              <w:rPr>
                <w:rFonts w:cs="Times New Roman"/>
                <w:b/>
                <w:szCs w:val="24"/>
              </w:rPr>
              <w:t>Opatr. 6</w:t>
            </w:r>
            <w:r w:rsidRPr="00C274B4">
              <w:rPr>
                <w:rFonts w:cs="Times New Roman"/>
                <w:b/>
                <w:szCs w:val="24"/>
              </w:rPr>
              <w:t>,</w:t>
            </w:r>
            <w:r>
              <w:rPr>
                <w:rFonts w:cs="Times New Roman"/>
                <w:szCs w:val="24"/>
              </w:rPr>
              <w:t xml:space="preserve"> </w:t>
            </w:r>
            <w:r>
              <w:rPr>
                <w:b/>
              </w:rPr>
              <w:t>Podopatrenie 6.4</w:t>
            </w:r>
          </w:p>
          <w:p w14:paraId="69868F69" w14:textId="77777777" w:rsidR="007E6A1A" w:rsidRPr="00A850AA" w:rsidRDefault="007E6A1A" w:rsidP="00D539F7">
            <w:pPr>
              <w:rPr>
                <w:b/>
              </w:rPr>
            </w:pPr>
            <w:r w:rsidRPr="00891B13">
              <w:rPr>
                <w:rFonts w:cs="Times New Roman"/>
                <w:szCs w:val="24"/>
              </w:rPr>
              <w:t>-</w:t>
            </w:r>
            <w:r>
              <w:rPr>
                <w:b/>
              </w:rPr>
              <w:t xml:space="preserve"> </w:t>
            </w:r>
            <w:r>
              <w:rPr>
                <w:rFonts w:cs="Times New Roman"/>
                <w:b/>
                <w:szCs w:val="24"/>
              </w:rPr>
              <w:t>Opatr. 7</w:t>
            </w:r>
            <w:r w:rsidRPr="00C274B4">
              <w:rPr>
                <w:rFonts w:cs="Times New Roman"/>
                <w:b/>
                <w:szCs w:val="24"/>
              </w:rPr>
              <w:t>,</w:t>
            </w:r>
            <w:r>
              <w:rPr>
                <w:rFonts w:cs="Times New Roman"/>
                <w:szCs w:val="24"/>
              </w:rPr>
              <w:t xml:space="preserve"> </w:t>
            </w:r>
            <w:r>
              <w:rPr>
                <w:b/>
              </w:rPr>
              <w:t>Podopatrenie 7.4</w:t>
            </w:r>
          </w:p>
        </w:tc>
        <w:tc>
          <w:tcPr>
            <w:tcW w:w="2926" w:type="dxa"/>
          </w:tcPr>
          <w:p w14:paraId="6A38999E" w14:textId="77777777" w:rsidR="007E6A1A" w:rsidRPr="00891B13" w:rsidRDefault="007E6A1A" w:rsidP="00D539F7">
            <w:pPr>
              <w:rPr>
                <w:rFonts w:cs="Times New Roman"/>
                <w:szCs w:val="24"/>
              </w:rPr>
            </w:pPr>
            <w:r w:rsidRPr="00891B13">
              <w:rPr>
                <w:rFonts w:cs="Times New Roman"/>
                <w:szCs w:val="24"/>
              </w:rPr>
              <w:t>Opatrenia IROP:</w:t>
            </w:r>
          </w:p>
          <w:p w14:paraId="186A2083" w14:textId="77777777" w:rsidR="007E6A1A" w:rsidRPr="00891B13" w:rsidRDefault="007E6A1A" w:rsidP="00D539F7">
            <w:pPr>
              <w:rPr>
                <w:rFonts w:cs="Times New Roman"/>
                <w:szCs w:val="24"/>
              </w:rPr>
            </w:pPr>
            <w:r w:rsidRPr="00891B13">
              <w:rPr>
                <w:rFonts w:cs="Times New Roman"/>
                <w:szCs w:val="24"/>
              </w:rPr>
              <w:t>-</w:t>
            </w:r>
            <w:r>
              <w:rPr>
                <w:rFonts w:cs="Times New Roman"/>
                <w:szCs w:val="24"/>
              </w:rPr>
              <w:t xml:space="preserve"> </w:t>
            </w:r>
          </w:p>
          <w:p w14:paraId="3A6DFA76" w14:textId="77777777" w:rsidR="007E6A1A" w:rsidRPr="00891B13" w:rsidRDefault="007E6A1A" w:rsidP="00D539F7">
            <w:pPr>
              <w:rPr>
                <w:rFonts w:cs="Times New Roman"/>
                <w:szCs w:val="24"/>
              </w:rPr>
            </w:pPr>
          </w:p>
        </w:tc>
        <w:tc>
          <w:tcPr>
            <w:tcW w:w="3021" w:type="dxa"/>
          </w:tcPr>
          <w:p w14:paraId="282E558A" w14:textId="77777777" w:rsidR="007E6A1A" w:rsidRPr="00891B13" w:rsidRDefault="007E6A1A" w:rsidP="00D539F7">
            <w:pPr>
              <w:rPr>
                <w:rFonts w:cs="Times New Roman"/>
                <w:szCs w:val="24"/>
              </w:rPr>
            </w:pPr>
            <w:r w:rsidRPr="00891B13">
              <w:rPr>
                <w:rFonts w:cs="Times New Roman"/>
                <w:szCs w:val="24"/>
              </w:rPr>
              <w:t>Iné opatrenia:</w:t>
            </w:r>
          </w:p>
          <w:p w14:paraId="14944C5A" w14:textId="77777777" w:rsidR="007E6A1A" w:rsidRPr="00891B13" w:rsidRDefault="007E6A1A" w:rsidP="00D539F7">
            <w:pPr>
              <w:rPr>
                <w:rFonts w:cs="Times New Roman"/>
                <w:szCs w:val="24"/>
              </w:rPr>
            </w:pPr>
            <w:r w:rsidRPr="00891B13">
              <w:rPr>
                <w:rFonts w:cs="Times New Roman"/>
                <w:szCs w:val="24"/>
              </w:rPr>
              <w:t>-</w:t>
            </w:r>
            <w:r>
              <w:rPr>
                <w:rFonts w:cs="Times New Roman"/>
                <w:szCs w:val="24"/>
              </w:rPr>
              <w:t xml:space="preserve"> </w:t>
            </w:r>
          </w:p>
        </w:tc>
      </w:tr>
      <w:tr w:rsidR="007E6A1A" w:rsidRPr="00D637DA" w14:paraId="717E2956" w14:textId="77777777" w:rsidTr="007E6A1A">
        <w:tc>
          <w:tcPr>
            <w:tcW w:w="9061" w:type="dxa"/>
            <w:gridSpan w:val="3"/>
            <w:shd w:val="clear" w:color="auto" w:fill="DDD9C3" w:themeFill="background2" w:themeFillShade="E6"/>
          </w:tcPr>
          <w:p w14:paraId="318FCB25" w14:textId="77777777" w:rsidR="007E6A1A" w:rsidRDefault="007E6A1A" w:rsidP="00D539F7">
            <w:pPr>
              <w:rPr>
                <w:rFonts w:cs="Times New Roman"/>
                <w:b/>
                <w:szCs w:val="24"/>
              </w:rPr>
            </w:pPr>
            <w:r w:rsidRPr="00D637DA">
              <w:rPr>
                <w:rFonts w:cs="Times New Roman"/>
                <w:b/>
                <w:szCs w:val="24"/>
              </w:rPr>
              <w:t>ŠC 2. Podporiť existujúce podniky</w:t>
            </w:r>
          </w:p>
          <w:p w14:paraId="74712301" w14:textId="77777777" w:rsidR="007E6A1A" w:rsidRPr="0077105F" w:rsidRDefault="007E6A1A" w:rsidP="00D539F7">
            <w:r>
              <w:rPr>
                <w:rFonts w:cs="Times New Roman"/>
                <w:b/>
                <w:szCs w:val="24"/>
              </w:rPr>
              <w:t xml:space="preserve">Príspevok k fokusovej oblasti: </w:t>
            </w:r>
            <w:r>
              <w:t>-</w:t>
            </w:r>
          </w:p>
          <w:p w14:paraId="3358D207" w14:textId="77777777" w:rsidR="007E6A1A" w:rsidRPr="00D637DA" w:rsidRDefault="007E6A1A" w:rsidP="00D539F7">
            <w:pPr>
              <w:rPr>
                <w:rFonts w:cs="Times New Roman"/>
                <w:b/>
                <w:szCs w:val="24"/>
              </w:rPr>
            </w:pPr>
            <w:r>
              <w:rPr>
                <w:rFonts w:cs="Times New Roman"/>
                <w:b/>
                <w:szCs w:val="24"/>
              </w:rPr>
              <w:t xml:space="preserve">Príspevok k špecifickému cieľu: </w:t>
            </w:r>
            <w:r w:rsidRPr="0077105F">
              <w:rPr>
                <w:rFonts w:cs="Times New Roman"/>
                <w:b/>
                <w:szCs w:val="24"/>
              </w:rPr>
              <w:t>ŠC 5.1.1</w:t>
            </w:r>
          </w:p>
        </w:tc>
      </w:tr>
      <w:tr w:rsidR="007E6A1A" w:rsidRPr="00891B13" w14:paraId="6D76E4AC" w14:textId="77777777" w:rsidTr="007E6A1A">
        <w:tc>
          <w:tcPr>
            <w:tcW w:w="3114" w:type="dxa"/>
          </w:tcPr>
          <w:p w14:paraId="1004BD6F" w14:textId="77777777" w:rsidR="007E6A1A" w:rsidRPr="00891B13" w:rsidRDefault="007E6A1A" w:rsidP="00D539F7">
            <w:pPr>
              <w:rPr>
                <w:rFonts w:cs="Times New Roman"/>
                <w:szCs w:val="24"/>
              </w:rPr>
            </w:pPr>
            <w:r w:rsidRPr="00891B13">
              <w:rPr>
                <w:rFonts w:cs="Times New Roman"/>
                <w:szCs w:val="24"/>
              </w:rPr>
              <w:t>Opatrenia PRV:</w:t>
            </w:r>
          </w:p>
          <w:p w14:paraId="20E40219" w14:textId="77777777" w:rsidR="007E6A1A" w:rsidRPr="00891B13" w:rsidRDefault="007E6A1A" w:rsidP="00D539F7">
            <w:pPr>
              <w:rPr>
                <w:rFonts w:cs="Times New Roman"/>
                <w:szCs w:val="24"/>
              </w:rPr>
            </w:pPr>
            <w:r>
              <w:rPr>
                <w:rFonts w:cs="Times New Roman"/>
                <w:szCs w:val="24"/>
              </w:rPr>
              <w:t>-</w:t>
            </w:r>
          </w:p>
        </w:tc>
        <w:tc>
          <w:tcPr>
            <w:tcW w:w="2926" w:type="dxa"/>
          </w:tcPr>
          <w:p w14:paraId="66314A74" w14:textId="77777777" w:rsidR="007E6A1A" w:rsidRDefault="007E6A1A" w:rsidP="00D539F7">
            <w:pPr>
              <w:rPr>
                <w:rFonts w:cs="Times New Roman"/>
                <w:szCs w:val="24"/>
              </w:rPr>
            </w:pPr>
            <w:r w:rsidRPr="00891B13">
              <w:rPr>
                <w:rFonts w:cs="Times New Roman"/>
                <w:szCs w:val="24"/>
              </w:rPr>
              <w:t>Opatrenia IROP:</w:t>
            </w:r>
          </w:p>
          <w:p w14:paraId="0C022806" w14:textId="77777777" w:rsidR="007E6A1A" w:rsidRPr="000F7998" w:rsidRDefault="007E6A1A" w:rsidP="00D539F7">
            <w:pPr>
              <w:rPr>
                <w:rFonts w:cs="Times New Roman"/>
                <w:b/>
                <w:szCs w:val="24"/>
              </w:rPr>
            </w:pPr>
            <w:r w:rsidRPr="000F7998">
              <w:rPr>
                <w:rFonts w:cs="Times New Roman"/>
                <w:b/>
                <w:szCs w:val="24"/>
              </w:rPr>
              <w:t xml:space="preserve">- </w:t>
            </w:r>
            <w:r w:rsidRPr="000F7998">
              <w:rPr>
                <w:rFonts w:eastAsia="Calibri" w:cs="Times New Roman"/>
                <w:b/>
              </w:rPr>
              <w:t>ŠC 5.1.1</w:t>
            </w:r>
          </w:p>
        </w:tc>
        <w:tc>
          <w:tcPr>
            <w:tcW w:w="3021" w:type="dxa"/>
          </w:tcPr>
          <w:p w14:paraId="49C62687" w14:textId="77777777" w:rsidR="007E6A1A" w:rsidRPr="00891B13" w:rsidRDefault="007E6A1A" w:rsidP="00D539F7">
            <w:pPr>
              <w:rPr>
                <w:rFonts w:cs="Times New Roman"/>
                <w:szCs w:val="24"/>
              </w:rPr>
            </w:pPr>
            <w:r w:rsidRPr="00891B13">
              <w:rPr>
                <w:rFonts w:cs="Times New Roman"/>
                <w:szCs w:val="24"/>
              </w:rPr>
              <w:t>Iné opatrenia:</w:t>
            </w:r>
          </w:p>
          <w:p w14:paraId="51C0D34C" w14:textId="77777777" w:rsidR="007E6A1A" w:rsidRPr="00891B13" w:rsidRDefault="007E6A1A" w:rsidP="00D539F7">
            <w:pPr>
              <w:rPr>
                <w:rFonts w:cs="Times New Roman"/>
                <w:szCs w:val="24"/>
              </w:rPr>
            </w:pPr>
            <w:r>
              <w:rPr>
                <w:rFonts w:cs="Times New Roman"/>
                <w:szCs w:val="24"/>
              </w:rPr>
              <w:t>-</w:t>
            </w:r>
          </w:p>
        </w:tc>
      </w:tr>
      <w:tr w:rsidR="007E6A1A" w:rsidRPr="00D637DA" w14:paraId="66580595" w14:textId="77777777" w:rsidTr="007E6A1A">
        <w:tc>
          <w:tcPr>
            <w:tcW w:w="9061" w:type="dxa"/>
            <w:gridSpan w:val="3"/>
            <w:shd w:val="clear" w:color="auto" w:fill="DDD9C3" w:themeFill="background2" w:themeFillShade="E6"/>
          </w:tcPr>
          <w:p w14:paraId="052F8111" w14:textId="77777777" w:rsidR="007E6A1A" w:rsidRDefault="007E6A1A" w:rsidP="00D539F7">
            <w:pPr>
              <w:rPr>
                <w:rFonts w:cs="Times New Roman"/>
                <w:b/>
                <w:szCs w:val="24"/>
              </w:rPr>
            </w:pPr>
            <w:r w:rsidRPr="00D637DA">
              <w:rPr>
                <w:rFonts w:cs="Times New Roman"/>
                <w:b/>
                <w:szCs w:val="24"/>
              </w:rPr>
              <w:t>ŠC 3. Podporiť vznik nových podnikov</w:t>
            </w:r>
          </w:p>
          <w:p w14:paraId="0A770FEB" w14:textId="77777777" w:rsidR="007E6A1A" w:rsidRDefault="007E6A1A" w:rsidP="00D539F7">
            <w:pPr>
              <w:rPr>
                <w:rFonts w:cs="Times New Roman"/>
                <w:b/>
                <w:szCs w:val="24"/>
              </w:rPr>
            </w:pPr>
            <w:r>
              <w:rPr>
                <w:rFonts w:cs="Times New Roman"/>
                <w:b/>
                <w:szCs w:val="24"/>
              </w:rPr>
              <w:t xml:space="preserve">Príspevok k fokusovej oblasti: </w:t>
            </w:r>
            <w:r w:rsidRPr="0077105F">
              <w:rPr>
                <w:rFonts w:cs="Times New Roman"/>
                <w:szCs w:val="24"/>
              </w:rPr>
              <w:t>-</w:t>
            </w:r>
          </w:p>
          <w:p w14:paraId="14AA5A54" w14:textId="77777777" w:rsidR="007E6A1A" w:rsidRPr="00D637DA" w:rsidRDefault="007E6A1A" w:rsidP="00D539F7">
            <w:pPr>
              <w:rPr>
                <w:rFonts w:cs="Times New Roman"/>
                <w:b/>
                <w:szCs w:val="24"/>
              </w:rPr>
            </w:pPr>
            <w:r>
              <w:rPr>
                <w:rFonts w:cs="Times New Roman"/>
                <w:b/>
                <w:szCs w:val="24"/>
              </w:rPr>
              <w:t xml:space="preserve">Príspevok k špecifickému cieľu: </w:t>
            </w:r>
            <w:r w:rsidRPr="0077105F">
              <w:rPr>
                <w:rFonts w:cs="Times New Roman"/>
                <w:b/>
                <w:szCs w:val="24"/>
              </w:rPr>
              <w:t>ŠC 5.1.1</w:t>
            </w:r>
          </w:p>
        </w:tc>
      </w:tr>
      <w:tr w:rsidR="007E6A1A" w:rsidRPr="00891B13" w14:paraId="1AC1B167" w14:textId="77777777" w:rsidTr="007E6A1A">
        <w:tc>
          <w:tcPr>
            <w:tcW w:w="3114" w:type="dxa"/>
          </w:tcPr>
          <w:p w14:paraId="59DB0064" w14:textId="77777777" w:rsidR="007E6A1A" w:rsidRPr="00891B13" w:rsidRDefault="007E6A1A" w:rsidP="00D539F7">
            <w:pPr>
              <w:rPr>
                <w:rFonts w:cs="Times New Roman"/>
                <w:szCs w:val="24"/>
              </w:rPr>
            </w:pPr>
            <w:r w:rsidRPr="00891B13">
              <w:rPr>
                <w:rFonts w:cs="Times New Roman"/>
                <w:szCs w:val="24"/>
              </w:rPr>
              <w:t>Opatrenia PRV:</w:t>
            </w:r>
          </w:p>
          <w:p w14:paraId="41AADF4F" w14:textId="77777777" w:rsidR="007E6A1A" w:rsidRPr="00891B13" w:rsidRDefault="007E6A1A" w:rsidP="00D539F7">
            <w:pPr>
              <w:rPr>
                <w:rFonts w:cs="Times New Roman"/>
                <w:szCs w:val="24"/>
              </w:rPr>
            </w:pPr>
            <w:r>
              <w:rPr>
                <w:rFonts w:cs="Times New Roman"/>
                <w:szCs w:val="24"/>
              </w:rPr>
              <w:t>-</w:t>
            </w:r>
          </w:p>
        </w:tc>
        <w:tc>
          <w:tcPr>
            <w:tcW w:w="2926" w:type="dxa"/>
          </w:tcPr>
          <w:p w14:paraId="5345B184" w14:textId="77777777" w:rsidR="007E6A1A" w:rsidRDefault="007E6A1A" w:rsidP="00D539F7">
            <w:pPr>
              <w:rPr>
                <w:rFonts w:cs="Times New Roman"/>
                <w:szCs w:val="24"/>
              </w:rPr>
            </w:pPr>
            <w:r w:rsidRPr="00891B13">
              <w:rPr>
                <w:rFonts w:cs="Times New Roman"/>
                <w:szCs w:val="24"/>
              </w:rPr>
              <w:t>Opatrenia IROP:</w:t>
            </w:r>
          </w:p>
          <w:p w14:paraId="33B7EA4C" w14:textId="77777777" w:rsidR="007E6A1A" w:rsidRPr="00891B13" w:rsidRDefault="007E6A1A" w:rsidP="00D539F7">
            <w:pPr>
              <w:rPr>
                <w:rFonts w:cs="Times New Roman"/>
                <w:szCs w:val="24"/>
              </w:rPr>
            </w:pPr>
            <w:r w:rsidRPr="000F7998">
              <w:rPr>
                <w:rFonts w:cs="Times New Roman"/>
                <w:b/>
                <w:szCs w:val="24"/>
              </w:rPr>
              <w:t xml:space="preserve">- </w:t>
            </w:r>
            <w:r w:rsidRPr="000F7998">
              <w:rPr>
                <w:rFonts w:eastAsia="Calibri" w:cs="Times New Roman"/>
                <w:b/>
              </w:rPr>
              <w:t>ŠC 5.1.1</w:t>
            </w:r>
          </w:p>
        </w:tc>
        <w:tc>
          <w:tcPr>
            <w:tcW w:w="3021" w:type="dxa"/>
          </w:tcPr>
          <w:p w14:paraId="31A43B2E" w14:textId="77777777" w:rsidR="007E6A1A" w:rsidRPr="00891B13" w:rsidRDefault="007E6A1A" w:rsidP="00D539F7">
            <w:pPr>
              <w:rPr>
                <w:rFonts w:cs="Times New Roman"/>
                <w:szCs w:val="24"/>
              </w:rPr>
            </w:pPr>
            <w:r w:rsidRPr="00891B13">
              <w:rPr>
                <w:rFonts w:cs="Times New Roman"/>
                <w:szCs w:val="24"/>
              </w:rPr>
              <w:t>Iné opatrenia:</w:t>
            </w:r>
          </w:p>
          <w:p w14:paraId="047F17D3" w14:textId="77777777" w:rsidR="007E6A1A" w:rsidRPr="00891B13" w:rsidRDefault="007E6A1A" w:rsidP="00D539F7">
            <w:pPr>
              <w:rPr>
                <w:rFonts w:cs="Times New Roman"/>
                <w:szCs w:val="24"/>
              </w:rPr>
            </w:pPr>
            <w:r>
              <w:rPr>
                <w:rFonts w:cs="Times New Roman"/>
                <w:szCs w:val="24"/>
              </w:rPr>
              <w:t>-</w:t>
            </w:r>
          </w:p>
        </w:tc>
      </w:tr>
      <w:tr w:rsidR="007E6A1A" w:rsidRPr="00D637DA" w14:paraId="2B8AE1AC" w14:textId="77777777" w:rsidTr="007E6A1A">
        <w:tc>
          <w:tcPr>
            <w:tcW w:w="9061" w:type="dxa"/>
            <w:gridSpan w:val="3"/>
            <w:shd w:val="clear" w:color="auto" w:fill="DDD9C3" w:themeFill="background2" w:themeFillShade="E6"/>
          </w:tcPr>
          <w:p w14:paraId="13BF754B" w14:textId="77777777" w:rsidR="007E6A1A" w:rsidRDefault="007E6A1A" w:rsidP="00D539F7">
            <w:pPr>
              <w:rPr>
                <w:rFonts w:cs="Times New Roman"/>
                <w:b/>
                <w:szCs w:val="24"/>
              </w:rPr>
            </w:pPr>
            <w:r w:rsidRPr="00D637DA">
              <w:rPr>
                <w:rFonts w:cs="Times New Roman"/>
                <w:b/>
                <w:szCs w:val="24"/>
              </w:rPr>
              <w:t>ŠC 4. Zlepšiť podmienky na rozvoj vidieckeho cestovného ruchu</w:t>
            </w:r>
          </w:p>
          <w:p w14:paraId="33036C8E" w14:textId="77777777" w:rsidR="007E6A1A" w:rsidRDefault="007E6A1A" w:rsidP="00D539F7">
            <w:pPr>
              <w:rPr>
                <w:rFonts w:cs="Times New Roman"/>
                <w:b/>
                <w:szCs w:val="24"/>
              </w:rPr>
            </w:pPr>
            <w:r>
              <w:rPr>
                <w:rFonts w:cs="Times New Roman"/>
                <w:b/>
                <w:szCs w:val="24"/>
              </w:rPr>
              <w:t>Príspevok k fokusovej oblasti: 6A, 6B</w:t>
            </w:r>
          </w:p>
          <w:p w14:paraId="256840CE" w14:textId="77777777" w:rsidR="007E6A1A" w:rsidRPr="00D637DA" w:rsidRDefault="007E6A1A" w:rsidP="00D539F7">
            <w:pPr>
              <w:rPr>
                <w:rFonts w:cs="Times New Roman"/>
                <w:b/>
                <w:szCs w:val="24"/>
              </w:rPr>
            </w:pPr>
            <w:r>
              <w:rPr>
                <w:rFonts w:cs="Times New Roman"/>
                <w:b/>
                <w:szCs w:val="24"/>
              </w:rPr>
              <w:t>Príspevok k špecifickému cieľu:</w:t>
            </w:r>
          </w:p>
        </w:tc>
      </w:tr>
      <w:tr w:rsidR="007E6A1A" w:rsidRPr="00891B13" w14:paraId="2A394333" w14:textId="77777777" w:rsidTr="007E6A1A">
        <w:tc>
          <w:tcPr>
            <w:tcW w:w="3114" w:type="dxa"/>
          </w:tcPr>
          <w:p w14:paraId="0A005E3A" w14:textId="77777777" w:rsidR="007E6A1A" w:rsidRPr="00891B13" w:rsidRDefault="007E6A1A" w:rsidP="00D539F7">
            <w:pPr>
              <w:rPr>
                <w:rFonts w:cs="Times New Roman"/>
                <w:szCs w:val="24"/>
              </w:rPr>
            </w:pPr>
            <w:r w:rsidRPr="00891B13">
              <w:rPr>
                <w:rFonts w:cs="Times New Roman"/>
                <w:szCs w:val="24"/>
              </w:rPr>
              <w:t>Opatrenia PRV:</w:t>
            </w:r>
          </w:p>
          <w:p w14:paraId="4B2B8946" w14:textId="77777777" w:rsidR="007E6A1A" w:rsidRDefault="007E6A1A" w:rsidP="00D539F7">
            <w:pPr>
              <w:rPr>
                <w:b/>
              </w:rPr>
            </w:pPr>
            <w:r w:rsidRPr="00891B13">
              <w:rPr>
                <w:rFonts w:cs="Times New Roman"/>
                <w:szCs w:val="24"/>
              </w:rPr>
              <w:t>-</w:t>
            </w:r>
            <w:r>
              <w:rPr>
                <w:b/>
              </w:rPr>
              <w:t xml:space="preserve"> </w:t>
            </w:r>
            <w:r>
              <w:rPr>
                <w:rFonts w:cs="Times New Roman"/>
                <w:b/>
                <w:szCs w:val="24"/>
              </w:rPr>
              <w:t>Opatr. 6</w:t>
            </w:r>
            <w:r w:rsidRPr="00C274B4">
              <w:rPr>
                <w:rFonts w:cs="Times New Roman"/>
                <w:b/>
                <w:szCs w:val="24"/>
              </w:rPr>
              <w:t>,</w:t>
            </w:r>
            <w:r>
              <w:rPr>
                <w:rFonts w:cs="Times New Roman"/>
                <w:szCs w:val="24"/>
              </w:rPr>
              <w:t xml:space="preserve"> </w:t>
            </w:r>
            <w:r>
              <w:rPr>
                <w:b/>
              </w:rPr>
              <w:t>Podopatrenie 6.4</w:t>
            </w:r>
          </w:p>
          <w:p w14:paraId="603E10BA" w14:textId="77777777" w:rsidR="007E6A1A" w:rsidRPr="00891B13" w:rsidRDefault="007E6A1A" w:rsidP="00D539F7">
            <w:pPr>
              <w:rPr>
                <w:rFonts w:cs="Times New Roman"/>
                <w:szCs w:val="24"/>
              </w:rPr>
            </w:pPr>
            <w:r w:rsidRPr="00891B13">
              <w:rPr>
                <w:rFonts w:cs="Times New Roman"/>
                <w:szCs w:val="24"/>
              </w:rPr>
              <w:t>-</w:t>
            </w:r>
            <w:r>
              <w:rPr>
                <w:b/>
              </w:rPr>
              <w:t xml:space="preserve"> </w:t>
            </w:r>
            <w:r>
              <w:rPr>
                <w:rFonts w:cs="Times New Roman"/>
                <w:b/>
                <w:szCs w:val="24"/>
              </w:rPr>
              <w:t>Opatr. 7</w:t>
            </w:r>
            <w:r w:rsidRPr="00C274B4">
              <w:rPr>
                <w:rFonts w:cs="Times New Roman"/>
                <w:b/>
                <w:szCs w:val="24"/>
              </w:rPr>
              <w:t>,</w:t>
            </w:r>
            <w:r>
              <w:rPr>
                <w:rFonts w:cs="Times New Roman"/>
                <w:szCs w:val="24"/>
              </w:rPr>
              <w:t xml:space="preserve"> </w:t>
            </w:r>
            <w:r>
              <w:rPr>
                <w:b/>
              </w:rPr>
              <w:t>Podopatrenie 7.5</w:t>
            </w:r>
          </w:p>
        </w:tc>
        <w:tc>
          <w:tcPr>
            <w:tcW w:w="2926" w:type="dxa"/>
          </w:tcPr>
          <w:p w14:paraId="4814A8A7" w14:textId="77777777" w:rsidR="007E6A1A" w:rsidRDefault="007E6A1A" w:rsidP="00D539F7">
            <w:pPr>
              <w:rPr>
                <w:rFonts w:cs="Times New Roman"/>
                <w:szCs w:val="24"/>
              </w:rPr>
            </w:pPr>
            <w:r w:rsidRPr="00891B13">
              <w:rPr>
                <w:rFonts w:cs="Times New Roman"/>
                <w:szCs w:val="24"/>
              </w:rPr>
              <w:t>Opatrenia IROP:</w:t>
            </w:r>
          </w:p>
          <w:p w14:paraId="5B96FCE3" w14:textId="77777777" w:rsidR="007E6A1A" w:rsidRPr="00891B13" w:rsidRDefault="007E6A1A" w:rsidP="00D539F7">
            <w:pPr>
              <w:rPr>
                <w:rFonts w:cs="Times New Roman"/>
                <w:szCs w:val="24"/>
              </w:rPr>
            </w:pPr>
            <w:r>
              <w:rPr>
                <w:rFonts w:cs="Times New Roman"/>
                <w:szCs w:val="24"/>
              </w:rPr>
              <w:t>-</w:t>
            </w:r>
          </w:p>
        </w:tc>
        <w:tc>
          <w:tcPr>
            <w:tcW w:w="3021" w:type="dxa"/>
          </w:tcPr>
          <w:p w14:paraId="4A7071B9" w14:textId="77777777" w:rsidR="007E6A1A" w:rsidRDefault="007E6A1A" w:rsidP="00D539F7">
            <w:pPr>
              <w:rPr>
                <w:rFonts w:cs="Times New Roman"/>
                <w:szCs w:val="24"/>
              </w:rPr>
            </w:pPr>
            <w:r w:rsidRPr="00891B13">
              <w:rPr>
                <w:rFonts w:cs="Times New Roman"/>
                <w:szCs w:val="24"/>
              </w:rPr>
              <w:t>Iné opatrenia:</w:t>
            </w:r>
          </w:p>
          <w:p w14:paraId="56C79734" w14:textId="77777777" w:rsidR="007E6A1A" w:rsidRPr="00891B13" w:rsidRDefault="007E6A1A" w:rsidP="00D539F7">
            <w:pPr>
              <w:rPr>
                <w:rFonts w:cs="Times New Roman"/>
                <w:szCs w:val="24"/>
              </w:rPr>
            </w:pPr>
            <w:r>
              <w:rPr>
                <w:rFonts w:cs="Times New Roman"/>
                <w:szCs w:val="24"/>
              </w:rPr>
              <w:t>-</w:t>
            </w:r>
          </w:p>
          <w:p w14:paraId="42008D4B" w14:textId="77777777" w:rsidR="007E6A1A" w:rsidRPr="00891B13" w:rsidRDefault="007E6A1A" w:rsidP="00D539F7">
            <w:pPr>
              <w:rPr>
                <w:rFonts w:cs="Times New Roman"/>
                <w:szCs w:val="24"/>
              </w:rPr>
            </w:pPr>
          </w:p>
        </w:tc>
      </w:tr>
      <w:tr w:rsidR="007E6A1A" w:rsidRPr="00891B13" w14:paraId="42B9193B" w14:textId="77777777" w:rsidTr="007E6A1A">
        <w:tc>
          <w:tcPr>
            <w:tcW w:w="9061" w:type="dxa"/>
            <w:gridSpan w:val="3"/>
            <w:shd w:val="clear" w:color="auto" w:fill="C4BC96" w:themeFill="background2" w:themeFillShade="BF"/>
          </w:tcPr>
          <w:p w14:paraId="71D3C3E8" w14:textId="77777777" w:rsidR="007E6A1A" w:rsidRPr="00891B13" w:rsidRDefault="007E6A1A" w:rsidP="00D539F7">
            <w:pPr>
              <w:jc w:val="center"/>
              <w:rPr>
                <w:rFonts w:cs="Times New Roman"/>
                <w:b/>
                <w:szCs w:val="24"/>
              </w:rPr>
            </w:pPr>
            <w:r w:rsidRPr="00891B13">
              <w:rPr>
                <w:rFonts w:cs="Times New Roman"/>
                <w:b/>
                <w:szCs w:val="24"/>
              </w:rPr>
              <w:t>Priorita:</w:t>
            </w:r>
          </w:p>
          <w:p w14:paraId="640F86F4" w14:textId="77777777" w:rsidR="007E6A1A" w:rsidRPr="00891B13" w:rsidRDefault="007E6A1A" w:rsidP="00D539F7">
            <w:pPr>
              <w:jc w:val="center"/>
              <w:rPr>
                <w:rFonts w:cs="Times New Roman"/>
                <w:szCs w:val="24"/>
              </w:rPr>
            </w:pPr>
            <w:r w:rsidRPr="00AD739D">
              <w:rPr>
                <w:rFonts w:cs="Times New Roman"/>
                <w:b/>
                <w:szCs w:val="24"/>
              </w:rPr>
              <w:t>Zlepšiť technickú infraštruktúru</w:t>
            </w:r>
          </w:p>
        </w:tc>
      </w:tr>
      <w:tr w:rsidR="007E6A1A" w:rsidRPr="00891B13" w14:paraId="297331CF" w14:textId="77777777" w:rsidTr="007E6A1A">
        <w:tc>
          <w:tcPr>
            <w:tcW w:w="9061" w:type="dxa"/>
            <w:gridSpan w:val="3"/>
            <w:shd w:val="clear" w:color="auto" w:fill="DDD9C3" w:themeFill="background2" w:themeFillShade="E6"/>
            <w:vAlign w:val="center"/>
          </w:tcPr>
          <w:p w14:paraId="5209B710" w14:textId="77777777" w:rsidR="007E6A1A" w:rsidRDefault="007E6A1A" w:rsidP="00D539F7">
            <w:pPr>
              <w:rPr>
                <w:rFonts w:cs="Times New Roman"/>
                <w:b/>
                <w:szCs w:val="24"/>
              </w:rPr>
            </w:pPr>
            <w:r>
              <w:rPr>
                <w:rFonts w:cs="Times New Roman"/>
                <w:b/>
                <w:szCs w:val="24"/>
              </w:rPr>
              <w:t>ŠC 5</w:t>
            </w:r>
            <w:r>
              <w:rPr>
                <w:b/>
              </w:rPr>
              <w:t xml:space="preserve">. </w:t>
            </w:r>
            <w:r w:rsidRPr="00C274B4">
              <w:rPr>
                <w:b/>
              </w:rPr>
              <w:t>Zlepšiť technickú infraštruktúru</w:t>
            </w:r>
            <w:r w:rsidRPr="00891B13">
              <w:rPr>
                <w:rFonts w:cs="Times New Roman"/>
                <w:b/>
                <w:szCs w:val="24"/>
              </w:rPr>
              <w:t xml:space="preserve"> </w:t>
            </w:r>
          </w:p>
          <w:p w14:paraId="59C0B75A" w14:textId="77777777" w:rsidR="007E6A1A" w:rsidRDefault="007E6A1A" w:rsidP="00D539F7">
            <w:pPr>
              <w:rPr>
                <w:rFonts w:cs="Times New Roman"/>
                <w:b/>
                <w:szCs w:val="24"/>
              </w:rPr>
            </w:pPr>
            <w:r>
              <w:rPr>
                <w:rFonts w:cs="Times New Roman"/>
                <w:b/>
                <w:szCs w:val="24"/>
              </w:rPr>
              <w:t>Príspevok k fokusovej oblasti: 6B</w:t>
            </w:r>
          </w:p>
          <w:p w14:paraId="5146F008" w14:textId="77777777" w:rsidR="007E6A1A" w:rsidRPr="00C274B4" w:rsidRDefault="007E6A1A" w:rsidP="00D539F7">
            <w:pPr>
              <w:rPr>
                <w:b/>
              </w:rPr>
            </w:pPr>
            <w:r>
              <w:rPr>
                <w:rFonts w:cs="Times New Roman"/>
                <w:b/>
                <w:szCs w:val="24"/>
              </w:rPr>
              <w:t>Príspevok k špecifickému cieľu: -</w:t>
            </w:r>
          </w:p>
        </w:tc>
      </w:tr>
      <w:tr w:rsidR="007E6A1A" w:rsidRPr="00891B13" w14:paraId="77B27B4C" w14:textId="77777777" w:rsidTr="007E6A1A">
        <w:tc>
          <w:tcPr>
            <w:tcW w:w="3114" w:type="dxa"/>
          </w:tcPr>
          <w:p w14:paraId="434A8FF1" w14:textId="77777777" w:rsidR="007E6A1A" w:rsidRPr="00891B13" w:rsidRDefault="007E6A1A" w:rsidP="00D539F7">
            <w:pPr>
              <w:rPr>
                <w:rFonts w:cs="Times New Roman"/>
                <w:szCs w:val="24"/>
              </w:rPr>
            </w:pPr>
            <w:r w:rsidRPr="00891B13">
              <w:rPr>
                <w:rFonts w:cs="Times New Roman"/>
                <w:szCs w:val="24"/>
              </w:rPr>
              <w:t>Opatrenia PRV:</w:t>
            </w:r>
          </w:p>
          <w:p w14:paraId="1E80DDCE" w14:textId="77777777" w:rsidR="007E6A1A" w:rsidRPr="000F7998" w:rsidRDefault="007E6A1A" w:rsidP="00D539F7">
            <w:pPr>
              <w:rPr>
                <w:b/>
              </w:rPr>
            </w:pPr>
            <w:r w:rsidRPr="00891B13">
              <w:rPr>
                <w:rFonts w:cs="Times New Roman"/>
                <w:szCs w:val="24"/>
              </w:rPr>
              <w:t>-</w:t>
            </w:r>
            <w:r>
              <w:rPr>
                <w:rFonts w:cs="Times New Roman"/>
                <w:szCs w:val="24"/>
              </w:rPr>
              <w:t xml:space="preserve"> </w:t>
            </w:r>
            <w:r>
              <w:rPr>
                <w:rFonts w:cs="Times New Roman"/>
                <w:b/>
                <w:szCs w:val="24"/>
              </w:rPr>
              <w:t>Opatr. 7</w:t>
            </w:r>
            <w:r w:rsidRPr="00C274B4">
              <w:rPr>
                <w:rFonts w:cs="Times New Roman"/>
                <w:b/>
                <w:szCs w:val="24"/>
              </w:rPr>
              <w:t>,</w:t>
            </w:r>
            <w:r>
              <w:rPr>
                <w:rFonts w:cs="Times New Roman"/>
                <w:szCs w:val="24"/>
              </w:rPr>
              <w:t xml:space="preserve"> </w:t>
            </w:r>
            <w:r>
              <w:rPr>
                <w:b/>
              </w:rPr>
              <w:t>Podopatrenie 7.2</w:t>
            </w:r>
          </w:p>
        </w:tc>
        <w:tc>
          <w:tcPr>
            <w:tcW w:w="2926" w:type="dxa"/>
          </w:tcPr>
          <w:p w14:paraId="50C9E5BA" w14:textId="77777777" w:rsidR="007E6A1A" w:rsidRPr="00891B13" w:rsidRDefault="007E6A1A" w:rsidP="00D539F7">
            <w:pPr>
              <w:rPr>
                <w:rFonts w:cs="Times New Roman"/>
                <w:szCs w:val="24"/>
              </w:rPr>
            </w:pPr>
            <w:r w:rsidRPr="00891B13">
              <w:rPr>
                <w:rFonts w:cs="Times New Roman"/>
                <w:szCs w:val="24"/>
              </w:rPr>
              <w:t>Opatrenia IROP:</w:t>
            </w:r>
          </w:p>
          <w:p w14:paraId="6C7EEBC1" w14:textId="77777777" w:rsidR="007E6A1A" w:rsidRPr="00891B13" w:rsidRDefault="007E6A1A" w:rsidP="00D539F7">
            <w:pPr>
              <w:rPr>
                <w:rFonts w:cs="Times New Roman"/>
                <w:szCs w:val="24"/>
              </w:rPr>
            </w:pPr>
            <w:r w:rsidRPr="00891B13">
              <w:rPr>
                <w:rFonts w:cs="Times New Roman"/>
                <w:szCs w:val="24"/>
              </w:rPr>
              <w:t>-</w:t>
            </w:r>
            <w:r>
              <w:rPr>
                <w:rFonts w:cs="Times New Roman"/>
                <w:szCs w:val="24"/>
              </w:rPr>
              <w:t xml:space="preserve"> </w:t>
            </w:r>
          </w:p>
        </w:tc>
        <w:tc>
          <w:tcPr>
            <w:tcW w:w="3021" w:type="dxa"/>
          </w:tcPr>
          <w:p w14:paraId="5C274D7D" w14:textId="77777777" w:rsidR="007E6A1A" w:rsidRPr="00891B13" w:rsidRDefault="007E6A1A" w:rsidP="00D539F7">
            <w:pPr>
              <w:rPr>
                <w:rFonts w:cs="Times New Roman"/>
                <w:szCs w:val="24"/>
              </w:rPr>
            </w:pPr>
            <w:r w:rsidRPr="00891B13">
              <w:rPr>
                <w:rFonts w:cs="Times New Roman"/>
                <w:szCs w:val="24"/>
              </w:rPr>
              <w:t>Iné opatrenia:</w:t>
            </w:r>
          </w:p>
          <w:p w14:paraId="6AD49058" w14:textId="77777777" w:rsidR="007E6A1A" w:rsidRPr="00891B13" w:rsidRDefault="007E6A1A" w:rsidP="00D539F7">
            <w:pPr>
              <w:rPr>
                <w:rFonts w:cs="Times New Roman"/>
                <w:szCs w:val="24"/>
              </w:rPr>
            </w:pPr>
            <w:r>
              <w:rPr>
                <w:rFonts w:cs="Times New Roman"/>
                <w:szCs w:val="24"/>
              </w:rPr>
              <w:t>-</w:t>
            </w:r>
          </w:p>
        </w:tc>
      </w:tr>
      <w:tr w:rsidR="007E6A1A" w:rsidRPr="00891B13" w14:paraId="5B3F72EE" w14:textId="77777777" w:rsidTr="007E6A1A">
        <w:tc>
          <w:tcPr>
            <w:tcW w:w="9061" w:type="dxa"/>
            <w:gridSpan w:val="3"/>
            <w:shd w:val="clear" w:color="auto" w:fill="C4BC96" w:themeFill="background2" w:themeFillShade="BF"/>
          </w:tcPr>
          <w:p w14:paraId="15311237" w14:textId="77777777" w:rsidR="007E6A1A" w:rsidRPr="00891B13" w:rsidRDefault="007E6A1A" w:rsidP="00D539F7">
            <w:pPr>
              <w:jc w:val="center"/>
              <w:rPr>
                <w:rFonts w:cs="Times New Roman"/>
                <w:b/>
                <w:szCs w:val="24"/>
              </w:rPr>
            </w:pPr>
            <w:r w:rsidRPr="00891B13">
              <w:rPr>
                <w:rFonts w:cs="Times New Roman"/>
                <w:b/>
                <w:szCs w:val="24"/>
              </w:rPr>
              <w:t>Priorita:</w:t>
            </w:r>
          </w:p>
          <w:p w14:paraId="16948859" w14:textId="77777777" w:rsidR="007E6A1A" w:rsidRPr="00891B13" w:rsidRDefault="007E6A1A" w:rsidP="00D539F7">
            <w:pPr>
              <w:jc w:val="center"/>
              <w:rPr>
                <w:rFonts w:cs="Times New Roman"/>
                <w:b/>
                <w:szCs w:val="24"/>
              </w:rPr>
            </w:pPr>
            <w:r w:rsidRPr="00AD739D">
              <w:rPr>
                <w:rFonts w:cs="Times New Roman"/>
                <w:b/>
                <w:szCs w:val="24"/>
              </w:rPr>
              <w:t>Zlepšiť kvalitu života v obciach</w:t>
            </w:r>
          </w:p>
        </w:tc>
      </w:tr>
      <w:tr w:rsidR="007E6A1A" w:rsidRPr="00891B13" w14:paraId="12B7203B" w14:textId="77777777" w:rsidTr="007E6A1A">
        <w:tc>
          <w:tcPr>
            <w:tcW w:w="9061" w:type="dxa"/>
            <w:gridSpan w:val="3"/>
            <w:shd w:val="clear" w:color="auto" w:fill="DDD9C3" w:themeFill="background2" w:themeFillShade="E6"/>
            <w:vAlign w:val="center"/>
          </w:tcPr>
          <w:p w14:paraId="2C2901EF" w14:textId="77777777" w:rsidR="007E6A1A" w:rsidRDefault="007E6A1A" w:rsidP="00D539F7">
            <w:pPr>
              <w:rPr>
                <w:b/>
                <w:szCs w:val="24"/>
              </w:rPr>
            </w:pPr>
            <w:r w:rsidRPr="000F7998">
              <w:rPr>
                <w:rFonts w:cs="Times New Roman"/>
                <w:b/>
                <w:szCs w:val="24"/>
              </w:rPr>
              <w:t>ŠC 6. Zabezpečiť kvalitné komunitné sociálne služby</w:t>
            </w:r>
          </w:p>
          <w:p w14:paraId="3C3BEFC3" w14:textId="77777777" w:rsidR="007E6A1A" w:rsidRDefault="007E6A1A" w:rsidP="00D539F7">
            <w:pPr>
              <w:rPr>
                <w:rFonts w:cs="Times New Roman"/>
                <w:b/>
                <w:szCs w:val="24"/>
              </w:rPr>
            </w:pPr>
            <w:r>
              <w:rPr>
                <w:rFonts w:cs="Times New Roman"/>
                <w:b/>
                <w:szCs w:val="24"/>
              </w:rPr>
              <w:t>Príspevok k fokusovej oblasti:</w:t>
            </w:r>
            <w:r w:rsidRPr="00050648">
              <w:rPr>
                <w:rFonts w:cs="Times New Roman"/>
                <w:szCs w:val="24"/>
              </w:rPr>
              <w:t xml:space="preserve"> -</w:t>
            </w:r>
          </w:p>
          <w:p w14:paraId="6269DFAF" w14:textId="77777777" w:rsidR="007E6A1A" w:rsidRPr="00891B13" w:rsidRDefault="007E6A1A" w:rsidP="00D539F7">
            <w:pPr>
              <w:rPr>
                <w:rFonts w:cs="Times New Roman"/>
                <w:b/>
                <w:szCs w:val="24"/>
              </w:rPr>
            </w:pPr>
            <w:r>
              <w:rPr>
                <w:rFonts w:cs="Times New Roman"/>
                <w:b/>
                <w:szCs w:val="24"/>
              </w:rPr>
              <w:t xml:space="preserve">Príspevok k špecifickému cieľu: </w:t>
            </w:r>
            <w:r w:rsidRPr="00050648">
              <w:rPr>
                <w:rFonts w:cs="Times New Roman"/>
                <w:b/>
                <w:szCs w:val="24"/>
              </w:rPr>
              <w:t>ŠC  5.1.2</w:t>
            </w:r>
          </w:p>
        </w:tc>
      </w:tr>
      <w:tr w:rsidR="007E6A1A" w:rsidRPr="00891B13" w14:paraId="7E31873A" w14:textId="77777777" w:rsidTr="007E6A1A">
        <w:tc>
          <w:tcPr>
            <w:tcW w:w="3114" w:type="dxa"/>
          </w:tcPr>
          <w:p w14:paraId="165C413E" w14:textId="77777777" w:rsidR="007E6A1A" w:rsidRPr="00891B13" w:rsidRDefault="007E6A1A" w:rsidP="00D539F7">
            <w:pPr>
              <w:rPr>
                <w:rFonts w:cs="Times New Roman"/>
                <w:szCs w:val="24"/>
              </w:rPr>
            </w:pPr>
            <w:r w:rsidRPr="00891B13">
              <w:rPr>
                <w:rFonts w:cs="Times New Roman"/>
                <w:szCs w:val="24"/>
              </w:rPr>
              <w:t>Opatrenia PRV:</w:t>
            </w:r>
          </w:p>
          <w:p w14:paraId="6C3F97C6" w14:textId="77777777" w:rsidR="007E6A1A" w:rsidRPr="00C274B4" w:rsidRDefault="007E6A1A" w:rsidP="00D539F7">
            <w:pPr>
              <w:rPr>
                <w:b/>
              </w:rPr>
            </w:pPr>
            <w:r>
              <w:rPr>
                <w:rFonts w:cs="Times New Roman"/>
                <w:szCs w:val="24"/>
              </w:rPr>
              <w:t xml:space="preserve">- </w:t>
            </w:r>
          </w:p>
        </w:tc>
        <w:tc>
          <w:tcPr>
            <w:tcW w:w="2926" w:type="dxa"/>
          </w:tcPr>
          <w:p w14:paraId="5EAE863B" w14:textId="77777777" w:rsidR="007E6A1A" w:rsidRPr="00891B13" w:rsidRDefault="007E6A1A" w:rsidP="00D539F7">
            <w:pPr>
              <w:rPr>
                <w:rFonts w:cs="Times New Roman"/>
                <w:szCs w:val="24"/>
              </w:rPr>
            </w:pPr>
            <w:r w:rsidRPr="00891B13">
              <w:rPr>
                <w:rFonts w:cs="Times New Roman"/>
                <w:szCs w:val="24"/>
              </w:rPr>
              <w:t>Opatrenia IROP:</w:t>
            </w:r>
          </w:p>
          <w:p w14:paraId="686076A6" w14:textId="77777777" w:rsidR="007E6A1A" w:rsidRPr="00721FC7" w:rsidRDefault="007E6A1A" w:rsidP="00D539F7">
            <w:pPr>
              <w:rPr>
                <w:rFonts w:cs="Times New Roman"/>
                <w:b/>
                <w:szCs w:val="24"/>
              </w:rPr>
            </w:pPr>
            <w:r w:rsidRPr="00721FC7">
              <w:rPr>
                <w:rFonts w:cs="Times New Roman"/>
                <w:b/>
                <w:szCs w:val="24"/>
              </w:rPr>
              <w:t>- ŠC 5.1.2</w:t>
            </w:r>
          </w:p>
        </w:tc>
        <w:tc>
          <w:tcPr>
            <w:tcW w:w="3021" w:type="dxa"/>
          </w:tcPr>
          <w:p w14:paraId="57B4A9C0" w14:textId="77777777" w:rsidR="007E6A1A" w:rsidRPr="000F7998" w:rsidRDefault="007E6A1A" w:rsidP="00D539F7">
            <w:pPr>
              <w:rPr>
                <w:rFonts w:cs="Times New Roman"/>
                <w:szCs w:val="24"/>
              </w:rPr>
            </w:pPr>
            <w:r w:rsidRPr="000F7998">
              <w:rPr>
                <w:rFonts w:cs="Times New Roman"/>
                <w:szCs w:val="24"/>
              </w:rPr>
              <w:t>Iné opatrenia:</w:t>
            </w:r>
          </w:p>
          <w:p w14:paraId="48E116B9" w14:textId="77777777" w:rsidR="007E6A1A" w:rsidRPr="000F7998" w:rsidRDefault="007E6A1A" w:rsidP="00D539F7">
            <w:pPr>
              <w:rPr>
                <w:rFonts w:cs="Times New Roman"/>
                <w:szCs w:val="24"/>
              </w:rPr>
            </w:pPr>
            <w:r w:rsidRPr="000F7998">
              <w:rPr>
                <w:rFonts w:cs="Times New Roman"/>
                <w:szCs w:val="24"/>
              </w:rPr>
              <w:t xml:space="preserve">- </w:t>
            </w:r>
          </w:p>
        </w:tc>
      </w:tr>
      <w:tr w:rsidR="007E6A1A" w:rsidRPr="00891B13" w14:paraId="699FC20B" w14:textId="77777777" w:rsidTr="007E6A1A">
        <w:tc>
          <w:tcPr>
            <w:tcW w:w="9061" w:type="dxa"/>
            <w:gridSpan w:val="3"/>
            <w:shd w:val="clear" w:color="auto" w:fill="DDD9C3" w:themeFill="background2" w:themeFillShade="E6"/>
          </w:tcPr>
          <w:p w14:paraId="4D1DBBF9" w14:textId="77777777" w:rsidR="007E6A1A" w:rsidRDefault="007E6A1A" w:rsidP="00D539F7">
            <w:pPr>
              <w:rPr>
                <w:b/>
                <w:szCs w:val="24"/>
              </w:rPr>
            </w:pPr>
            <w:r w:rsidRPr="000F7998">
              <w:rPr>
                <w:rFonts w:cs="Times New Roman"/>
                <w:b/>
                <w:szCs w:val="24"/>
              </w:rPr>
              <w:t>ŠC 7. Posilniť kvalitu vzdelávania</w:t>
            </w:r>
          </w:p>
          <w:p w14:paraId="08C11BB3" w14:textId="77777777" w:rsidR="007E6A1A" w:rsidRDefault="007E6A1A" w:rsidP="00D539F7">
            <w:pPr>
              <w:rPr>
                <w:rFonts w:cs="Times New Roman"/>
                <w:b/>
                <w:szCs w:val="24"/>
              </w:rPr>
            </w:pPr>
            <w:r>
              <w:rPr>
                <w:rFonts w:cs="Times New Roman"/>
                <w:b/>
                <w:szCs w:val="24"/>
              </w:rPr>
              <w:t xml:space="preserve">Príspevok k fokusovej oblasti: </w:t>
            </w:r>
            <w:r w:rsidRPr="00050648">
              <w:rPr>
                <w:rFonts w:cs="Times New Roman"/>
                <w:szCs w:val="24"/>
              </w:rPr>
              <w:t>-</w:t>
            </w:r>
          </w:p>
          <w:p w14:paraId="73504624" w14:textId="77777777" w:rsidR="007E6A1A" w:rsidRPr="000F7998" w:rsidRDefault="007E6A1A" w:rsidP="00D539F7">
            <w:pPr>
              <w:rPr>
                <w:rFonts w:cs="Times New Roman"/>
                <w:szCs w:val="24"/>
              </w:rPr>
            </w:pPr>
            <w:r>
              <w:rPr>
                <w:rFonts w:cs="Times New Roman"/>
                <w:b/>
                <w:szCs w:val="24"/>
              </w:rPr>
              <w:t xml:space="preserve">Príspevok k špecifickému cieľu: </w:t>
            </w:r>
            <w:r w:rsidRPr="00050648">
              <w:rPr>
                <w:rFonts w:cs="Times New Roman"/>
                <w:b/>
                <w:szCs w:val="24"/>
              </w:rPr>
              <w:t>ŠC  5.1.2</w:t>
            </w:r>
          </w:p>
        </w:tc>
      </w:tr>
      <w:tr w:rsidR="007E6A1A" w:rsidRPr="00891B13" w14:paraId="0D3F1E28" w14:textId="77777777" w:rsidTr="007E6A1A">
        <w:tc>
          <w:tcPr>
            <w:tcW w:w="3114" w:type="dxa"/>
          </w:tcPr>
          <w:p w14:paraId="30E420A6" w14:textId="77777777" w:rsidR="007E6A1A" w:rsidRPr="00891B13" w:rsidRDefault="007E6A1A" w:rsidP="00D539F7">
            <w:pPr>
              <w:rPr>
                <w:rFonts w:cs="Times New Roman"/>
                <w:szCs w:val="24"/>
              </w:rPr>
            </w:pPr>
            <w:r w:rsidRPr="00891B13">
              <w:rPr>
                <w:rFonts w:cs="Times New Roman"/>
                <w:szCs w:val="24"/>
              </w:rPr>
              <w:t>Opatrenia PRV:</w:t>
            </w:r>
          </w:p>
          <w:p w14:paraId="3AC5556D" w14:textId="77777777" w:rsidR="007E6A1A" w:rsidRPr="00891B13" w:rsidRDefault="007E6A1A" w:rsidP="00D539F7">
            <w:pPr>
              <w:rPr>
                <w:rFonts w:cs="Times New Roman"/>
                <w:szCs w:val="24"/>
              </w:rPr>
            </w:pPr>
            <w:r>
              <w:rPr>
                <w:rFonts w:cs="Times New Roman"/>
                <w:szCs w:val="24"/>
              </w:rPr>
              <w:t xml:space="preserve">- </w:t>
            </w:r>
          </w:p>
        </w:tc>
        <w:tc>
          <w:tcPr>
            <w:tcW w:w="2926" w:type="dxa"/>
          </w:tcPr>
          <w:p w14:paraId="3F6AF743" w14:textId="77777777" w:rsidR="007E6A1A" w:rsidRPr="00891B13" w:rsidRDefault="007E6A1A" w:rsidP="00D539F7">
            <w:pPr>
              <w:rPr>
                <w:rFonts w:cs="Times New Roman"/>
                <w:szCs w:val="24"/>
              </w:rPr>
            </w:pPr>
            <w:r w:rsidRPr="00891B13">
              <w:rPr>
                <w:rFonts w:cs="Times New Roman"/>
                <w:szCs w:val="24"/>
              </w:rPr>
              <w:t>Opatrenia IROP:</w:t>
            </w:r>
          </w:p>
          <w:p w14:paraId="059C95D1" w14:textId="77777777" w:rsidR="007E6A1A" w:rsidRPr="00721FC7" w:rsidRDefault="007E6A1A" w:rsidP="00D539F7">
            <w:pPr>
              <w:rPr>
                <w:rFonts w:cs="Times New Roman"/>
                <w:b/>
                <w:szCs w:val="24"/>
              </w:rPr>
            </w:pPr>
            <w:r w:rsidRPr="00721FC7">
              <w:rPr>
                <w:rFonts w:cs="Times New Roman"/>
                <w:b/>
                <w:szCs w:val="24"/>
              </w:rPr>
              <w:t>- ŠC 5.1.2</w:t>
            </w:r>
          </w:p>
        </w:tc>
        <w:tc>
          <w:tcPr>
            <w:tcW w:w="3021" w:type="dxa"/>
          </w:tcPr>
          <w:p w14:paraId="632C298C" w14:textId="77777777" w:rsidR="007E6A1A" w:rsidRPr="000F7998" w:rsidRDefault="007E6A1A" w:rsidP="00D539F7">
            <w:pPr>
              <w:rPr>
                <w:rFonts w:cs="Times New Roman"/>
                <w:szCs w:val="24"/>
              </w:rPr>
            </w:pPr>
            <w:r w:rsidRPr="000F7998">
              <w:rPr>
                <w:rFonts w:cs="Times New Roman"/>
                <w:szCs w:val="24"/>
              </w:rPr>
              <w:t>Iné opatrenia:</w:t>
            </w:r>
          </w:p>
          <w:p w14:paraId="3042C9A9" w14:textId="77777777" w:rsidR="007E6A1A" w:rsidRPr="000F7998" w:rsidRDefault="007E6A1A" w:rsidP="00D539F7">
            <w:pPr>
              <w:rPr>
                <w:rFonts w:cs="Times New Roman"/>
                <w:szCs w:val="24"/>
              </w:rPr>
            </w:pPr>
            <w:r w:rsidRPr="000F7998">
              <w:rPr>
                <w:rFonts w:cs="Times New Roman"/>
                <w:szCs w:val="24"/>
              </w:rPr>
              <w:t xml:space="preserve">- </w:t>
            </w:r>
          </w:p>
        </w:tc>
      </w:tr>
      <w:tr w:rsidR="007E6A1A" w:rsidRPr="00050648" w14:paraId="7340FECA" w14:textId="77777777" w:rsidTr="007E6A1A">
        <w:tc>
          <w:tcPr>
            <w:tcW w:w="9061" w:type="dxa"/>
            <w:gridSpan w:val="3"/>
            <w:shd w:val="clear" w:color="auto" w:fill="DDD9C3" w:themeFill="background2" w:themeFillShade="E6"/>
          </w:tcPr>
          <w:p w14:paraId="49749C21" w14:textId="77777777" w:rsidR="007E6A1A" w:rsidRPr="00050648" w:rsidRDefault="007E6A1A" w:rsidP="00D539F7">
            <w:pPr>
              <w:rPr>
                <w:rFonts w:cs="Times New Roman"/>
                <w:b/>
                <w:szCs w:val="24"/>
              </w:rPr>
            </w:pPr>
            <w:r w:rsidRPr="00050648">
              <w:rPr>
                <w:rFonts w:cs="Times New Roman"/>
                <w:b/>
                <w:szCs w:val="24"/>
              </w:rPr>
              <w:t>ŠC 8. Zlepšiť vzhľad intravilánov a extravilánov obcí</w:t>
            </w:r>
          </w:p>
          <w:p w14:paraId="19966F4A" w14:textId="77777777" w:rsidR="007E6A1A" w:rsidRPr="00050648" w:rsidRDefault="007E6A1A" w:rsidP="00D539F7">
            <w:pPr>
              <w:rPr>
                <w:rFonts w:cs="Times New Roman"/>
                <w:b/>
                <w:szCs w:val="24"/>
              </w:rPr>
            </w:pPr>
            <w:r w:rsidRPr="00050648">
              <w:rPr>
                <w:rFonts w:cs="Times New Roman"/>
                <w:b/>
                <w:szCs w:val="24"/>
              </w:rPr>
              <w:t xml:space="preserve">Príspevok k fokusovej oblasti: </w:t>
            </w:r>
            <w:r>
              <w:rPr>
                <w:rFonts w:cs="Times New Roman"/>
                <w:b/>
                <w:szCs w:val="24"/>
              </w:rPr>
              <w:t xml:space="preserve">3B, </w:t>
            </w:r>
            <w:r w:rsidRPr="00050648">
              <w:rPr>
                <w:rFonts w:cs="Times New Roman"/>
                <w:b/>
                <w:szCs w:val="24"/>
              </w:rPr>
              <w:t>6B</w:t>
            </w:r>
          </w:p>
          <w:p w14:paraId="3B38206E" w14:textId="77777777" w:rsidR="007E6A1A" w:rsidRPr="00050648" w:rsidRDefault="007E6A1A" w:rsidP="00D539F7">
            <w:pPr>
              <w:rPr>
                <w:rFonts w:cs="Times New Roman"/>
                <w:szCs w:val="24"/>
              </w:rPr>
            </w:pPr>
            <w:r w:rsidRPr="00050648">
              <w:rPr>
                <w:rFonts w:cs="Times New Roman"/>
                <w:b/>
                <w:szCs w:val="24"/>
              </w:rPr>
              <w:t>Príspevok k špecifickému cieľu:</w:t>
            </w:r>
            <w:r>
              <w:rPr>
                <w:rFonts w:cs="Times New Roman"/>
                <w:b/>
                <w:szCs w:val="24"/>
              </w:rPr>
              <w:t xml:space="preserve"> </w:t>
            </w:r>
            <w:r>
              <w:rPr>
                <w:rFonts w:cs="Times New Roman"/>
                <w:szCs w:val="24"/>
              </w:rPr>
              <w:t>-</w:t>
            </w:r>
          </w:p>
        </w:tc>
      </w:tr>
      <w:tr w:rsidR="007E6A1A" w:rsidRPr="00891B13" w14:paraId="62448A66" w14:textId="77777777" w:rsidTr="007E6A1A">
        <w:tc>
          <w:tcPr>
            <w:tcW w:w="3114" w:type="dxa"/>
          </w:tcPr>
          <w:p w14:paraId="1F7B7BA1" w14:textId="77777777" w:rsidR="007E6A1A" w:rsidRPr="00891B13" w:rsidRDefault="007E6A1A" w:rsidP="00D539F7">
            <w:pPr>
              <w:rPr>
                <w:rFonts w:cs="Times New Roman"/>
                <w:szCs w:val="24"/>
              </w:rPr>
            </w:pPr>
            <w:r w:rsidRPr="00891B13">
              <w:rPr>
                <w:rFonts w:cs="Times New Roman"/>
                <w:szCs w:val="24"/>
              </w:rPr>
              <w:t>Opatrenia PRV:</w:t>
            </w:r>
          </w:p>
          <w:p w14:paraId="5F4286DC" w14:textId="77777777" w:rsidR="007E6A1A" w:rsidRDefault="007E6A1A" w:rsidP="00D539F7">
            <w:pPr>
              <w:rPr>
                <w:b/>
              </w:rPr>
            </w:pPr>
            <w:r>
              <w:rPr>
                <w:rFonts w:cs="Times New Roman"/>
                <w:szCs w:val="24"/>
              </w:rPr>
              <w:t xml:space="preserve">- </w:t>
            </w:r>
            <w:r>
              <w:rPr>
                <w:rFonts w:cs="Times New Roman"/>
                <w:b/>
                <w:szCs w:val="24"/>
              </w:rPr>
              <w:t>Opatr. 5</w:t>
            </w:r>
            <w:r w:rsidRPr="00C274B4">
              <w:rPr>
                <w:rFonts w:cs="Times New Roman"/>
                <w:b/>
                <w:szCs w:val="24"/>
              </w:rPr>
              <w:t>,</w:t>
            </w:r>
            <w:r>
              <w:rPr>
                <w:rFonts w:cs="Times New Roman"/>
                <w:szCs w:val="24"/>
              </w:rPr>
              <w:t xml:space="preserve"> </w:t>
            </w:r>
            <w:r>
              <w:rPr>
                <w:b/>
              </w:rPr>
              <w:t>Podopatrenie 5.1</w:t>
            </w:r>
          </w:p>
          <w:p w14:paraId="163C88AE" w14:textId="77777777" w:rsidR="007E6A1A" w:rsidRPr="00050648" w:rsidRDefault="007E6A1A" w:rsidP="00D539F7">
            <w:pPr>
              <w:rPr>
                <w:b/>
              </w:rPr>
            </w:pPr>
            <w:r>
              <w:rPr>
                <w:rFonts w:cs="Times New Roman"/>
                <w:szCs w:val="24"/>
              </w:rPr>
              <w:t xml:space="preserve">- </w:t>
            </w:r>
            <w:r>
              <w:rPr>
                <w:rFonts w:cs="Times New Roman"/>
                <w:b/>
                <w:szCs w:val="24"/>
              </w:rPr>
              <w:t>Opatr. 7</w:t>
            </w:r>
            <w:r w:rsidRPr="00C274B4">
              <w:rPr>
                <w:rFonts w:cs="Times New Roman"/>
                <w:b/>
                <w:szCs w:val="24"/>
              </w:rPr>
              <w:t>,</w:t>
            </w:r>
            <w:r>
              <w:rPr>
                <w:rFonts w:cs="Times New Roman"/>
                <w:szCs w:val="24"/>
              </w:rPr>
              <w:t xml:space="preserve"> </w:t>
            </w:r>
            <w:r>
              <w:rPr>
                <w:b/>
              </w:rPr>
              <w:t>Podopatrenie 7.4</w:t>
            </w:r>
          </w:p>
        </w:tc>
        <w:tc>
          <w:tcPr>
            <w:tcW w:w="2926" w:type="dxa"/>
          </w:tcPr>
          <w:p w14:paraId="2B543E20" w14:textId="77777777" w:rsidR="007E6A1A" w:rsidRPr="00891B13" w:rsidRDefault="007E6A1A" w:rsidP="00D539F7">
            <w:pPr>
              <w:rPr>
                <w:rFonts w:cs="Times New Roman"/>
                <w:szCs w:val="24"/>
              </w:rPr>
            </w:pPr>
            <w:r w:rsidRPr="00891B13">
              <w:rPr>
                <w:rFonts w:cs="Times New Roman"/>
                <w:szCs w:val="24"/>
              </w:rPr>
              <w:t>Opatrenia IROP:</w:t>
            </w:r>
          </w:p>
          <w:p w14:paraId="59E00CF8" w14:textId="77777777" w:rsidR="007E6A1A" w:rsidRPr="00891B13" w:rsidRDefault="007E6A1A" w:rsidP="00D539F7">
            <w:pPr>
              <w:rPr>
                <w:rFonts w:cs="Times New Roman"/>
                <w:szCs w:val="24"/>
              </w:rPr>
            </w:pPr>
            <w:r w:rsidRPr="00891B13">
              <w:rPr>
                <w:rFonts w:cs="Times New Roman"/>
                <w:szCs w:val="24"/>
              </w:rPr>
              <w:t>-</w:t>
            </w:r>
            <w:r>
              <w:rPr>
                <w:rFonts w:cs="Times New Roman"/>
                <w:szCs w:val="24"/>
              </w:rPr>
              <w:t xml:space="preserve"> </w:t>
            </w:r>
          </w:p>
        </w:tc>
        <w:tc>
          <w:tcPr>
            <w:tcW w:w="3021" w:type="dxa"/>
          </w:tcPr>
          <w:p w14:paraId="035E5A8B" w14:textId="77777777" w:rsidR="007E6A1A" w:rsidRPr="000F7998" w:rsidRDefault="007E6A1A" w:rsidP="00D539F7">
            <w:pPr>
              <w:rPr>
                <w:rFonts w:cs="Times New Roman"/>
                <w:szCs w:val="24"/>
              </w:rPr>
            </w:pPr>
            <w:r w:rsidRPr="000F7998">
              <w:rPr>
                <w:rFonts w:cs="Times New Roman"/>
                <w:szCs w:val="24"/>
              </w:rPr>
              <w:t>Iné opatrenia:</w:t>
            </w:r>
          </w:p>
          <w:p w14:paraId="55C42ECE" w14:textId="77777777" w:rsidR="007E6A1A" w:rsidRPr="000F7998" w:rsidRDefault="007E6A1A" w:rsidP="00D539F7">
            <w:pPr>
              <w:rPr>
                <w:rFonts w:cs="Times New Roman"/>
                <w:szCs w:val="24"/>
              </w:rPr>
            </w:pPr>
            <w:r w:rsidRPr="000F7998">
              <w:rPr>
                <w:rFonts w:cs="Times New Roman"/>
                <w:szCs w:val="24"/>
              </w:rPr>
              <w:t xml:space="preserve">- </w:t>
            </w:r>
          </w:p>
        </w:tc>
      </w:tr>
      <w:tr w:rsidR="007E6A1A" w:rsidRPr="00891B13" w14:paraId="50DD7814" w14:textId="77777777" w:rsidTr="007E6A1A">
        <w:tc>
          <w:tcPr>
            <w:tcW w:w="9061" w:type="dxa"/>
            <w:gridSpan w:val="3"/>
            <w:shd w:val="clear" w:color="auto" w:fill="C4BC96" w:themeFill="background2" w:themeFillShade="BF"/>
          </w:tcPr>
          <w:p w14:paraId="7A7E44AA" w14:textId="77777777" w:rsidR="007E6A1A" w:rsidRDefault="007E6A1A" w:rsidP="00D539F7">
            <w:pPr>
              <w:jc w:val="center"/>
              <w:rPr>
                <w:rFonts w:cs="Times New Roman"/>
                <w:b/>
                <w:szCs w:val="24"/>
              </w:rPr>
            </w:pPr>
            <w:r w:rsidRPr="00145C77">
              <w:rPr>
                <w:rFonts w:cs="Times New Roman"/>
                <w:b/>
                <w:szCs w:val="24"/>
              </w:rPr>
              <w:t>Priorita</w:t>
            </w:r>
            <w:r>
              <w:rPr>
                <w:rFonts w:cs="Times New Roman"/>
                <w:b/>
                <w:szCs w:val="24"/>
              </w:rPr>
              <w:t>:</w:t>
            </w:r>
            <w:r w:rsidRPr="00145C77">
              <w:rPr>
                <w:rFonts w:cs="Times New Roman"/>
                <w:b/>
                <w:szCs w:val="24"/>
              </w:rPr>
              <w:t xml:space="preserve"> </w:t>
            </w:r>
          </w:p>
          <w:p w14:paraId="591D3740" w14:textId="77777777" w:rsidR="007E6A1A" w:rsidRPr="00145C77" w:rsidRDefault="007E6A1A" w:rsidP="00D539F7">
            <w:pPr>
              <w:jc w:val="center"/>
              <w:rPr>
                <w:rFonts w:cs="Times New Roman"/>
                <w:b/>
                <w:szCs w:val="24"/>
              </w:rPr>
            </w:pPr>
            <w:r w:rsidRPr="00145C77">
              <w:rPr>
                <w:rFonts w:cs="Times New Roman"/>
                <w:b/>
                <w:szCs w:val="24"/>
              </w:rPr>
              <w:t>Efektívna činnosť MAS</w:t>
            </w:r>
          </w:p>
        </w:tc>
      </w:tr>
      <w:tr w:rsidR="007E6A1A" w:rsidRPr="00891B13" w14:paraId="50A69470" w14:textId="77777777" w:rsidTr="007E6A1A">
        <w:tc>
          <w:tcPr>
            <w:tcW w:w="9061" w:type="dxa"/>
            <w:gridSpan w:val="3"/>
            <w:shd w:val="clear" w:color="auto" w:fill="DDD9C3" w:themeFill="background2" w:themeFillShade="E6"/>
          </w:tcPr>
          <w:p w14:paraId="5B546B55" w14:textId="77777777" w:rsidR="007E6A1A" w:rsidRPr="00891B13" w:rsidRDefault="007E6A1A" w:rsidP="00D539F7">
            <w:pPr>
              <w:rPr>
                <w:rFonts w:cs="Times New Roman"/>
                <w:szCs w:val="24"/>
              </w:rPr>
            </w:pPr>
            <w:r w:rsidRPr="00891B13">
              <w:rPr>
                <w:rFonts w:cs="Times New Roman"/>
                <w:b/>
                <w:szCs w:val="24"/>
              </w:rPr>
              <w:t>Špecifický cieľ</w:t>
            </w:r>
            <w:r>
              <w:rPr>
                <w:rFonts w:cs="Times New Roman"/>
                <w:b/>
                <w:szCs w:val="24"/>
              </w:rPr>
              <w:t xml:space="preserve">: </w:t>
            </w:r>
            <w:r w:rsidRPr="00325A8A">
              <w:rPr>
                <w:rFonts w:cs="Times New Roman"/>
                <w:b/>
                <w:szCs w:val="24"/>
              </w:rPr>
              <w:t>4.a) Zabezpečiť financovanie prevádzkových nákladov MAS spojených s riadením uskutočňovania stratégií CLLD</w:t>
            </w:r>
          </w:p>
        </w:tc>
      </w:tr>
      <w:tr w:rsidR="007E6A1A" w:rsidRPr="00891B13" w14:paraId="6106900C" w14:textId="77777777" w:rsidTr="007E6A1A">
        <w:tc>
          <w:tcPr>
            <w:tcW w:w="3114" w:type="dxa"/>
          </w:tcPr>
          <w:p w14:paraId="2199707F" w14:textId="77777777" w:rsidR="007E6A1A" w:rsidRPr="00891B13" w:rsidRDefault="007E6A1A" w:rsidP="00D539F7">
            <w:pPr>
              <w:rPr>
                <w:rFonts w:cs="Times New Roman"/>
                <w:szCs w:val="24"/>
              </w:rPr>
            </w:pPr>
            <w:r w:rsidRPr="00891B13">
              <w:rPr>
                <w:rFonts w:cs="Times New Roman"/>
                <w:szCs w:val="24"/>
              </w:rPr>
              <w:t>Opatrenia PRV:</w:t>
            </w:r>
          </w:p>
          <w:p w14:paraId="167D6984" w14:textId="77777777" w:rsidR="007E6A1A" w:rsidRPr="00891B13" w:rsidRDefault="007E6A1A" w:rsidP="00D539F7">
            <w:pPr>
              <w:rPr>
                <w:rFonts w:cs="Times New Roman"/>
                <w:szCs w:val="24"/>
              </w:rPr>
            </w:pPr>
            <w:r w:rsidRPr="00891B13">
              <w:rPr>
                <w:rFonts w:cs="Times New Roman"/>
                <w:szCs w:val="24"/>
              </w:rPr>
              <w:t>-</w:t>
            </w:r>
          </w:p>
        </w:tc>
        <w:tc>
          <w:tcPr>
            <w:tcW w:w="2926" w:type="dxa"/>
          </w:tcPr>
          <w:p w14:paraId="6445BB54" w14:textId="77777777" w:rsidR="007E6A1A" w:rsidRPr="00891B13" w:rsidRDefault="007E6A1A" w:rsidP="00D539F7">
            <w:pPr>
              <w:rPr>
                <w:rFonts w:cs="Times New Roman"/>
                <w:szCs w:val="24"/>
              </w:rPr>
            </w:pPr>
            <w:r w:rsidRPr="00891B13">
              <w:rPr>
                <w:rFonts w:cs="Times New Roman"/>
                <w:szCs w:val="24"/>
              </w:rPr>
              <w:t>Opatrenia IROP:</w:t>
            </w:r>
          </w:p>
          <w:p w14:paraId="62305F34" w14:textId="77777777" w:rsidR="007E6A1A" w:rsidRPr="00E01D65" w:rsidRDefault="007E6A1A" w:rsidP="00D539F7">
            <w:pPr>
              <w:rPr>
                <w:rFonts w:cs="Times New Roman"/>
                <w:b/>
                <w:szCs w:val="24"/>
              </w:rPr>
            </w:pPr>
            <w:r w:rsidRPr="00E01D65">
              <w:rPr>
                <w:rFonts w:cs="Times New Roman"/>
                <w:b/>
                <w:szCs w:val="24"/>
              </w:rPr>
              <w:t>- ŠC: 5.1.1</w:t>
            </w:r>
          </w:p>
        </w:tc>
        <w:tc>
          <w:tcPr>
            <w:tcW w:w="3021" w:type="dxa"/>
          </w:tcPr>
          <w:p w14:paraId="74C137FC" w14:textId="77777777" w:rsidR="007E6A1A" w:rsidRPr="00891B13" w:rsidRDefault="007E6A1A" w:rsidP="00D539F7">
            <w:pPr>
              <w:rPr>
                <w:rFonts w:cs="Times New Roman"/>
                <w:szCs w:val="24"/>
              </w:rPr>
            </w:pPr>
            <w:r w:rsidRPr="00891B13">
              <w:rPr>
                <w:rFonts w:cs="Times New Roman"/>
                <w:szCs w:val="24"/>
              </w:rPr>
              <w:t>Iné opatrenia:</w:t>
            </w:r>
          </w:p>
          <w:p w14:paraId="338DC68B" w14:textId="77777777" w:rsidR="007E6A1A" w:rsidRPr="00891B13" w:rsidRDefault="007E6A1A" w:rsidP="00D539F7">
            <w:pPr>
              <w:rPr>
                <w:rFonts w:cs="Times New Roman"/>
                <w:szCs w:val="24"/>
              </w:rPr>
            </w:pPr>
            <w:r w:rsidRPr="00891B13">
              <w:rPr>
                <w:rFonts w:cs="Times New Roman"/>
                <w:szCs w:val="24"/>
              </w:rPr>
              <w:t>-</w:t>
            </w:r>
          </w:p>
        </w:tc>
      </w:tr>
      <w:tr w:rsidR="007E6A1A" w:rsidRPr="00891B13" w14:paraId="127EF455" w14:textId="77777777" w:rsidTr="007E6A1A">
        <w:tc>
          <w:tcPr>
            <w:tcW w:w="9061" w:type="dxa"/>
            <w:gridSpan w:val="3"/>
            <w:shd w:val="clear" w:color="auto" w:fill="DDD9C3" w:themeFill="background2" w:themeFillShade="E6"/>
          </w:tcPr>
          <w:p w14:paraId="53D0F61F" w14:textId="77777777" w:rsidR="007E6A1A" w:rsidRPr="00891B13" w:rsidRDefault="007E6A1A" w:rsidP="00D539F7">
            <w:pPr>
              <w:rPr>
                <w:rFonts w:cs="Times New Roman"/>
                <w:szCs w:val="24"/>
              </w:rPr>
            </w:pPr>
            <w:r w:rsidRPr="00891B13">
              <w:rPr>
                <w:rFonts w:cs="Times New Roman"/>
                <w:b/>
                <w:szCs w:val="24"/>
              </w:rPr>
              <w:t>Špecifický cieľ</w:t>
            </w:r>
            <w:r w:rsidRPr="00325A8A">
              <w:rPr>
                <w:rFonts w:cs="Times New Roman"/>
                <w:b/>
                <w:szCs w:val="24"/>
              </w:rPr>
              <w:t>: 4.b) Zabezpečiť financovanie animačných nákladov MAS v súvislosti s oživovaním stratégie CLLD</w:t>
            </w:r>
          </w:p>
        </w:tc>
      </w:tr>
      <w:tr w:rsidR="007E6A1A" w:rsidRPr="00891B13" w14:paraId="208EBCB4" w14:textId="77777777" w:rsidTr="007E6A1A">
        <w:tc>
          <w:tcPr>
            <w:tcW w:w="3114" w:type="dxa"/>
          </w:tcPr>
          <w:p w14:paraId="2B701807" w14:textId="77777777" w:rsidR="007E6A1A" w:rsidRPr="00891B13" w:rsidRDefault="007E6A1A" w:rsidP="00D539F7">
            <w:pPr>
              <w:rPr>
                <w:rFonts w:cs="Times New Roman"/>
                <w:szCs w:val="24"/>
              </w:rPr>
            </w:pPr>
            <w:r w:rsidRPr="00891B13">
              <w:rPr>
                <w:rFonts w:cs="Times New Roman"/>
                <w:szCs w:val="24"/>
              </w:rPr>
              <w:t>Opatrenia PRV:</w:t>
            </w:r>
          </w:p>
          <w:p w14:paraId="06569266" w14:textId="77777777" w:rsidR="007E6A1A" w:rsidRPr="00891B13" w:rsidRDefault="007E6A1A" w:rsidP="00D539F7">
            <w:pPr>
              <w:rPr>
                <w:rFonts w:cs="Times New Roman"/>
                <w:szCs w:val="24"/>
              </w:rPr>
            </w:pPr>
            <w:r w:rsidRPr="00891B13">
              <w:rPr>
                <w:rFonts w:cs="Times New Roman"/>
                <w:szCs w:val="24"/>
              </w:rPr>
              <w:t>-</w:t>
            </w:r>
            <w:r>
              <w:rPr>
                <w:rFonts w:cs="Times New Roman"/>
                <w:szCs w:val="24"/>
              </w:rPr>
              <w:t xml:space="preserve"> Opatr. 19, Podopatrenie 19.4</w:t>
            </w:r>
          </w:p>
        </w:tc>
        <w:tc>
          <w:tcPr>
            <w:tcW w:w="2926" w:type="dxa"/>
          </w:tcPr>
          <w:p w14:paraId="423AFBF7" w14:textId="77777777" w:rsidR="007E6A1A" w:rsidRPr="00891B13" w:rsidRDefault="007E6A1A" w:rsidP="00D539F7">
            <w:pPr>
              <w:rPr>
                <w:rFonts w:cs="Times New Roman"/>
                <w:szCs w:val="24"/>
              </w:rPr>
            </w:pPr>
            <w:r w:rsidRPr="00891B13">
              <w:rPr>
                <w:rFonts w:cs="Times New Roman"/>
                <w:szCs w:val="24"/>
              </w:rPr>
              <w:t>Opatrenia IROP:</w:t>
            </w:r>
          </w:p>
          <w:p w14:paraId="6BE11350" w14:textId="77777777" w:rsidR="007E6A1A" w:rsidRPr="00891B13" w:rsidRDefault="007E6A1A" w:rsidP="00D539F7">
            <w:pPr>
              <w:rPr>
                <w:rFonts w:cs="Times New Roman"/>
                <w:szCs w:val="24"/>
              </w:rPr>
            </w:pPr>
            <w:r w:rsidRPr="00891B13">
              <w:rPr>
                <w:rFonts w:cs="Times New Roman"/>
                <w:szCs w:val="24"/>
              </w:rPr>
              <w:t>-</w:t>
            </w:r>
          </w:p>
        </w:tc>
        <w:tc>
          <w:tcPr>
            <w:tcW w:w="3021" w:type="dxa"/>
          </w:tcPr>
          <w:p w14:paraId="34AEC313" w14:textId="77777777" w:rsidR="007E6A1A" w:rsidRPr="00891B13" w:rsidRDefault="007E6A1A" w:rsidP="00D539F7">
            <w:pPr>
              <w:rPr>
                <w:rFonts w:cs="Times New Roman"/>
                <w:szCs w:val="24"/>
              </w:rPr>
            </w:pPr>
            <w:r w:rsidRPr="00891B13">
              <w:rPr>
                <w:rFonts w:cs="Times New Roman"/>
                <w:szCs w:val="24"/>
              </w:rPr>
              <w:t>Iné opatrenia:</w:t>
            </w:r>
          </w:p>
          <w:p w14:paraId="2F7E6FAB" w14:textId="77777777" w:rsidR="007E6A1A" w:rsidRPr="00891B13" w:rsidRDefault="007E6A1A" w:rsidP="00D539F7">
            <w:pPr>
              <w:rPr>
                <w:rFonts w:cs="Times New Roman"/>
                <w:szCs w:val="24"/>
              </w:rPr>
            </w:pPr>
            <w:r w:rsidRPr="00891B13">
              <w:rPr>
                <w:rFonts w:cs="Times New Roman"/>
                <w:szCs w:val="24"/>
              </w:rPr>
              <w:t>-</w:t>
            </w:r>
          </w:p>
        </w:tc>
      </w:tr>
    </w:tbl>
    <w:p w14:paraId="6F4F4C9D" w14:textId="77777777" w:rsidR="00512FE8" w:rsidRPr="00E53F13" w:rsidRDefault="00512FE8" w:rsidP="00987274">
      <w:pPr>
        <w:rPr>
          <w:rFonts w:cs="Times New Roman"/>
          <w:b/>
          <w:szCs w:val="24"/>
        </w:rPr>
      </w:pPr>
    </w:p>
    <w:p w14:paraId="503B04D1" w14:textId="77777777" w:rsidR="00E135B2" w:rsidRPr="00E53F13" w:rsidRDefault="00E135B2" w:rsidP="00987274">
      <w:pPr>
        <w:rPr>
          <w:rFonts w:cs="Times New Roman"/>
          <w:b/>
          <w:szCs w:val="24"/>
        </w:rPr>
      </w:pPr>
    </w:p>
    <w:p w14:paraId="0334A16B" w14:textId="77777777" w:rsidR="004E4D25" w:rsidRPr="00E53F13" w:rsidRDefault="00AE4F12" w:rsidP="00833F0F">
      <w:pPr>
        <w:pStyle w:val="Nadpis2"/>
      </w:pPr>
      <w:bookmarkStart w:id="40" w:name="_Toc437010952"/>
      <w:r w:rsidRPr="00E53F13">
        <w:t>Integrované znaky stratégie</w:t>
      </w:r>
      <w:r w:rsidR="00825434" w:rsidRPr="00E53F13">
        <w:t xml:space="preserve"> CLLD</w:t>
      </w:r>
      <w:bookmarkEnd w:id="40"/>
    </w:p>
    <w:p w14:paraId="15213108" w14:textId="77777777" w:rsidR="00E135B2" w:rsidRPr="00E53F13" w:rsidRDefault="00E135B2" w:rsidP="00987274">
      <w:pPr>
        <w:pStyle w:val="Odsekzoznamu"/>
        <w:ind w:left="792"/>
        <w:rPr>
          <w:rFonts w:cs="Times New Roman"/>
          <w:b/>
          <w:szCs w:val="24"/>
        </w:rPr>
      </w:pPr>
    </w:p>
    <w:p w14:paraId="3562CB5D" w14:textId="77777777" w:rsidR="003658FE" w:rsidRPr="00E53F13" w:rsidRDefault="00863131"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P</w:t>
      </w:r>
      <w:r w:rsidR="003658FE" w:rsidRPr="00E53F13">
        <w:rPr>
          <w:rFonts w:cs="Times New Roman"/>
          <w:color w:val="A6A6A6" w:themeColor="background1" w:themeShade="A6"/>
          <w:sz w:val="16"/>
          <w:szCs w:val="16"/>
        </w:rPr>
        <w:t>opíše</w:t>
      </w:r>
      <w:r w:rsidRPr="00E53F13">
        <w:rPr>
          <w:rFonts w:cs="Times New Roman"/>
          <w:color w:val="A6A6A6" w:themeColor="background1" w:themeShade="A6"/>
          <w:sz w:val="16"/>
          <w:szCs w:val="16"/>
        </w:rPr>
        <w:t xml:space="preserve"> sa</w:t>
      </w:r>
      <w:r w:rsidR="003658FE" w:rsidRPr="00E53F13">
        <w:rPr>
          <w:rFonts w:cs="Times New Roman"/>
          <w:color w:val="A6A6A6" w:themeColor="background1" w:themeShade="A6"/>
          <w:sz w:val="16"/>
          <w:szCs w:val="16"/>
        </w:rPr>
        <w:t xml:space="preserve"> aké konkrétne integrované znaky obsahuje stratégia CLLD.</w:t>
      </w:r>
    </w:p>
    <w:p w14:paraId="2A2075E5" w14:textId="77777777" w:rsidR="003658FE" w:rsidRPr="00E53F13" w:rsidRDefault="003658FE" w:rsidP="00162EC0">
      <w:pPr>
        <w:spacing w:line="240" w:lineRule="auto"/>
        <w:jc w:val="both"/>
        <w:rPr>
          <w:rFonts w:cs="Times New Roman"/>
          <w:color w:val="A6A6A6" w:themeColor="background1" w:themeShade="A6"/>
          <w:sz w:val="16"/>
          <w:szCs w:val="16"/>
        </w:rPr>
      </w:pPr>
    </w:p>
    <w:p w14:paraId="3A579421" w14:textId="77777777" w:rsidR="00EC0646" w:rsidRPr="00E53F13" w:rsidRDefault="00EC0646"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V súlade s nariadením (EÚ) č. 1303/2013 by sa mal CLLD vykonávať pomocou „integrovaných znakov stratégie“ a „viacsektorových oblastných stratégií miestneho rozvoja“. Integrácia neznamená, že v stratégiách CLLD by sa malo snažiť vyriešiť všetko naraz, ani by sa nemala všetkému prikladať rovnaká váha. Partnerstvá si musia vybrať a zamerať sa na ciele a činnosti, ktoré majú najväčšiu šancu spôsobiť zmeny, ktoré chcú dosiahnuť. Partnerstvá musia svoje stratégie CLLD navrhnúť ta</w:t>
      </w:r>
      <w:r w:rsidR="00996335" w:rsidRPr="00E53F13">
        <w:rPr>
          <w:rFonts w:cs="Times New Roman"/>
          <w:color w:val="A6A6A6" w:themeColor="background1" w:themeShade="A6"/>
          <w:sz w:val="16"/>
          <w:szCs w:val="16"/>
        </w:rPr>
        <w:t xml:space="preserve">k, aby pridávali hodnotu tomu, </w:t>
      </w:r>
      <w:r w:rsidRPr="00E53F13">
        <w:rPr>
          <w:rFonts w:cs="Times New Roman"/>
          <w:color w:val="A6A6A6" w:themeColor="background1" w:themeShade="A6"/>
          <w:sz w:val="16"/>
          <w:szCs w:val="16"/>
        </w:rPr>
        <w:t>čo už existuje a mobilizovali maximálnu podporu okolo tohto zámeru.</w:t>
      </w:r>
    </w:p>
    <w:p w14:paraId="4CDA89D5" w14:textId="77777777" w:rsidR="00EC0646" w:rsidRPr="00E53F13" w:rsidRDefault="00EC0646"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 </w:t>
      </w:r>
    </w:p>
    <w:p w14:paraId="76E69408" w14:textId="77777777" w:rsidR="00EC0646" w:rsidRPr="00E53F13" w:rsidRDefault="00EC0646"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Integrácia </w:t>
      </w:r>
      <w:r w:rsidR="0084068A" w:rsidRPr="00E53F13">
        <w:rPr>
          <w:rFonts w:cs="Times New Roman"/>
          <w:color w:val="A6A6A6" w:themeColor="background1" w:themeShade="A6"/>
          <w:sz w:val="16"/>
          <w:szCs w:val="16"/>
        </w:rPr>
        <w:t>znamená (mimo iné)</w:t>
      </w:r>
      <w:r w:rsidRPr="00E53F13">
        <w:rPr>
          <w:rFonts w:cs="Times New Roman"/>
          <w:color w:val="A6A6A6" w:themeColor="background1" w:themeShade="A6"/>
          <w:sz w:val="16"/>
          <w:szCs w:val="16"/>
        </w:rPr>
        <w:t xml:space="preserve">: </w:t>
      </w:r>
    </w:p>
    <w:p w14:paraId="06C9E714" w14:textId="77777777" w:rsidR="00EC0646" w:rsidRPr="00E53F13" w:rsidRDefault="00EC0646"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začať s jednou alebo viacerými otázkami, témami, problémami alebo cieľovými skupinami, ktoré mobilizujú komunitu, ale umiestniť ich do širšej súvislosti a budovať vonkajšie spojenia s ostatnými odvetviami a subjektmi, ktoré môžu ovplyvniť situáciu; </w:t>
      </w:r>
    </w:p>
    <w:p w14:paraId="0AB29A99" w14:textId="77777777" w:rsidR="00EC0646" w:rsidRPr="00E53F13" w:rsidRDefault="00EC0646"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budovať vertikálne spojenia v rámci odvetví a dodávateľských reťazcov, ako aj horizontálne spojenia medzi odvetviami; </w:t>
      </w:r>
    </w:p>
    <w:p w14:paraId="00E19922" w14:textId="77777777" w:rsidR="00EC0646" w:rsidRPr="00E53F13" w:rsidRDefault="00EC0646"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spojiť znevýhodnené oblasti s oblasťami príležitostí (napr. vidiecke oblasti s trhovými mestami a znevýhodnené štvrte s centrami rastu zamestnanosti);</w:t>
      </w:r>
    </w:p>
    <w:p w14:paraId="69BC4DA5" w14:textId="77777777" w:rsidR="00EC0646" w:rsidRPr="00E53F13" w:rsidRDefault="00EC0646"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budovať spojenia medzi miestnymi, regionálnymi a vnútroštátnymi úrovňami riadenia. Osobitne významné to je v súvislosti so základnými odvetviami a inštitúciami, ako sú školy a univerzity; </w:t>
      </w:r>
    </w:p>
    <w:p w14:paraId="77FB97CB" w14:textId="77777777" w:rsidR="00EC0646" w:rsidRPr="00E53F13" w:rsidRDefault="00EC0646"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zabezpečiť postupné vykonávanie rôznych miestnych podporných opatrení v špecifickom poradí a ich zosúladenie, aby dosahovali rovnaké strategické ciele</w:t>
      </w:r>
      <w:r w:rsidR="00863131" w:rsidRPr="00E53F13">
        <w:rPr>
          <w:rFonts w:cs="Times New Roman"/>
          <w:color w:val="A6A6A6" w:themeColor="background1" w:themeShade="A6"/>
          <w:sz w:val="16"/>
          <w:szCs w:val="16"/>
        </w:rPr>
        <w:t xml:space="preserve"> (nadväznosť/doplnkovosť jednotlivých projektov aj s ohľadom na iné aktivity, iné zdroje a pod.);</w:t>
      </w:r>
      <w:r w:rsidRPr="00E53F13">
        <w:rPr>
          <w:rFonts w:cs="Times New Roman"/>
          <w:color w:val="A6A6A6" w:themeColor="background1" w:themeShade="A6"/>
          <w:sz w:val="16"/>
          <w:szCs w:val="16"/>
        </w:rPr>
        <w:t xml:space="preserve"> </w:t>
      </w:r>
    </w:p>
    <w:p w14:paraId="09FB3EC9" w14:textId="77777777" w:rsidR="00AE4F12" w:rsidRPr="00E53F13" w:rsidRDefault="00863131"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vytypovať časti územia, kde by sa koncentrovali/integrovali investície.</w:t>
      </w:r>
    </w:p>
    <w:p w14:paraId="06A45833" w14:textId="77777777" w:rsidR="00A20D2E" w:rsidRPr="00E53F13" w:rsidRDefault="00A20D2E" w:rsidP="00A20D2E">
      <w:pPr>
        <w:jc w:val="both"/>
        <w:rPr>
          <w:rFonts w:cs="Times New Roman"/>
          <w:szCs w:val="24"/>
        </w:rPr>
      </w:pPr>
    </w:p>
    <w:p w14:paraId="69D85253" w14:textId="77777777" w:rsidR="00A20D2E" w:rsidRPr="00E53F13" w:rsidRDefault="00A20D2E" w:rsidP="00A20D2E">
      <w:pPr>
        <w:jc w:val="both"/>
        <w:rPr>
          <w:rFonts w:cs="Times New Roman"/>
          <w:szCs w:val="24"/>
        </w:rPr>
      </w:pPr>
      <w:r w:rsidRPr="00E53F13">
        <w:rPr>
          <w:rFonts w:cs="Times New Roman"/>
          <w:szCs w:val="24"/>
        </w:rPr>
        <w:t>Stratégia miestneho rozvoja vedeného komunitou pre OZ Medzi riekami bola pripravená na obdobie rokov 2014 – 2020 za využitia partnerského prístupu, t.</w:t>
      </w:r>
      <w:r w:rsidR="002B0A49" w:rsidRPr="00E53F13">
        <w:rPr>
          <w:rFonts w:cs="Times New Roman"/>
          <w:szCs w:val="24"/>
        </w:rPr>
        <w:t xml:space="preserve"> </w:t>
      </w:r>
      <w:r w:rsidRPr="00E53F13">
        <w:rPr>
          <w:rFonts w:cs="Times New Roman"/>
          <w:szCs w:val="24"/>
        </w:rPr>
        <w:t xml:space="preserve">j. do jej prípravy boli v dostatočnej miere zapojené všetky relevantné skupiny obyvateľstva z územia. Ako doklad slúžia zápisnice a fotografie z jednotlivých stretnutí. V rámci týchto stretnutí boli identifikované potreby územia, ktoré by sa realizáciou stratégie mali naplniť, pričom do rozhodovania o ďalšom smerovaní územia boli zapojení miestni ľudia. S uplatňovaním tohto prístupu má OZ Medzi riekami už skúsenosti, nakoľko sa v minulosti pripravovala Integrovaná stratégia rozvoja územia za účasti miestnych obyvateľov. </w:t>
      </w:r>
    </w:p>
    <w:p w14:paraId="2ADB2407" w14:textId="77777777" w:rsidR="00A20D2E" w:rsidRPr="00E53F13" w:rsidRDefault="00A20D2E" w:rsidP="00A20D2E">
      <w:pPr>
        <w:jc w:val="both"/>
        <w:rPr>
          <w:rFonts w:cs="Times New Roman"/>
          <w:szCs w:val="24"/>
        </w:rPr>
      </w:pPr>
      <w:r w:rsidRPr="00E53F13">
        <w:rPr>
          <w:rFonts w:cs="Times New Roman"/>
          <w:szCs w:val="24"/>
        </w:rPr>
        <w:t>Stratégia si kladie za cieľ skvalitniť život v obciach združených v OZ Medzi riekami podporou ekonomiky územia, skvalitnením dopravnej a environmentálnej infraštruktúry na území a skvalitnením prostredia pre život obyvateľov, čím integruje rôzne úrovne života.</w:t>
      </w:r>
    </w:p>
    <w:p w14:paraId="3401ED45" w14:textId="77777777" w:rsidR="00A20D2E" w:rsidRPr="00E53F13" w:rsidRDefault="00A20D2E" w:rsidP="00A20D2E">
      <w:pPr>
        <w:jc w:val="both"/>
        <w:rPr>
          <w:rFonts w:cs="Times New Roman"/>
          <w:szCs w:val="24"/>
        </w:rPr>
      </w:pPr>
      <w:r w:rsidRPr="00E53F13">
        <w:rPr>
          <w:rFonts w:cs="Times New Roman"/>
          <w:szCs w:val="24"/>
        </w:rPr>
        <w:t xml:space="preserve">Spoločným záujmom je riešiť problémy, ktoré presahujú hranice obcí a hľadať spoločné prvky/podujatia na odlíšenie a následnú spoločnú propagáciu územia ako celku. </w:t>
      </w:r>
    </w:p>
    <w:p w14:paraId="48F849E8" w14:textId="77777777" w:rsidR="00A20D2E" w:rsidRPr="00E53F13" w:rsidRDefault="00A20D2E" w:rsidP="00A20D2E">
      <w:pPr>
        <w:jc w:val="both"/>
        <w:rPr>
          <w:rFonts w:cs="Times New Roman"/>
          <w:szCs w:val="24"/>
        </w:rPr>
      </w:pPr>
      <w:r w:rsidRPr="00E53F13">
        <w:rPr>
          <w:rFonts w:cs="Times New Roman"/>
          <w:szCs w:val="24"/>
        </w:rPr>
        <w:t>Účelom je vytváranie synergického efektu, aby sa investície v území zhodnocovali, prinášali úžitok podnikateľom a súčasne všetkým obyvateľom územia a tak prinášali vyššiu pridanú hodnotu.</w:t>
      </w:r>
    </w:p>
    <w:p w14:paraId="78381AF3" w14:textId="77777777" w:rsidR="00A20D2E" w:rsidRPr="00E53F13" w:rsidRDefault="00A20D2E" w:rsidP="00A20D2E">
      <w:pPr>
        <w:jc w:val="both"/>
        <w:rPr>
          <w:rFonts w:cs="Times New Roman"/>
          <w:szCs w:val="24"/>
        </w:rPr>
      </w:pPr>
      <w:r w:rsidRPr="00E53F13">
        <w:rPr>
          <w:rFonts w:cs="Times New Roman"/>
          <w:szCs w:val="24"/>
        </w:rPr>
        <w:t xml:space="preserve">Opatrenia navrhnuté v stratégii smerujú do oblastí s pridanou hodnotou pre celé územie OZ MR (napr. CHVÚ Senné, kde sa už aj v súčasnosti realizujú rôzne projekty a aktivity zamerané na popularizáciu ochrany vodného vtáctva). </w:t>
      </w:r>
    </w:p>
    <w:p w14:paraId="1B6EDC08" w14:textId="77777777" w:rsidR="00EC0646" w:rsidRPr="00E53F13" w:rsidRDefault="00A20D2E" w:rsidP="00A20D2E">
      <w:pPr>
        <w:jc w:val="both"/>
        <w:rPr>
          <w:rFonts w:cs="Times New Roman"/>
          <w:szCs w:val="24"/>
        </w:rPr>
      </w:pPr>
      <w:r w:rsidRPr="00E53F13">
        <w:rPr>
          <w:rFonts w:cs="Times New Roman"/>
          <w:szCs w:val="24"/>
        </w:rPr>
        <w:t>Prepojenie rôznych skupín obyvateľstva na území sa v budúcnosti uskutoční prostredníctvom kancelárie MAS, ktorá bude realizovať aktivity zamerané na propagáciu výstupov stratégie a semináre pre všetkých členov OZ MR, ktoré budú zamerané na rozširovanie vedomostí a zručností pri vykonávaní stratégie.</w:t>
      </w:r>
    </w:p>
    <w:p w14:paraId="06FBED36" w14:textId="77777777" w:rsidR="002B0A49" w:rsidRPr="00E53F13" w:rsidRDefault="002B0A49" w:rsidP="00A20D2E">
      <w:pPr>
        <w:jc w:val="both"/>
        <w:rPr>
          <w:rFonts w:cs="Times New Roman"/>
          <w:szCs w:val="24"/>
        </w:rPr>
      </w:pPr>
    </w:p>
    <w:p w14:paraId="09C7DCFA" w14:textId="77777777" w:rsidR="002B0A49" w:rsidRPr="00E53F13" w:rsidRDefault="002B0A49" w:rsidP="00A20D2E">
      <w:pPr>
        <w:jc w:val="both"/>
        <w:rPr>
          <w:rFonts w:cs="Times New Roman"/>
          <w:szCs w:val="24"/>
        </w:rPr>
      </w:pPr>
      <w:r w:rsidRPr="00E53F13">
        <w:rPr>
          <w:rFonts w:cs="Times New Roman"/>
          <w:szCs w:val="24"/>
        </w:rPr>
        <w:t>Existujúce činnosti, ktorých podpora v rámci Stratégie môže priniesť najvyšší efekt, resp. zmenu:</w:t>
      </w:r>
    </w:p>
    <w:p w14:paraId="53752AAD" w14:textId="77777777" w:rsidR="002B0A49" w:rsidRPr="00E53F13" w:rsidRDefault="002B0A49" w:rsidP="002B0A49">
      <w:pPr>
        <w:pStyle w:val="Odsekzoznamu"/>
        <w:numPr>
          <w:ilvl w:val="0"/>
          <w:numId w:val="45"/>
        </w:numPr>
        <w:jc w:val="both"/>
        <w:rPr>
          <w:rFonts w:cs="Times New Roman"/>
          <w:szCs w:val="24"/>
        </w:rPr>
      </w:pPr>
      <w:r w:rsidRPr="00E53F13">
        <w:rPr>
          <w:rFonts w:cs="Times New Roman"/>
          <w:szCs w:val="24"/>
        </w:rPr>
        <w:t>Poľnohospodárstvo</w:t>
      </w:r>
      <w:r w:rsidR="00D72EC2" w:rsidRPr="00E53F13">
        <w:rPr>
          <w:rFonts w:cs="Times New Roman"/>
          <w:szCs w:val="24"/>
        </w:rPr>
        <w:t>:</w:t>
      </w:r>
      <w:r w:rsidRPr="00E53F13">
        <w:rPr>
          <w:rFonts w:cs="Times New Roman"/>
          <w:szCs w:val="24"/>
        </w:rPr>
        <w:t xml:space="preserve"> </w:t>
      </w:r>
      <w:r w:rsidR="00D72EC2" w:rsidRPr="00E53F13">
        <w:rPr>
          <w:rFonts w:cs="Times New Roman"/>
          <w:szCs w:val="24"/>
        </w:rPr>
        <w:t>V</w:t>
      </w:r>
      <w:r w:rsidRPr="00E53F13">
        <w:rPr>
          <w:rFonts w:cs="Times New Roman"/>
          <w:szCs w:val="24"/>
        </w:rPr>
        <w:t xml:space="preserve">zhľadom k tomu, že ide o nížinné územie, </w:t>
      </w:r>
      <w:r w:rsidR="00D72EC2" w:rsidRPr="00E53F13">
        <w:rPr>
          <w:rFonts w:cs="Times New Roman"/>
          <w:szCs w:val="24"/>
        </w:rPr>
        <w:t>dlhodobo využívané na poľnohospodárstvo, dá sa skonštatovať že práve tento sektor predstavuje najvýznamnejší endogénny, miestny zdroj, ktorého podpora prinesie regiónu vysokú hodnotu. Preto bola poľnohospodárstvu pričlenená priamo najvyššia alokácia (cca 29%), pričom aj ďalšie aktivity (napr. cestovný ruch) sú čiastočne naviazané na poľnohospodárstvo.</w:t>
      </w:r>
    </w:p>
    <w:p w14:paraId="50F3101B" w14:textId="77777777" w:rsidR="00D72EC2" w:rsidRPr="00E53F13" w:rsidRDefault="00D72EC2" w:rsidP="002B0A49">
      <w:pPr>
        <w:pStyle w:val="Odsekzoznamu"/>
        <w:numPr>
          <w:ilvl w:val="0"/>
          <w:numId w:val="45"/>
        </w:numPr>
        <w:jc w:val="both"/>
        <w:rPr>
          <w:rFonts w:cs="Times New Roman"/>
          <w:szCs w:val="24"/>
        </w:rPr>
      </w:pPr>
      <w:r w:rsidRPr="00E53F13">
        <w:rPr>
          <w:rFonts w:cs="Times New Roman"/>
          <w:szCs w:val="24"/>
        </w:rPr>
        <w:t>Prírodné a kultúrne dedičstvo: V regióne sú lokality nadregionálneho významu, ktoré do istej miery koncentrujú body záujmu pre cestovný ruch, čo umožňuje prilákať záujemcu na dlhší čas. Medzi významnejšie l</w:t>
      </w:r>
      <w:r w:rsidR="003D77E8" w:rsidRPr="00E53F13">
        <w:rPr>
          <w:rFonts w:cs="Times New Roman"/>
          <w:szCs w:val="24"/>
        </w:rPr>
        <w:t>okality patrí Senné (rybníky – R</w:t>
      </w:r>
      <w:r w:rsidRPr="00E53F13">
        <w:rPr>
          <w:rFonts w:cs="Times New Roman"/>
          <w:szCs w:val="24"/>
        </w:rPr>
        <w:t>amsarská lokalita s nedávno zriadeným Avescentrom, kaštieľ)</w:t>
      </w:r>
      <w:r w:rsidR="006770FD" w:rsidRPr="00E53F13">
        <w:rPr>
          <w:rFonts w:cs="Times New Roman"/>
          <w:szCs w:val="24"/>
        </w:rPr>
        <w:t xml:space="preserve">. Z hľadiska kultúrnych pamiatok medzi zaujímavé patria obce Pavlovce nad Uhom a Budkovce, z hľadiska prírodného dedičstva </w:t>
      </w:r>
      <w:r w:rsidR="003B4987" w:rsidRPr="00E53F13">
        <w:rPr>
          <w:rFonts w:cs="Times New Roman"/>
          <w:szCs w:val="24"/>
        </w:rPr>
        <w:t>pripadá do úvahy okrem rybníkov pri obci Senn</w:t>
      </w:r>
      <w:r w:rsidR="00B554BE" w:rsidRPr="00E53F13">
        <w:rPr>
          <w:rFonts w:cs="Times New Roman"/>
          <w:szCs w:val="24"/>
        </w:rPr>
        <w:t xml:space="preserve">é aj Chránený areál Zemplínska </w:t>
      </w:r>
      <w:r w:rsidR="003D77E8" w:rsidRPr="00E53F13">
        <w:rPr>
          <w:rFonts w:cs="Times New Roman"/>
          <w:szCs w:val="24"/>
        </w:rPr>
        <w:t>Š</w:t>
      </w:r>
      <w:r w:rsidR="003B4987" w:rsidRPr="00E53F13">
        <w:rPr>
          <w:rFonts w:cs="Times New Roman"/>
          <w:szCs w:val="24"/>
        </w:rPr>
        <w:t>írava a PR Ortov.</w:t>
      </w:r>
    </w:p>
    <w:p w14:paraId="17BDACCF" w14:textId="77777777" w:rsidR="003B4987" w:rsidRPr="00E53F13" w:rsidRDefault="003B4987" w:rsidP="002B0A49">
      <w:pPr>
        <w:pStyle w:val="Odsekzoznamu"/>
        <w:numPr>
          <w:ilvl w:val="0"/>
          <w:numId w:val="45"/>
        </w:numPr>
        <w:jc w:val="both"/>
        <w:rPr>
          <w:rFonts w:cs="Times New Roman"/>
          <w:szCs w:val="24"/>
        </w:rPr>
      </w:pPr>
      <w:r w:rsidRPr="00E53F13">
        <w:rPr>
          <w:rFonts w:cs="Times New Roman"/>
          <w:szCs w:val="24"/>
        </w:rPr>
        <w:t>Ľudské zdroj</w:t>
      </w:r>
      <w:r w:rsidR="00661835" w:rsidRPr="00E53F13">
        <w:rPr>
          <w:rFonts w:cs="Times New Roman"/>
          <w:szCs w:val="24"/>
        </w:rPr>
        <w:t>e: Väčšina aktivít je zameraná na rozvoj ľudských zdrojov – od predproduktívneho veku (zlepšenie kvality vzdelávania), cez rozvoj zamestnávania a samozamestnávania (poľnohospodárstvo, existujúce podniky, nové podniky, CR) až po jednotlivcov potrebujúcich sociálne služby (komunitné sociálne služby). Ostatné aktivity sú prierezovo zamerané na zlepšenie prostredia pre život obyvateľov vidieka, resp. návštevníkov.</w:t>
      </w:r>
    </w:p>
    <w:p w14:paraId="629B423C" w14:textId="77777777" w:rsidR="00661835" w:rsidRPr="00E53F13" w:rsidRDefault="00B554BE" w:rsidP="00B554BE">
      <w:pPr>
        <w:jc w:val="both"/>
        <w:rPr>
          <w:rFonts w:cs="Times New Roman"/>
          <w:szCs w:val="24"/>
        </w:rPr>
      </w:pPr>
      <w:r w:rsidRPr="00E53F13">
        <w:rPr>
          <w:rFonts w:cs="Times New Roman"/>
          <w:szCs w:val="24"/>
        </w:rPr>
        <w:t>Ďalšie špecifické znaky integrácie stratégie:</w:t>
      </w:r>
    </w:p>
    <w:p w14:paraId="7948EB1C" w14:textId="77777777" w:rsidR="00B554BE" w:rsidRPr="00E53F13" w:rsidRDefault="00B554BE" w:rsidP="00B554BE">
      <w:pPr>
        <w:pStyle w:val="Odsekzoznamu"/>
        <w:numPr>
          <w:ilvl w:val="0"/>
          <w:numId w:val="45"/>
        </w:numPr>
        <w:jc w:val="both"/>
        <w:rPr>
          <w:rFonts w:cs="Times New Roman"/>
          <w:szCs w:val="24"/>
        </w:rPr>
      </w:pPr>
      <w:r w:rsidRPr="00E53F13">
        <w:rPr>
          <w:rFonts w:cs="Times New Roman"/>
          <w:szCs w:val="24"/>
        </w:rPr>
        <w:t xml:space="preserve">Mobilizácia komunity – mnohé úlohy, ktoré sú riešené prevažne </w:t>
      </w:r>
      <w:r w:rsidR="003D77E8" w:rsidRPr="00E53F13">
        <w:rPr>
          <w:rFonts w:cs="Times New Roman"/>
          <w:szCs w:val="24"/>
        </w:rPr>
        <w:t>o</w:t>
      </w:r>
      <w:r w:rsidRPr="00E53F13">
        <w:rPr>
          <w:rFonts w:cs="Times New Roman"/>
          <w:szCs w:val="24"/>
        </w:rPr>
        <w:t>bcami (obecnými úradmi) sú „delegované“ tretiemu sektoru – ide najmä o sociálne veci, vzdelávanie, údržba neziskovej infraštruktúry cestovného ruchu (napr. cyklotrasy), čo si vyžaduje mobilizáciu ľudí aj mimo orgánov miestnej samosprávy.</w:t>
      </w:r>
    </w:p>
    <w:p w14:paraId="7D707FEA" w14:textId="77777777" w:rsidR="00B554BE" w:rsidRPr="00E53F13" w:rsidRDefault="00B554BE" w:rsidP="00B554BE">
      <w:pPr>
        <w:pStyle w:val="Odsekzoznamu"/>
        <w:numPr>
          <w:ilvl w:val="0"/>
          <w:numId w:val="45"/>
        </w:numPr>
        <w:jc w:val="both"/>
        <w:rPr>
          <w:rFonts w:cs="Times New Roman"/>
          <w:szCs w:val="24"/>
        </w:rPr>
      </w:pPr>
      <w:r w:rsidRPr="00E53F13">
        <w:rPr>
          <w:rFonts w:cs="Times New Roman"/>
          <w:szCs w:val="24"/>
        </w:rPr>
        <w:t>Spolupráca a koordinácia – stratégia (na rozdiel od individuálnych projektov financovaných z rôznych externých zdrojov) umožňuje zvyšovať násobiace efekty investíciou do navzájom prepojených odvetví – napr. v prípade poľnohospodárstva do prvovýroby, zhodnocovania produkcie a umiestňovania na trh, v prípade cestovného ruchu do estetizácie krajiny, budovania infraštruktúry v oblasti služieb a budovania infraštruktúry priamo negenerujúcej tržby  (informačný systém, značenie cyklotrás, propagácia.</w:t>
      </w:r>
    </w:p>
    <w:p w14:paraId="5FE81FD4" w14:textId="77777777" w:rsidR="00B554BE" w:rsidRPr="00E53F13" w:rsidRDefault="00B554BE" w:rsidP="00B554BE">
      <w:pPr>
        <w:pStyle w:val="Odsekzoznamu"/>
        <w:numPr>
          <w:ilvl w:val="0"/>
          <w:numId w:val="45"/>
        </w:numPr>
        <w:jc w:val="both"/>
        <w:rPr>
          <w:rFonts w:cs="Times New Roman"/>
          <w:szCs w:val="24"/>
        </w:rPr>
      </w:pPr>
      <w:r w:rsidRPr="00E53F13">
        <w:rPr>
          <w:rFonts w:cs="Times New Roman"/>
          <w:szCs w:val="24"/>
        </w:rPr>
        <w:t>Prepájanie – v prípade stratégie ide o zlepšovania konektivity vidieka a miest najmä udržateľnými formami dopravy – cyklistickou a hromadnou</w:t>
      </w:r>
    </w:p>
    <w:p w14:paraId="6719F08A" w14:textId="77777777" w:rsidR="00B554BE" w:rsidRPr="00E53F13" w:rsidRDefault="005A03EA" w:rsidP="00B554BE">
      <w:pPr>
        <w:pStyle w:val="Odsekzoznamu"/>
        <w:numPr>
          <w:ilvl w:val="0"/>
          <w:numId w:val="45"/>
        </w:numPr>
        <w:jc w:val="both"/>
        <w:rPr>
          <w:rFonts w:cs="Times New Roman"/>
          <w:szCs w:val="24"/>
        </w:rPr>
      </w:pPr>
      <w:r w:rsidRPr="00E53F13">
        <w:rPr>
          <w:rFonts w:cs="Times New Roman"/>
          <w:szCs w:val="24"/>
        </w:rPr>
        <w:t>Koncentrácia/integrácia investícií – z hľadiska geografického by išlo najmä o podporu oblastí s najväčším potenciálom (napr. vyššie spomenutá obec Senné), z hľadiska odvetvového by išlo o koncentráciu podpory najmä do oblasti zamestnanosti (vrátane CR), ľudských zdrojov a kultúrneho a prírodného dedičstva.</w:t>
      </w:r>
    </w:p>
    <w:p w14:paraId="692DC6E1" w14:textId="77777777" w:rsidR="00E135B2" w:rsidRPr="00E53F13" w:rsidRDefault="00E135B2" w:rsidP="00987274">
      <w:pPr>
        <w:jc w:val="both"/>
        <w:rPr>
          <w:rFonts w:cs="Times New Roman"/>
          <w:szCs w:val="24"/>
        </w:rPr>
      </w:pPr>
    </w:p>
    <w:p w14:paraId="1C33A365" w14:textId="77777777" w:rsidR="004E4D25" w:rsidRPr="00E53F13" w:rsidRDefault="00825434" w:rsidP="00833F0F">
      <w:pPr>
        <w:pStyle w:val="Nadpis2"/>
      </w:pPr>
      <w:bookmarkStart w:id="41" w:name="_Toc437010953"/>
      <w:r w:rsidRPr="00E53F13">
        <w:t>Inovatívne znaky stratégie CLLD</w:t>
      </w:r>
      <w:bookmarkEnd w:id="41"/>
    </w:p>
    <w:p w14:paraId="041024A0" w14:textId="77777777" w:rsidR="00512FE8" w:rsidRPr="00E53F13" w:rsidRDefault="00512FE8" w:rsidP="00987274">
      <w:pPr>
        <w:pStyle w:val="Odsekzoznamu"/>
        <w:ind w:left="792"/>
        <w:rPr>
          <w:rFonts w:cs="Times New Roman"/>
          <w:b/>
          <w:szCs w:val="24"/>
        </w:rPr>
      </w:pPr>
    </w:p>
    <w:p w14:paraId="7A59B3D0" w14:textId="77777777" w:rsidR="00825434" w:rsidRPr="00E53F13" w:rsidRDefault="00B33E1C"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P</w:t>
      </w:r>
      <w:r w:rsidR="00825434" w:rsidRPr="00E53F13">
        <w:rPr>
          <w:rFonts w:cs="Times New Roman"/>
          <w:color w:val="A6A6A6" w:themeColor="background1" w:themeShade="A6"/>
          <w:sz w:val="16"/>
          <w:szCs w:val="16"/>
        </w:rPr>
        <w:t>opíše</w:t>
      </w:r>
      <w:r w:rsidRPr="00E53F13">
        <w:rPr>
          <w:rFonts w:cs="Times New Roman"/>
          <w:color w:val="A6A6A6" w:themeColor="background1" w:themeShade="A6"/>
          <w:sz w:val="16"/>
          <w:szCs w:val="16"/>
        </w:rPr>
        <w:t xml:space="preserve"> sa</w:t>
      </w:r>
      <w:r w:rsidR="00825434" w:rsidRPr="00E53F13">
        <w:rPr>
          <w:rFonts w:cs="Times New Roman"/>
          <w:color w:val="A6A6A6" w:themeColor="background1" w:themeShade="A6"/>
          <w:sz w:val="16"/>
          <w:szCs w:val="16"/>
        </w:rPr>
        <w:t xml:space="preserve"> aké konkrétne inovatívne znaky obsahuje stratégia CLLD.</w:t>
      </w:r>
    </w:p>
    <w:p w14:paraId="5E541A69" w14:textId="77777777" w:rsidR="00825434" w:rsidRPr="00E53F13" w:rsidRDefault="00825434"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V rámci CLLD neznamená inovácia </w:t>
      </w:r>
      <w:r w:rsidR="008D4E49" w:rsidRPr="00E53F13">
        <w:rPr>
          <w:rFonts w:cs="Times New Roman"/>
          <w:color w:val="A6A6A6" w:themeColor="background1" w:themeShade="A6"/>
          <w:sz w:val="16"/>
          <w:szCs w:val="16"/>
        </w:rPr>
        <w:t xml:space="preserve">iba </w:t>
      </w:r>
      <w:r w:rsidRPr="00E53F13">
        <w:rPr>
          <w:rFonts w:cs="Times New Roman"/>
          <w:color w:val="A6A6A6" w:themeColor="background1" w:themeShade="A6"/>
          <w:sz w:val="16"/>
          <w:szCs w:val="16"/>
        </w:rPr>
        <w:t xml:space="preserve">výskum a vývoj na vysokej úrovni ani novú technológiu (hoci, samozrejme, nie sú vylúčené). Odôvodnenie inovačného charakteru stratégie je v skutočnosti úzko spojené s otázkou „čo chce komunita zmeniť?“ Stratégie CLLD sú </w:t>
      </w:r>
      <w:r w:rsidR="008D4E49" w:rsidRPr="00E53F13">
        <w:rPr>
          <w:rFonts w:cs="Times New Roman"/>
          <w:color w:val="A6A6A6" w:themeColor="background1" w:themeShade="A6"/>
          <w:sz w:val="16"/>
          <w:szCs w:val="16"/>
        </w:rPr>
        <w:t xml:space="preserve">vzhľadom na svoj charakter </w:t>
      </w:r>
      <w:r w:rsidRPr="00E53F13">
        <w:rPr>
          <w:rFonts w:cs="Times New Roman"/>
          <w:color w:val="A6A6A6" w:themeColor="background1" w:themeShade="A6"/>
          <w:sz w:val="16"/>
          <w:szCs w:val="16"/>
        </w:rPr>
        <w:t xml:space="preserve">miestne a pomerne malé. Nemajú </w:t>
      </w:r>
      <w:r w:rsidR="008D4E49" w:rsidRPr="00E53F13">
        <w:rPr>
          <w:rFonts w:cs="Times New Roman"/>
          <w:color w:val="A6A6A6" w:themeColor="background1" w:themeShade="A6"/>
          <w:sz w:val="16"/>
          <w:szCs w:val="16"/>
        </w:rPr>
        <w:t xml:space="preserve">potenciál </w:t>
      </w:r>
      <w:r w:rsidRPr="00E53F13">
        <w:rPr>
          <w:rFonts w:cs="Times New Roman"/>
          <w:color w:val="A6A6A6" w:themeColor="background1" w:themeShade="A6"/>
          <w:sz w:val="16"/>
          <w:szCs w:val="16"/>
        </w:rPr>
        <w:t>naraz zmeniť životné podmienky pre vše</w:t>
      </w:r>
      <w:r w:rsidR="00996335" w:rsidRPr="00E53F13">
        <w:rPr>
          <w:rFonts w:cs="Times New Roman"/>
          <w:color w:val="A6A6A6" w:themeColor="background1" w:themeShade="A6"/>
          <w:sz w:val="16"/>
          <w:szCs w:val="16"/>
        </w:rPr>
        <w:t xml:space="preserve">tkých </w:t>
      </w:r>
      <w:r w:rsidRPr="00E53F13">
        <w:rPr>
          <w:rFonts w:cs="Times New Roman"/>
          <w:color w:val="A6A6A6" w:themeColor="background1" w:themeShade="A6"/>
          <w:sz w:val="16"/>
          <w:szCs w:val="16"/>
        </w:rPr>
        <w:t>ľudí. Ta</w:t>
      </w:r>
      <w:r w:rsidR="00996335" w:rsidRPr="00E53F13">
        <w:rPr>
          <w:rFonts w:cs="Times New Roman"/>
          <w:color w:val="A6A6A6" w:themeColor="background1" w:themeShade="A6"/>
          <w:sz w:val="16"/>
          <w:szCs w:val="16"/>
        </w:rPr>
        <w:t>kže sa musia zameriavať na také</w:t>
      </w:r>
      <w:r w:rsidRPr="00E53F13">
        <w:rPr>
          <w:rFonts w:cs="Times New Roman"/>
          <w:color w:val="A6A6A6" w:themeColor="background1" w:themeShade="A6"/>
          <w:sz w:val="16"/>
          <w:szCs w:val="16"/>
        </w:rPr>
        <w:t xml:space="preserve"> činnosti, ktoré majú na miestny rozvoj </w:t>
      </w:r>
      <w:r w:rsidR="008D4E49" w:rsidRPr="00E53F13">
        <w:rPr>
          <w:rFonts w:cs="Times New Roman"/>
          <w:color w:val="A6A6A6" w:themeColor="background1" w:themeShade="A6"/>
          <w:sz w:val="16"/>
          <w:szCs w:val="16"/>
        </w:rPr>
        <w:t xml:space="preserve">multiplikačné </w:t>
      </w:r>
      <w:r w:rsidRPr="00E53F13">
        <w:rPr>
          <w:rFonts w:cs="Times New Roman"/>
          <w:color w:val="A6A6A6" w:themeColor="background1" w:themeShade="A6"/>
          <w:sz w:val="16"/>
          <w:szCs w:val="16"/>
        </w:rPr>
        <w:t xml:space="preserve">účinky. Namiesto využívania všetkých dostupných obmedzených zdrojov na uspokojenie potrieb sa má na problémy a príležitosti nahliadnuť novým spôsobom a majú sa preskúmať nové odpovede, ktoré môžu viesť k dlhodobejším a udržateľnejším riešeniam. </w:t>
      </w:r>
    </w:p>
    <w:p w14:paraId="5B86250E" w14:textId="77777777" w:rsidR="00825434" w:rsidRPr="00E53F13" w:rsidRDefault="00825434"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 </w:t>
      </w:r>
    </w:p>
    <w:p w14:paraId="44486E0A" w14:textId="77777777" w:rsidR="006E4700" w:rsidRPr="00E53F13" w:rsidRDefault="00825434"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Inovácie sa nemusia týkať len technologických alebo výrobných procesov, či zavádzania informačných a komunikačných technológií. Inovácie môžu zahŕňať nové služby, nové výrobky. Inováciou sú aj nové prístupy pri rozvoji územia či aktívne zapájanie skupín, ktoré doteraz stáli bokom verejného života, do rozhodovania o </w:t>
      </w:r>
      <w:r w:rsidR="006E4700" w:rsidRPr="00E53F13">
        <w:rPr>
          <w:rFonts w:cs="Times New Roman"/>
          <w:color w:val="A6A6A6" w:themeColor="background1" w:themeShade="A6"/>
          <w:sz w:val="16"/>
          <w:szCs w:val="16"/>
        </w:rPr>
        <w:t>smerovaní</w:t>
      </w:r>
      <w:r w:rsidRPr="00E53F13">
        <w:rPr>
          <w:rFonts w:cs="Times New Roman"/>
          <w:color w:val="A6A6A6" w:themeColor="background1" w:themeShade="A6"/>
          <w:sz w:val="16"/>
          <w:szCs w:val="16"/>
        </w:rPr>
        <w:t xml:space="preserve"> regiónu. Samotné MAS majú priestor na inovatívne rieše</w:t>
      </w:r>
      <w:r w:rsidR="006E4700" w:rsidRPr="00E53F13">
        <w:rPr>
          <w:rFonts w:cs="Times New Roman"/>
          <w:color w:val="A6A6A6" w:themeColor="background1" w:themeShade="A6"/>
          <w:sz w:val="16"/>
          <w:szCs w:val="16"/>
        </w:rPr>
        <w:t>nia pri animovaní územia či nových spôsoboch</w:t>
      </w:r>
      <w:r w:rsidRPr="00E53F13">
        <w:rPr>
          <w:rFonts w:cs="Times New Roman"/>
          <w:color w:val="A6A6A6" w:themeColor="background1" w:themeShade="A6"/>
          <w:sz w:val="16"/>
          <w:szCs w:val="16"/>
        </w:rPr>
        <w:t xml:space="preserve"> propagácie územia. Inšpiratívne nápady môžu byť prenášané aj prostredníctvom spolupráce a zdieľania skúseností, či už na národnej alebo medzinárodnej úrovni. Priestor na realizovanie projektov s inovatívnym charakterom môže byť tiež v rámci projektov spolupráce miestnych aktérov, v rámci ktorých budú môcť na miestnej úrovni vznikať napr. experimentálne pilotné projekty. Prirodzene, nie všetko v stratégii však musí byť inovatívne,</w:t>
      </w:r>
      <w:r w:rsidR="00996335" w:rsidRPr="00E53F13">
        <w:rPr>
          <w:rFonts w:cs="Times New Roman"/>
          <w:color w:val="A6A6A6" w:themeColor="background1" w:themeShade="A6"/>
          <w:sz w:val="16"/>
          <w:szCs w:val="16"/>
        </w:rPr>
        <w:t xml:space="preserve"> keďže partnerstvá budú musieť </w:t>
      </w:r>
      <w:r w:rsidRPr="00E53F13">
        <w:rPr>
          <w:rFonts w:cs="Times New Roman"/>
          <w:color w:val="A6A6A6" w:themeColor="background1" w:themeShade="A6"/>
          <w:sz w:val="16"/>
          <w:szCs w:val="16"/>
        </w:rPr>
        <w:t xml:space="preserve">často budovať dôveru preukázaním, že vedia uspokojiť aj určité krátkodobé základné potreby. CLLD však má vďaka spojeniu rôznych zainteresovaných strán v oblasti a vytvoreniu dialógu s vonkajšími inštitúciami, ako sú univerzity, výskumné centrá a administratívy na vyššej úrovni obrovský potenciál na využitie existujúcich zdrojov novými a kreatívnymi spôsobmi. Partnerstvá sa v optimálnom prípade môžu stať platformami pre sociálne inovácie, a následne môžu využiť pákový efekt na získanie zdrojov a rozšírenie týchto inovácií. Úspešné nápady sa potom môžu analyzovať, zdokumentovať a prenášať prostredníctvom rôznych sietí subjektov CLLD na úrovni EÚ, </w:t>
      </w:r>
      <w:r w:rsidR="006E4700" w:rsidRPr="00E53F13">
        <w:rPr>
          <w:rFonts w:cs="Times New Roman"/>
          <w:color w:val="A6A6A6" w:themeColor="background1" w:themeShade="A6"/>
          <w:sz w:val="16"/>
          <w:szCs w:val="16"/>
        </w:rPr>
        <w:t xml:space="preserve">regionálnej a vnútroštátnej úrovni. </w:t>
      </w:r>
    </w:p>
    <w:p w14:paraId="29B25B50" w14:textId="77777777" w:rsidR="006E4700" w:rsidRPr="00E53F13" w:rsidRDefault="006E4700" w:rsidP="00162EC0">
      <w:pPr>
        <w:spacing w:line="240" w:lineRule="auto"/>
        <w:jc w:val="both"/>
        <w:rPr>
          <w:rFonts w:cs="Times New Roman"/>
          <w:color w:val="A6A6A6" w:themeColor="background1" w:themeShade="A6"/>
          <w:sz w:val="16"/>
          <w:szCs w:val="16"/>
        </w:rPr>
      </w:pPr>
    </w:p>
    <w:p w14:paraId="3A65D232" w14:textId="77777777" w:rsidR="00825434" w:rsidRPr="00E53F13" w:rsidRDefault="00825434"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Inovácie v CLLD: </w:t>
      </w:r>
    </w:p>
    <w:p w14:paraId="6F3DA29A" w14:textId="77777777" w:rsidR="00825434" w:rsidRPr="00E53F13" w:rsidRDefault="00825434"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môžu zahŕňať nové výrobky, služby</w:t>
      </w:r>
      <w:r w:rsidR="00FD69A3" w:rsidRPr="00E53F13">
        <w:rPr>
          <w:rFonts w:cs="Times New Roman"/>
          <w:color w:val="A6A6A6" w:themeColor="background1" w:themeShade="A6"/>
          <w:sz w:val="16"/>
          <w:szCs w:val="16"/>
        </w:rPr>
        <w:t xml:space="preserve">, technológie </w:t>
      </w:r>
      <w:r w:rsidRPr="00E53F13">
        <w:rPr>
          <w:rFonts w:cs="Times New Roman"/>
          <w:color w:val="A6A6A6" w:themeColor="background1" w:themeShade="A6"/>
          <w:sz w:val="16"/>
          <w:szCs w:val="16"/>
        </w:rPr>
        <w:t>alebo postupy</w:t>
      </w:r>
      <w:r w:rsidR="00F60065" w:rsidRPr="00E53F13">
        <w:rPr>
          <w:rFonts w:cs="Times New Roman"/>
          <w:color w:val="A6A6A6" w:themeColor="background1" w:themeShade="A6"/>
          <w:sz w:val="16"/>
          <w:szCs w:val="16"/>
        </w:rPr>
        <w:t xml:space="preserve"> a výrobné procesy </w:t>
      </w:r>
      <w:r w:rsidRPr="00E53F13">
        <w:rPr>
          <w:rFonts w:cs="Times New Roman"/>
          <w:color w:val="A6A6A6" w:themeColor="background1" w:themeShade="A6"/>
          <w:sz w:val="16"/>
          <w:szCs w:val="16"/>
        </w:rPr>
        <w:t xml:space="preserve">v miestnom prostredí; </w:t>
      </w:r>
    </w:p>
    <w:p w14:paraId="2A93D101" w14:textId="77777777" w:rsidR="00825434" w:rsidRPr="00E53F13" w:rsidRDefault="00FD69A3"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môže ísť o zavádzanie IKT (napr. ako súčasť aktivít);</w:t>
      </w:r>
    </w:p>
    <w:p w14:paraId="03C5CBF0" w14:textId="77777777" w:rsidR="00FD69A3" w:rsidRPr="00E53F13" w:rsidRDefault="00FD69A3"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môže ísť o aplikáciu nových (doteraz </w:t>
      </w:r>
      <w:r w:rsidR="00F60065" w:rsidRPr="00E53F13">
        <w:rPr>
          <w:rFonts w:cs="Times New Roman"/>
          <w:color w:val="A6A6A6" w:themeColor="background1" w:themeShade="A6"/>
          <w:sz w:val="16"/>
          <w:szCs w:val="16"/>
        </w:rPr>
        <w:t>nepoužívaných</w:t>
      </w:r>
      <w:r w:rsidRPr="00E53F13">
        <w:rPr>
          <w:rFonts w:cs="Times New Roman"/>
          <w:color w:val="A6A6A6" w:themeColor="background1" w:themeShade="A6"/>
          <w:sz w:val="16"/>
          <w:szCs w:val="16"/>
        </w:rPr>
        <w:t xml:space="preserve"> postupov v jednotlivých krokoch prípravy a implementácie stratégie CLLD);</w:t>
      </w:r>
    </w:p>
    <w:p w14:paraId="562D6EFB" w14:textId="77777777" w:rsidR="00825434" w:rsidRPr="00E53F13" w:rsidRDefault="00996335"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majú</w:t>
      </w:r>
      <w:r w:rsidR="00825434" w:rsidRPr="00E53F13">
        <w:rPr>
          <w:rFonts w:cs="Times New Roman"/>
          <w:color w:val="A6A6A6" w:themeColor="background1" w:themeShade="A6"/>
          <w:sz w:val="16"/>
          <w:szCs w:val="16"/>
        </w:rPr>
        <w:t xml:space="preserve"> často </w:t>
      </w:r>
      <w:r w:rsidR="006E4700" w:rsidRPr="00E53F13">
        <w:rPr>
          <w:rFonts w:cs="Times New Roman"/>
          <w:color w:val="A6A6A6" w:themeColor="background1" w:themeShade="A6"/>
          <w:sz w:val="16"/>
          <w:szCs w:val="16"/>
        </w:rPr>
        <w:t xml:space="preserve">multiplikačný </w:t>
      </w:r>
      <w:r w:rsidR="00825434" w:rsidRPr="00E53F13">
        <w:rPr>
          <w:rFonts w:cs="Times New Roman"/>
          <w:color w:val="A6A6A6" w:themeColor="background1" w:themeShade="A6"/>
          <w:sz w:val="16"/>
          <w:szCs w:val="16"/>
        </w:rPr>
        <w:t xml:space="preserve">účinok na zmeny, ktoré chce komunita </w:t>
      </w:r>
      <w:r w:rsidR="006E4700" w:rsidRPr="00E53F13">
        <w:rPr>
          <w:rFonts w:cs="Times New Roman"/>
          <w:color w:val="A6A6A6" w:themeColor="background1" w:themeShade="A6"/>
          <w:sz w:val="16"/>
          <w:szCs w:val="16"/>
        </w:rPr>
        <w:t>dosiahnuť</w:t>
      </w:r>
      <w:r w:rsidR="00825434" w:rsidRPr="00E53F13">
        <w:rPr>
          <w:rFonts w:cs="Times New Roman"/>
          <w:color w:val="A6A6A6" w:themeColor="background1" w:themeShade="A6"/>
          <w:sz w:val="16"/>
          <w:szCs w:val="16"/>
        </w:rPr>
        <w:t xml:space="preserve">; </w:t>
      </w:r>
    </w:p>
    <w:p w14:paraId="28078740" w14:textId="77777777" w:rsidR="00825434" w:rsidRPr="00E53F13" w:rsidRDefault="00825434"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môžu zahŕňať jednu alebo viaceré menšie činnosti a prototypy alebo veľký hlavný projekt, ktorý mobilizuje komunitu; </w:t>
      </w:r>
    </w:p>
    <w:p w14:paraId="43DC6396" w14:textId="77777777" w:rsidR="00825434" w:rsidRPr="00E53F13" w:rsidRDefault="00825434"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hľadajú nové spôsoby mobilizácie a využívania existujúcich zdrojov a aktív komunity; </w:t>
      </w:r>
    </w:p>
    <w:p w14:paraId="78E55A50" w14:textId="77777777" w:rsidR="00825434" w:rsidRPr="00E53F13" w:rsidRDefault="00825434"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budujú spoluprácu medzi rôznymi subjektmi a odvetviami; </w:t>
      </w:r>
    </w:p>
    <w:p w14:paraId="11C6B3B0" w14:textId="77777777" w:rsidR="00825434" w:rsidRPr="00E53F13" w:rsidRDefault="00825434"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môžu ale nemusia nutne zahŕňať univerzity alebo náročný výskum a vývoj; </w:t>
      </w:r>
    </w:p>
    <w:p w14:paraId="0EE82DE6" w14:textId="77777777" w:rsidR="00825434" w:rsidRPr="00E53F13" w:rsidRDefault="00825434"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môžu byť platformou pre sociálne inovácie, ktoré možno potom rozšíriť a všeobecnejšie uplatniť prostredníctvom výmeny, spolupráce a budovania sietí</w:t>
      </w:r>
      <w:r w:rsidR="00F60065" w:rsidRPr="00E53F13">
        <w:rPr>
          <w:rFonts w:cs="Times New Roman"/>
          <w:color w:val="A6A6A6" w:themeColor="background1" w:themeShade="A6"/>
          <w:sz w:val="16"/>
          <w:szCs w:val="16"/>
        </w:rPr>
        <w:t>;</w:t>
      </w:r>
    </w:p>
    <w:p w14:paraId="7C35848D" w14:textId="77777777" w:rsidR="00896275" w:rsidRPr="00E53F13" w:rsidRDefault="00F60065"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môže ísť o navrhovanie a podporu pilotných projektov.</w:t>
      </w:r>
    </w:p>
    <w:p w14:paraId="2C2B17AD" w14:textId="77777777" w:rsidR="00AD08CC" w:rsidRPr="00E53F13" w:rsidRDefault="00AD08CC" w:rsidP="00987274">
      <w:pPr>
        <w:pStyle w:val="Odsekzoznamu"/>
        <w:ind w:left="360"/>
        <w:jc w:val="both"/>
        <w:rPr>
          <w:rFonts w:cs="Times New Roman"/>
          <w:szCs w:val="24"/>
        </w:rPr>
      </w:pPr>
    </w:p>
    <w:p w14:paraId="0C380478" w14:textId="77777777" w:rsidR="00623034" w:rsidRPr="00E53F13" w:rsidRDefault="00623034" w:rsidP="00623034">
      <w:pPr>
        <w:jc w:val="both"/>
        <w:rPr>
          <w:rFonts w:cs="Times New Roman"/>
          <w:szCs w:val="24"/>
        </w:rPr>
      </w:pPr>
      <w:r w:rsidRPr="00E53F13">
        <w:rPr>
          <w:rFonts w:cs="Times New Roman"/>
          <w:szCs w:val="24"/>
        </w:rPr>
        <w:t>Samotné princípy prístupu Leader aplikované na území OZ MR sú inovatívne znaky: nutnosť spolupráce pri vytváraní verejno-súkromného partnerstva, účasť prístup zdola nahor, spájanie viacerých obcí do jedného súdržného celku, vytváranie sietí, integrované akcie a inovácie.</w:t>
      </w:r>
    </w:p>
    <w:p w14:paraId="5C10210C" w14:textId="77777777" w:rsidR="00623034" w:rsidRPr="00E53F13" w:rsidRDefault="00623034" w:rsidP="00623034">
      <w:pPr>
        <w:jc w:val="both"/>
        <w:rPr>
          <w:rFonts w:cs="Times New Roman"/>
          <w:szCs w:val="24"/>
        </w:rPr>
      </w:pPr>
      <w:r w:rsidRPr="00E53F13">
        <w:rPr>
          <w:rFonts w:cs="Times New Roman"/>
          <w:szCs w:val="24"/>
        </w:rPr>
        <w:t xml:space="preserve">Inovatívnym znakom plánovaných opatrení je, že samotní miestni obyvatelia boli zapojení do rozhodovania o ďalšom smerovaní územia a navrhovaní jednotlivých opatrení. Fungovanie a riadenie partnerstva bude taktiež inovatívne, nakoľko zloženie orgánov OZ MR bude vo vyváženom pomere zastupovať existujúce miestne záujmové skupiny z verejného a súkromného sektora. </w:t>
      </w:r>
    </w:p>
    <w:p w14:paraId="71D09EB3" w14:textId="77777777" w:rsidR="00623034" w:rsidRPr="00E53F13" w:rsidRDefault="00623034" w:rsidP="00623034">
      <w:pPr>
        <w:jc w:val="both"/>
        <w:rPr>
          <w:rFonts w:cs="Times New Roman"/>
          <w:szCs w:val="24"/>
        </w:rPr>
      </w:pPr>
      <w:r w:rsidRPr="00E53F13">
        <w:rPr>
          <w:rFonts w:cs="Times New Roman"/>
          <w:szCs w:val="24"/>
        </w:rPr>
        <w:t>Uvedený prístup zdola nahor môže podporiť vznik nových inovatívnych nápadov na riešenie problémov územia OZ MR, ktoré možno bude môcť podporiť MAS niekedy v budúcnosti, ak už nebude viazaná fixnou ponukou opatrení danou zhora.</w:t>
      </w:r>
    </w:p>
    <w:p w14:paraId="6B6534F5" w14:textId="77777777" w:rsidR="00623034" w:rsidRPr="00E53F13" w:rsidRDefault="00623034" w:rsidP="00623034">
      <w:pPr>
        <w:jc w:val="both"/>
        <w:rPr>
          <w:rFonts w:cs="Times New Roman"/>
          <w:szCs w:val="24"/>
        </w:rPr>
      </w:pPr>
      <w:r w:rsidRPr="00E53F13">
        <w:rPr>
          <w:rFonts w:cs="Times New Roman"/>
          <w:szCs w:val="24"/>
        </w:rPr>
        <w:t>Vôľa nájsť spoločné podujatie a spoločnú „značku“ regiónu (tradičné vahadlové studne), ktoré by územie OZ MR odlišovali od ostatných území a definovalo jeho charakter je ďalším inovatívnym znakom spolupráce ľudí na území. Realizáciou niektorých aktivít napr. rekonštrukciou učební na školách, budú učebne využívané nielen samotnými žiakmi, ale bude umožnené ich využitie aj inými skupinami obyvateľstva (rodičia detí, seniori združení v Jednote dôchodcov).</w:t>
      </w:r>
    </w:p>
    <w:p w14:paraId="24AD85A1" w14:textId="77777777" w:rsidR="00623034" w:rsidRPr="00E53F13" w:rsidRDefault="00623034" w:rsidP="00623034">
      <w:pPr>
        <w:jc w:val="both"/>
        <w:rPr>
          <w:rFonts w:cs="Times New Roman"/>
          <w:szCs w:val="24"/>
        </w:rPr>
      </w:pPr>
      <w:r w:rsidRPr="00E53F13">
        <w:rPr>
          <w:rFonts w:cs="Times New Roman"/>
          <w:szCs w:val="24"/>
        </w:rPr>
        <w:t xml:space="preserve">OZ MR bude klásť dôraz na rozvoj a podporu dobrovoľníctva (ako jedno z opatrení) pri rozličných podujatiach a aktivitách v území, čo je taktiež novátorský prístup. </w:t>
      </w:r>
    </w:p>
    <w:p w14:paraId="2FEC373F" w14:textId="77777777" w:rsidR="00623034" w:rsidRPr="00E53F13" w:rsidRDefault="00623034" w:rsidP="00623034">
      <w:pPr>
        <w:jc w:val="both"/>
        <w:rPr>
          <w:rFonts w:cs="Times New Roman"/>
          <w:szCs w:val="24"/>
        </w:rPr>
      </w:pPr>
      <w:r w:rsidRPr="00E53F13">
        <w:rPr>
          <w:rFonts w:cs="Times New Roman"/>
          <w:szCs w:val="24"/>
        </w:rPr>
        <w:t>Sledovanie plnenia stratégie bude vykonávať kancelária MAS a monitorovací výbor a o jej plnení budú pravidelne informovaní všetci členovia OZ MR a verejnosť prostredníctvom internetových stránok a pravidelných správ.</w:t>
      </w:r>
    </w:p>
    <w:p w14:paraId="141049DA" w14:textId="77777777" w:rsidR="00E9012E" w:rsidRPr="00E53F13" w:rsidRDefault="00E9012E" w:rsidP="00623034">
      <w:pPr>
        <w:jc w:val="both"/>
        <w:rPr>
          <w:rFonts w:cs="Times New Roman"/>
          <w:szCs w:val="24"/>
        </w:rPr>
      </w:pPr>
    </w:p>
    <w:p w14:paraId="4FEDDB21" w14:textId="77777777" w:rsidR="00E5043D" w:rsidRPr="00E53F13" w:rsidRDefault="00E5043D" w:rsidP="00623034">
      <w:pPr>
        <w:jc w:val="both"/>
        <w:rPr>
          <w:rFonts w:cs="Times New Roman"/>
          <w:szCs w:val="24"/>
        </w:rPr>
      </w:pPr>
      <w:r w:rsidRPr="00E53F13">
        <w:rPr>
          <w:rFonts w:cs="Times New Roman"/>
          <w:szCs w:val="24"/>
        </w:rPr>
        <w:t xml:space="preserve">Podpora stratégie je smerovaná len do určitých oblastí, pričom snahou je nerozdeliť alokáciu na všetky oblasti, ale sa koncentrovať na vybrané činnosti. Napríklad rekonštrukcia technickej infraštruktúry sa stratégiou podporovať nebude (obce sa budú uchádzať o podporu z iných zdrojov), aby sa prostriedky „nerozbili“ na malé časti. O to viac prostriedkov preto ostáva na rozvoj podnikania (v poľnohospodárskych aj nepoľnohospodárskych činnostiach), na cestovný ruch, na vzdelávanie a na sociálnu oblasť. Tak vznikne väčší potenciál na zmenu, hlavne v oblasti zamestnanosti. Hodnotiace kritériá budú nastavené tak, aby sa brala do úvahy aj inovatívnosť riešení v oblasti výroby, predaja, poskytovania služieb, prípadne v oblasti využívania nových postupov a technológií. </w:t>
      </w:r>
    </w:p>
    <w:p w14:paraId="72FC5DE6" w14:textId="77777777" w:rsidR="00E5043D" w:rsidRPr="00E53F13" w:rsidRDefault="00E5043D" w:rsidP="00623034">
      <w:pPr>
        <w:jc w:val="both"/>
        <w:rPr>
          <w:rFonts w:cs="Times New Roman"/>
          <w:szCs w:val="24"/>
        </w:rPr>
      </w:pPr>
      <w:r w:rsidRPr="00E53F13">
        <w:rPr>
          <w:rFonts w:cs="Times New Roman"/>
          <w:szCs w:val="24"/>
        </w:rPr>
        <w:t>Potenciál pre inovácie v OZ MR zvyšuje aj existencia subjektov, ktoré už majú skúsenosti s rôznou formou inovácií</w:t>
      </w:r>
      <w:r w:rsidR="00036A99" w:rsidRPr="00E53F13">
        <w:rPr>
          <w:rFonts w:cs="Times New Roman"/>
          <w:szCs w:val="24"/>
        </w:rPr>
        <w:t>, vďaka ktorým sú úspešní. Ide o neziskové, aj podnikateľské subjekty aktívne napr. v oblasti ochrany biotopov, v oblasti ochrany kultúrnych pamiatok, v oblasti strojárstva, chemickej výroby, poľnohospodárstva a pestovania rýchlorastúcich drevín. Tieto subjekty (čiastočne členovia občianskeho združenia) predstavujú potenciál pre rozvoj inovatívnych postupov, výrobkov, služieb, využívania IKT, využívania existujúceho potenciálu krajiny s dôrazom na TUR, spolupráce s ďalšími inovatívnymi subjektmi aj mimo územia MAS a v oblasti prípravy a realizácie inovatívnych pilotných projektov.</w:t>
      </w:r>
    </w:p>
    <w:p w14:paraId="56AB2362" w14:textId="77777777" w:rsidR="00CD1431" w:rsidRPr="00E53F13" w:rsidRDefault="00CD1431" w:rsidP="00987274">
      <w:pPr>
        <w:pStyle w:val="Odsekzoznamu"/>
        <w:ind w:left="360"/>
        <w:jc w:val="both"/>
        <w:rPr>
          <w:rFonts w:cs="Times New Roman"/>
          <w:szCs w:val="24"/>
        </w:rPr>
      </w:pPr>
    </w:p>
    <w:p w14:paraId="7E7956EA" w14:textId="77777777" w:rsidR="00B569F2" w:rsidRPr="00E53F13" w:rsidRDefault="008427FC" w:rsidP="00295CBC">
      <w:pPr>
        <w:pStyle w:val="Nadpis1"/>
      </w:pPr>
      <w:bookmarkStart w:id="42" w:name="_Toc437010954"/>
      <w:r w:rsidRPr="00E53F13">
        <w:t>Implementačný rámec</w:t>
      </w:r>
      <w:bookmarkEnd w:id="42"/>
    </w:p>
    <w:p w14:paraId="100859EE" w14:textId="77777777" w:rsidR="00512FE8" w:rsidRPr="00E53F13" w:rsidRDefault="00512FE8" w:rsidP="00987274">
      <w:pPr>
        <w:pStyle w:val="Odsekzoznamu"/>
        <w:ind w:left="360"/>
        <w:rPr>
          <w:rFonts w:cs="Times New Roman"/>
          <w:szCs w:val="24"/>
        </w:rPr>
      </w:pPr>
    </w:p>
    <w:p w14:paraId="2B6EA9F2" w14:textId="77777777" w:rsidR="00AE4F12" w:rsidRPr="00E53F13" w:rsidRDefault="008427FC" w:rsidP="00833F0F">
      <w:pPr>
        <w:pStyle w:val="Nadpis2"/>
      </w:pPr>
      <w:bookmarkStart w:id="43" w:name="_Toc437010955"/>
      <w:r w:rsidRPr="00E53F13">
        <w:t>Popis riadiaceho a implementačného procesu</w:t>
      </w:r>
      <w:bookmarkEnd w:id="43"/>
    </w:p>
    <w:p w14:paraId="4F7A8261" w14:textId="77777777" w:rsidR="00512FE8" w:rsidRPr="00E53F13" w:rsidRDefault="00512FE8" w:rsidP="00987274">
      <w:pPr>
        <w:pStyle w:val="Odsekzoznamu"/>
        <w:ind w:left="792"/>
        <w:rPr>
          <w:rFonts w:cs="Times New Roman"/>
          <w:b/>
          <w:szCs w:val="24"/>
        </w:rPr>
      </w:pPr>
    </w:p>
    <w:p w14:paraId="29E8986F" w14:textId="77777777" w:rsidR="008427FC" w:rsidRPr="00E53F13" w:rsidRDefault="001A5783" w:rsidP="00833F0F">
      <w:pPr>
        <w:pStyle w:val="Nadpis3"/>
      </w:pPr>
      <w:bookmarkStart w:id="44" w:name="_Toc437010956"/>
      <w:r w:rsidRPr="00E53F13">
        <w:t>Riadiaci proces - o</w:t>
      </w:r>
      <w:r w:rsidR="008427FC" w:rsidRPr="00E53F13">
        <w:t>rganizačná štruktúra MAS</w:t>
      </w:r>
      <w:bookmarkEnd w:id="44"/>
    </w:p>
    <w:p w14:paraId="5B2CA1F4" w14:textId="77777777" w:rsidR="00512FE8" w:rsidRPr="00E53F13" w:rsidRDefault="00512FE8" w:rsidP="00987274">
      <w:pPr>
        <w:pStyle w:val="Odsekzoznamu"/>
        <w:ind w:left="1224"/>
        <w:rPr>
          <w:rFonts w:cs="Times New Roman"/>
          <w:b/>
          <w:szCs w:val="24"/>
        </w:rPr>
      </w:pPr>
    </w:p>
    <w:p w14:paraId="5A4E005B" w14:textId="77777777" w:rsidR="006E4700" w:rsidRPr="00E53F13" w:rsidRDefault="00B33E1C"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P</w:t>
      </w:r>
      <w:r w:rsidR="008427FC" w:rsidRPr="00E53F13">
        <w:rPr>
          <w:rFonts w:cs="Times New Roman"/>
          <w:color w:val="A6A6A6" w:themeColor="background1" w:themeShade="A6"/>
          <w:sz w:val="16"/>
          <w:szCs w:val="16"/>
        </w:rPr>
        <w:t>omenuj</w:t>
      </w:r>
      <w:r w:rsidRPr="00E53F13">
        <w:rPr>
          <w:rFonts w:cs="Times New Roman"/>
          <w:color w:val="A6A6A6" w:themeColor="background1" w:themeShade="A6"/>
          <w:sz w:val="16"/>
          <w:szCs w:val="16"/>
        </w:rPr>
        <w:t>ú sa</w:t>
      </w:r>
      <w:r w:rsidR="008427FC" w:rsidRPr="00E53F13">
        <w:rPr>
          <w:rFonts w:cs="Times New Roman"/>
          <w:color w:val="A6A6A6" w:themeColor="background1" w:themeShade="A6"/>
          <w:sz w:val="16"/>
          <w:szCs w:val="16"/>
        </w:rPr>
        <w:t xml:space="preserve"> a popíš</w:t>
      </w:r>
      <w:r w:rsidRPr="00E53F13">
        <w:rPr>
          <w:rFonts w:cs="Times New Roman"/>
          <w:color w:val="A6A6A6" w:themeColor="background1" w:themeShade="A6"/>
          <w:sz w:val="16"/>
          <w:szCs w:val="16"/>
        </w:rPr>
        <w:t>u</w:t>
      </w:r>
      <w:r w:rsidR="008427FC" w:rsidRPr="00E53F13">
        <w:rPr>
          <w:rFonts w:cs="Times New Roman"/>
          <w:color w:val="A6A6A6" w:themeColor="background1" w:themeShade="A6"/>
          <w:sz w:val="16"/>
          <w:szCs w:val="16"/>
        </w:rPr>
        <w:t xml:space="preserve"> orgány</w:t>
      </w:r>
      <w:r w:rsidR="00F661B9" w:rsidRPr="00E53F13">
        <w:rPr>
          <w:rFonts w:cs="Times New Roman"/>
          <w:color w:val="A6A6A6" w:themeColor="background1" w:themeShade="A6"/>
          <w:sz w:val="16"/>
          <w:szCs w:val="16"/>
        </w:rPr>
        <w:t xml:space="preserve"> MAS v</w:t>
      </w:r>
      <w:r w:rsidR="00CD4203" w:rsidRPr="00E53F13">
        <w:rPr>
          <w:rFonts w:cs="Times New Roman"/>
          <w:color w:val="A6A6A6" w:themeColor="background1" w:themeShade="A6"/>
          <w:sz w:val="16"/>
          <w:szCs w:val="16"/>
        </w:rPr>
        <w:t> </w:t>
      </w:r>
      <w:r w:rsidR="00F661B9" w:rsidRPr="00E53F13">
        <w:rPr>
          <w:rFonts w:cs="Times New Roman"/>
          <w:color w:val="A6A6A6" w:themeColor="background1" w:themeShade="A6"/>
          <w:sz w:val="16"/>
          <w:szCs w:val="16"/>
        </w:rPr>
        <w:t>zmysle</w:t>
      </w:r>
      <w:r w:rsidR="00CD4203" w:rsidRPr="00E53F13">
        <w:rPr>
          <w:rFonts w:cs="Times New Roman"/>
          <w:color w:val="A6A6A6" w:themeColor="background1" w:themeShade="A6"/>
          <w:sz w:val="16"/>
          <w:szCs w:val="16"/>
        </w:rPr>
        <w:t xml:space="preserve"> kapitoly 6.1.4 S</w:t>
      </w:r>
      <w:r w:rsidR="00F661B9" w:rsidRPr="00E53F13">
        <w:rPr>
          <w:rFonts w:cs="Times New Roman"/>
          <w:color w:val="A6A6A6" w:themeColor="background1" w:themeShade="A6"/>
          <w:sz w:val="16"/>
          <w:szCs w:val="16"/>
        </w:rPr>
        <w:t>ystému riadenia CLLD, kde je uvedená minimálna povinná štruktúra orgánov, ako aj p</w:t>
      </w:r>
      <w:r w:rsidR="0049466E" w:rsidRPr="00E53F13">
        <w:rPr>
          <w:rFonts w:cs="Times New Roman"/>
          <w:color w:val="A6A6A6" w:themeColor="background1" w:themeShade="A6"/>
          <w:sz w:val="16"/>
          <w:szCs w:val="16"/>
        </w:rPr>
        <w:t xml:space="preserve">rípadné iné orgány, </w:t>
      </w:r>
      <w:r w:rsidR="001A5783" w:rsidRPr="00E53F13">
        <w:rPr>
          <w:rFonts w:cs="Times New Roman"/>
          <w:color w:val="A6A6A6" w:themeColor="background1" w:themeShade="A6"/>
          <w:sz w:val="16"/>
          <w:szCs w:val="16"/>
        </w:rPr>
        <w:t>pracovné skupiny</w:t>
      </w:r>
      <w:r w:rsidR="0049466E" w:rsidRPr="00E53F13">
        <w:rPr>
          <w:rFonts w:cs="Times New Roman"/>
          <w:color w:val="A6A6A6" w:themeColor="background1" w:themeShade="A6"/>
          <w:sz w:val="16"/>
          <w:szCs w:val="16"/>
        </w:rPr>
        <w:t>,</w:t>
      </w:r>
      <w:r w:rsidR="00F661B9" w:rsidRPr="00E53F13">
        <w:rPr>
          <w:rFonts w:cs="Times New Roman"/>
          <w:color w:val="A6A6A6" w:themeColor="background1" w:themeShade="A6"/>
          <w:sz w:val="16"/>
          <w:szCs w:val="16"/>
        </w:rPr>
        <w:t xml:space="preserve"> </w:t>
      </w:r>
      <w:r w:rsidR="0049466E" w:rsidRPr="00E53F13">
        <w:rPr>
          <w:rFonts w:cs="Times New Roman"/>
          <w:color w:val="A6A6A6" w:themeColor="background1" w:themeShade="A6"/>
          <w:sz w:val="16"/>
          <w:szCs w:val="16"/>
        </w:rPr>
        <w:t xml:space="preserve">zamestnanci </w:t>
      </w:r>
      <w:r w:rsidR="00F661B9" w:rsidRPr="00E53F13">
        <w:rPr>
          <w:rFonts w:cs="Times New Roman"/>
          <w:color w:val="A6A6A6" w:themeColor="background1" w:themeShade="A6"/>
          <w:sz w:val="16"/>
          <w:szCs w:val="16"/>
        </w:rPr>
        <w:t xml:space="preserve">a pod. </w:t>
      </w:r>
      <w:r w:rsidR="006E4700" w:rsidRPr="00E53F13">
        <w:rPr>
          <w:rFonts w:cs="Times New Roman"/>
          <w:color w:val="A6A6A6" w:themeColor="background1" w:themeShade="A6"/>
          <w:sz w:val="16"/>
          <w:szCs w:val="16"/>
        </w:rPr>
        <w:t xml:space="preserve">Pokiaľ nie sú pracovné pozície personálne obsadené, uvedú sa len požiadavky pre ich obsadenie. V prípade, ak sú pracovné pozície už obsadené konkrétnymi zamestnancami,  </w:t>
      </w:r>
      <w:r w:rsidR="0049466E" w:rsidRPr="00E53F13">
        <w:rPr>
          <w:rFonts w:cs="Times New Roman"/>
          <w:color w:val="A6A6A6" w:themeColor="background1" w:themeShade="A6"/>
          <w:sz w:val="16"/>
          <w:szCs w:val="16"/>
        </w:rPr>
        <w:t xml:space="preserve">informácie o nich ako aj ostatných členoch jednotlivých orgánov sa uvedú v zmysle povinných príloh. </w:t>
      </w:r>
    </w:p>
    <w:p w14:paraId="7D70806A" w14:textId="77777777" w:rsidR="008427FC" w:rsidRPr="00E53F13" w:rsidRDefault="0049466E"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Ďalej sa </w:t>
      </w:r>
      <w:r w:rsidR="001179E8" w:rsidRPr="00E53F13">
        <w:rPr>
          <w:rFonts w:cs="Times New Roman"/>
          <w:color w:val="A6A6A6" w:themeColor="background1" w:themeShade="A6"/>
          <w:sz w:val="16"/>
          <w:szCs w:val="16"/>
        </w:rPr>
        <w:t xml:space="preserve">v súlade so systémom riadenia CLLD </w:t>
      </w:r>
      <w:r w:rsidRPr="00E53F13">
        <w:rPr>
          <w:rFonts w:cs="Times New Roman"/>
          <w:color w:val="A6A6A6" w:themeColor="background1" w:themeShade="A6"/>
          <w:sz w:val="16"/>
          <w:szCs w:val="16"/>
        </w:rPr>
        <w:t>d</w:t>
      </w:r>
      <w:r w:rsidR="00B33E1C" w:rsidRPr="00E53F13">
        <w:rPr>
          <w:rFonts w:cs="Times New Roman"/>
          <w:color w:val="A6A6A6" w:themeColor="background1" w:themeShade="A6"/>
          <w:sz w:val="16"/>
          <w:szCs w:val="16"/>
        </w:rPr>
        <w:t xml:space="preserve">efinujú sa </w:t>
      </w:r>
      <w:r w:rsidR="00F661B9" w:rsidRPr="00E53F13">
        <w:rPr>
          <w:rFonts w:cs="Times New Roman"/>
          <w:color w:val="A6A6A6" w:themeColor="background1" w:themeShade="A6"/>
          <w:sz w:val="16"/>
          <w:szCs w:val="16"/>
        </w:rPr>
        <w:t>úlohy a zodpovednosti jednotlivých orgánov, subjektov a organizačných zložiek, popíše</w:t>
      </w:r>
      <w:r w:rsidR="00B33E1C" w:rsidRPr="00E53F13">
        <w:rPr>
          <w:rFonts w:cs="Times New Roman"/>
          <w:color w:val="A6A6A6" w:themeColor="background1" w:themeShade="A6"/>
          <w:sz w:val="16"/>
          <w:szCs w:val="16"/>
        </w:rPr>
        <w:t xml:space="preserve"> sa</w:t>
      </w:r>
      <w:r w:rsidR="00F661B9" w:rsidRPr="00E53F13">
        <w:rPr>
          <w:rFonts w:cs="Times New Roman"/>
          <w:color w:val="A6A6A6" w:themeColor="background1" w:themeShade="A6"/>
          <w:sz w:val="16"/>
          <w:szCs w:val="16"/>
        </w:rPr>
        <w:t xml:space="preserve"> spôsob volenia, výberu jednotlivých zástupcov, spôsob zastupovania a delegovania, resp. uvedie</w:t>
      </w:r>
      <w:r w:rsidR="00B33E1C" w:rsidRPr="00E53F13">
        <w:rPr>
          <w:rFonts w:cs="Times New Roman"/>
          <w:color w:val="A6A6A6" w:themeColor="background1" w:themeShade="A6"/>
          <w:sz w:val="16"/>
          <w:szCs w:val="16"/>
        </w:rPr>
        <w:t xml:space="preserve"> sa</w:t>
      </w:r>
      <w:r w:rsidR="00F661B9" w:rsidRPr="00E53F13">
        <w:rPr>
          <w:rFonts w:cs="Times New Roman"/>
          <w:color w:val="A6A6A6" w:themeColor="background1" w:themeShade="A6"/>
          <w:sz w:val="16"/>
          <w:szCs w:val="16"/>
        </w:rPr>
        <w:t xml:space="preserve"> v akých dokumentoch sú predmetné záležitosti riešené.</w:t>
      </w:r>
    </w:p>
    <w:p w14:paraId="5FFB6F26" w14:textId="77777777" w:rsidR="00512FE8" w:rsidRPr="00E53F13" w:rsidRDefault="00512FE8" w:rsidP="00162EC0">
      <w:pPr>
        <w:spacing w:line="240" w:lineRule="auto"/>
        <w:jc w:val="both"/>
        <w:rPr>
          <w:rFonts w:cs="Times New Roman"/>
          <w:color w:val="A6A6A6" w:themeColor="background1" w:themeShade="A6"/>
          <w:sz w:val="16"/>
          <w:szCs w:val="16"/>
        </w:rPr>
      </w:pPr>
    </w:p>
    <w:p w14:paraId="4BE3DC65" w14:textId="77777777" w:rsidR="00F661B9" w:rsidRPr="00E53F13" w:rsidRDefault="00D519D7"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Povinné prílohy:</w:t>
      </w:r>
    </w:p>
    <w:p w14:paraId="7F8AF57D" w14:textId="77777777" w:rsidR="00D519D7" w:rsidRPr="00E53F13" w:rsidRDefault="00D519D7"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Organizačná štruktúra</w:t>
      </w:r>
      <w:r w:rsidR="006E4700" w:rsidRPr="00E53F13">
        <w:rPr>
          <w:rFonts w:cs="Times New Roman"/>
          <w:color w:val="A6A6A6" w:themeColor="background1" w:themeShade="A6"/>
          <w:sz w:val="16"/>
          <w:szCs w:val="16"/>
        </w:rPr>
        <w:t xml:space="preserve"> MAS</w:t>
      </w:r>
    </w:p>
    <w:p w14:paraId="10F8C4B5" w14:textId="77777777" w:rsidR="00D519D7" w:rsidRPr="00E53F13" w:rsidRDefault="00D519D7"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Personálne z</w:t>
      </w:r>
      <w:r w:rsidR="00F661B9" w:rsidRPr="00E53F13">
        <w:rPr>
          <w:rFonts w:cs="Times New Roman"/>
          <w:color w:val="A6A6A6" w:themeColor="background1" w:themeShade="A6"/>
          <w:sz w:val="16"/>
          <w:szCs w:val="16"/>
        </w:rPr>
        <w:t>loženie jednotlivých orgánov</w:t>
      </w:r>
      <w:r w:rsidR="00DE50D0" w:rsidRPr="00E53F13">
        <w:rPr>
          <w:rFonts w:cs="Times New Roman"/>
          <w:color w:val="A6A6A6" w:themeColor="background1" w:themeShade="A6"/>
          <w:sz w:val="16"/>
          <w:szCs w:val="16"/>
        </w:rPr>
        <w:t>, t.z. z</w:t>
      </w:r>
      <w:r w:rsidRPr="00E53F13">
        <w:rPr>
          <w:rFonts w:cs="Times New Roman"/>
          <w:color w:val="A6A6A6" w:themeColor="background1" w:themeShade="A6"/>
          <w:sz w:val="16"/>
          <w:szCs w:val="16"/>
        </w:rPr>
        <w:t xml:space="preserve">ískané vzdelanie a odborná prax sa dokladuje predložením profesijného životopisu, príp. dokladmi o vzdelaní a ďalšími relevantnými certifikátmi.     </w:t>
      </w:r>
    </w:p>
    <w:p w14:paraId="329F16D1" w14:textId="77777777" w:rsidR="00F661B9" w:rsidRPr="00E53F13" w:rsidRDefault="00F661B9"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Štatúty, interné smernice</w:t>
      </w:r>
      <w:r w:rsidR="00D345A1" w:rsidRPr="00E53F13">
        <w:rPr>
          <w:rFonts w:cs="Times New Roman"/>
          <w:color w:val="A6A6A6" w:themeColor="background1" w:themeShade="A6"/>
          <w:sz w:val="16"/>
          <w:szCs w:val="16"/>
        </w:rPr>
        <w:t>, stanovy</w:t>
      </w:r>
      <w:r w:rsidR="00DE50D0" w:rsidRPr="00E53F13">
        <w:rPr>
          <w:rFonts w:cs="Times New Roman"/>
          <w:color w:val="A6A6A6" w:themeColor="background1" w:themeShade="A6"/>
          <w:sz w:val="16"/>
          <w:szCs w:val="16"/>
        </w:rPr>
        <w:t xml:space="preserve"> MAS </w:t>
      </w:r>
    </w:p>
    <w:p w14:paraId="1C3B1935" w14:textId="77777777" w:rsidR="00D97CD0" w:rsidRPr="00E53F13" w:rsidRDefault="00D97CD0" w:rsidP="00D97CD0">
      <w:pPr>
        <w:jc w:val="both"/>
        <w:rPr>
          <w:rFonts w:cs="Times New Roman"/>
          <w:szCs w:val="24"/>
        </w:rPr>
      </w:pPr>
      <w:r w:rsidRPr="00E53F13">
        <w:rPr>
          <w:rFonts w:cs="Times New Roman"/>
          <w:szCs w:val="24"/>
        </w:rPr>
        <w:t xml:space="preserve">Občianske združenie Medzi riekami </w:t>
      </w:r>
      <w:r w:rsidR="00343532" w:rsidRPr="00E53F13">
        <w:rPr>
          <w:rFonts w:cs="Times New Roman"/>
          <w:szCs w:val="24"/>
        </w:rPr>
        <w:t xml:space="preserve">(OZ MR) </w:t>
      </w:r>
      <w:r w:rsidRPr="00E53F13">
        <w:rPr>
          <w:rFonts w:cs="Times New Roman"/>
          <w:szCs w:val="24"/>
        </w:rPr>
        <w:t xml:space="preserve">vzniklo v auguste 2009 v zmysle zákona č. 83/1990 Zb. o združovaní občanov. Dňa </w:t>
      </w:r>
      <w:r w:rsidR="004D452A" w:rsidRPr="00E53F13">
        <w:rPr>
          <w:rFonts w:cs="Times New Roman"/>
          <w:szCs w:val="24"/>
        </w:rPr>
        <w:t>0</w:t>
      </w:r>
      <w:r w:rsidRPr="00E53F13">
        <w:rPr>
          <w:rFonts w:cs="Times New Roman"/>
          <w:szCs w:val="24"/>
        </w:rPr>
        <w:t>7.10.2009 bolo zaregistrované na Ministerstve vnútra Slovenskej republiky.</w:t>
      </w:r>
      <w:r w:rsidR="00C12889" w:rsidRPr="00E53F13">
        <w:rPr>
          <w:rFonts w:cs="Times New Roman"/>
          <w:szCs w:val="24"/>
        </w:rPr>
        <w:t xml:space="preserve"> </w:t>
      </w:r>
    </w:p>
    <w:p w14:paraId="2242D275" w14:textId="77777777" w:rsidR="00D97CD0" w:rsidRPr="00E53F13" w:rsidRDefault="00D97CD0" w:rsidP="00D97CD0">
      <w:pPr>
        <w:jc w:val="both"/>
        <w:rPr>
          <w:rFonts w:cs="Times New Roman"/>
          <w:szCs w:val="24"/>
        </w:rPr>
      </w:pPr>
      <w:r w:rsidRPr="00E53F13">
        <w:rPr>
          <w:rFonts w:cs="Times New Roman"/>
          <w:szCs w:val="24"/>
        </w:rPr>
        <w:t xml:space="preserve">Základná organizačná štruktúra </w:t>
      </w:r>
      <w:r w:rsidR="00343532" w:rsidRPr="00E53F13">
        <w:rPr>
          <w:rFonts w:cs="Times New Roman"/>
          <w:szCs w:val="24"/>
        </w:rPr>
        <w:t>OZ MR</w:t>
      </w:r>
      <w:r w:rsidRPr="00E53F13">
        <w:rPr>
          <w:rFonts w:cs="Times New Roman"/>
          <w:szCs w:val="24"/>
        </w:rPr>
        <w:t xml:space="preserve"> je tvorená z nasledovných orgánov združenia:</w:t>
      </w:r>
    </w:p>
    <w:p w14:paraId="7890A1ED" w14:textId="77777777" w:rsidR="00D97CD0" w:rsidRPr="00E53F13" w:rsidRDefault="00D97CD0" w:rsidP="00B52752">
      <w:pPr>
        <w:pStyle w:val="Odsekzoznamu"/>
        <w:numPr>
          <w:ilvl w:val="0"/>
          <w:numId w:val="9"/>
        </w:numPr>
        <w:jc w:val="both"/>
        <w:rPr>
          <w:rFonts w:cs="Times New Roman"/>
          <w:szCs w:val="24"/>
        </w:rPr>
      </w:pPr>
      <w:r w:rsidRPr="00E53F13">
        <w:rPr>
          <w:rFonts w:cs="Times New Roman"/>
          <w:szCs w:val="24"/>
        </w:rPr>
        <w:t xml:space="preserve">Valné zhromaždenie - najvyšší orgán </w:t>
      </w:r>
    </w:p>
    <w:p w14:paraId="5FA0EF9E" w14:textId="77777777" w:rsidR="00D97CD0" w:rsidRPr="00E53F13" w:rsidRDefault="00D97CD0" w:rsidP="00B52752">
      <w:pPr>
        <w:pStyle w:val="Odsekzoznamu"/>
        <w:numPr>
          <w:ilvl w:val="0"/>
          <w:numId w:val="9"/>
        </w:numPr>
        <w:jc w:val="both"/>
        <w:rPr>
          <w:rFonts w:cs="Times New Roman"/>
          <w:szCs w:val="24"/>
        </w:rPr>
      </w:pPr>
      <w:r w:rsidRPr="00E53F13">
        <w:rPr>
          <w:rFonts w:cs="Times New Roman"/>
          <w:szCs w:val="24"/>
        </w:rPr>
        <w:t xml:space="preserve">Výkonný výbor - výkonný orgán </w:t>
      </w:r>
    </w:p>
    <w:p w14:paraId="3C15573E" w14:textId="77777777" w:rsidR="00D97CD0" w:rsidRPr="00E53F13" w:rsidRDefault="00D97CD0" w:rsidP="00B52752">
      <w:pPr>
        <w:pStyle w:val="Odsekzoznamu"/>
        <w:numPr>
          <w:ilvl w:val="0"/>
          <w:numId w:val="9"/>
        </w:numPr>
        <w:jc w:val="both"/>
        <w:rPr>
          <w:rFonts w:cs="Times New Roman"/>
          <w:szCs w:val="24"/>
        </w:rPr>
      </w:pPr>
      <w:r w:rsidRPr="00E53F13">
        <w:rPr>
          <w:rFonts w:cs="Times New Roman"/>
          <w:szCs w:val="24"/>
        </w:rPr>
        <w:t xml:space="preserve">Predseda - štatutárny orgán </w:t>
      </w:r>
    </w:p>
    <w:p w14:paraId="19C0AD02" w14:textId="77777777" w:rsidR="00D97CD0" w:rsidRPr="00E53F13" w:rsidRDefault="00D97CD0" w:rsidP="00B52752">
      <w:pPr>
        <w:pStyle w:val="Odsekzoznamu"/>
        <w:numPr>
          <w:ilvl w:val="0"/>
          <w:numId w:val="9"/>
        </w:numPr>
        <w:jc w:val="both"/>
        <w:rPr>
          <w:rFonts w:cs="Times New Roman"/>
          <w:szCs w:val="24"/>
        </w:rPr>
      </w:pPr>
      <w:r w:rsidRPr="00E53F13">
        <w:rPr>
          <w:rFonts w:cs="Times New Roman"/>
          <w:szCs w:val="24"/>
        </w:rPr>
        <w:t>Revízna komisia – kontrolný orgán</w:t>
      </w:r>
    </w:p>
    <w:p w14:paraId="0FB9E425" w14:textId="77777777" w:rsidR="00D97CD0" w:rsidRPr="00E53F13" w:rsidRDefault="00343532" w:rsidP="00D97CD0">
      <w:pPr>
        <w:jc w:val="both"/>
        <w:rPr>
          <w:rFonts w:cs="Times New Roman"/>
          <w:szCs w:val="24"/>
        </w:rPr>
      </w:pPr>
      <w:r w:rsidRPr="00E53F13">
        <w:rPr>
          <w:rFonts w:cs="Times New Roman"/>
          <w:szCs w:val="24"/>
        </w:rPr>
        <w:t>OZ MR</w:t>
      </w:r>
      <w:r w:rsidR="00D97CD0" w:rsidRPr="00E53F13">
        <w:rPr>
          <w:rFonts w:cs="Times New Roman"/>
          <w:szCs w:val="24"/>
        </w:rPr>
        <w:t xml:space="preserve"> je partnerstvom zástupcov verejného, súkromného a občianskeho sektora. Členom </w:t>
      </w:r>
      <w:r w:rsidRPr="00E53F13">
        <w:rPr>
          <w:rFonts w:cs="Times New Roman"/>
          <w:szCs w:val="24"/>
        </w:rPr>
        <w:t>OZ MR</w:t>
      </w:r>
      <w:r w:rsidR="00D97CD0" w:rsidRPr="00E53F13">
        <w:rPr>
          <w:rFonts w:cs="Times New Roman"/>
          <w:szCs w:val="24"/>
        </w:rPr>
        <w:t xml:space="preserve"> sa môže, na základe písomnej prihlášky, stať každá právnická a fyzická osoba (vo veku nad 18 rokov), ktorá musí pôsobiť (mať sídlo alebo prevádzku resp. trvalé príp. prechodné bydlisko) na území </w:t>
      </w:r>
      <w:r w:rsidRPr="00E53F13">
        <w:rPr>
          <w:rFonts w:cs="Times New Roman"/>
          <w:szCs w:val="24"/>
        </w:rPr>
        <w:t>OZ MR</w:t>
      </w:r>
      <w:r w:rsidR="00D97CD0" w:rsidRPr="00E53F13">
        <w:rPr>
          <w:rFonts w:cs="Times New Roman"/>
          <w:szCs w:val="24"/>
        </w:rPr>
        <w:t>. Členstvo vzniká rozhodnutím výkonného výboru a zaplatením členského príspevku. Dokladom o členstve je potvrdenie o členstve, ktoré vydá výkonný výbor.</w:t>
      </w:r>
    </w:p>
    <w:p w14:paraId="69721EAE" w14:textId="44A63013" w:rsidR="00D97CD0" w:rsidRPr="00E53F13" w:rsidRDefault="00D97CD0" w:rsidP="00D97CD0">
      <w:pPr>
        <w:jc w:val="both"/>
        <w:rPr>
          <w:rFonts w:cs="Times New Roman"/>
          <w:b/>
          <w:szCs w:val="24"/>
        </w:rPr>
      </w:pPr>
    </w:p>
    <w:p w14:paraId="259A67B9" w14:textId="2F3A9173" w:rsidR="005E5C6F" w:rsidRPr="00E53F13" w:rsidRDefault="005E5C6F" w:rsidP="005E5C6F">
      <w:pPr>
        <w:pStyle w:val="Popis"/>
        <w:keepNext/>
      </w:pPr>
      <w:bookmarkStart w:id="45" w:name="_Toc437010991"/>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19</w:t>
      </w:r>
      <w:r w:rsidR="00162EC0" w:rsidRPr="00E53F13">
        <w:rPr>
          <w:noProof/>
        </w:rPr>
        <w:fldChar w:fldCharType="end"/>
      </w:r>
      <w:r w:rsidRPr="00E53F13">
        <w:t xml:space="preserve"> Valné zhromaždenie</w:t>
      </w:r>
      <w:bookmarkEnd w:id="45"/>
    </w:p>
    <w:tbl>
      <w:tblPr>
        <w:tblStyle w:val="Mriekatabuky"/>
        <w:tblW w:w="0" w:type="auto"/>
        <w:tblLook w:val="04A0" w:firstRow="1" w:lastRow="0" w:firstColumn="1" w:lastColumn="0" w:noHBand="0" w:noVBand="1"/>
      </w:tblPr>
      <w:tblGrid>
        <w:gridCol w:w="1379"/>
        <w:gridCol w:w="7682"/>
      </w:tblGrid>
      <w:tr w:rsidR="00D97CD0" w:rsidRPr="00E53F13" w14:paraId="25AD6207" w14:textId="77777777" w:rsidTr="00343532">
        <w:tc>
          <w:tcPr>
            <w:tcW w:w="1384" w:type="dxa"/>
            <w:vAlign w:val="center"/>
          </w:tcPr>
          <w:p w14:paraId="5A0FDEBD" w14:textId="77777777" w:rsidR="00D97CD0" w:rsidRPr="00E53F13" w:rsidRDefault="00D97CD0" w:rsidP="00343532">
            <w:pPr>
              <w:jc w:val="both"/>
              <w:rPr>
                <w:rFonts w:cs="Times New Roman"/>
                <w:b/>
                <w:sz w:val="20"/>
                <w:szCs w:val="20"/>
              </w:rPr>
            </w:pPr>
            <w:r w:rsidRPr="00E53F13">
              <w:rPr>
                <w:rFonts w:cs="Times New Roman"/>
                <w:b/>
                <w:sz w:val="20"/>
                <w:szCs w:val="20"/>
              </w:rPr>
              <w:t>Zloženie</w:t>
            </w:r>
          </w:p>
        </w:tc>
        <w:tc>
          <w:tcPr>
            <w:tcW w:w="7828" w:type="dxa"/>
            <w:vAlign w:val="center"/>
          </w:tcPr>
          <w:p w14:paraId="2DE0D739" w14:textId="77777777" w:rsidR="00D97CD0" w:rsidRPr="00E53F13" w:rsidRDefault="00D97CD0" w:rsidP="00343532">
            <w:pPr>
              <w:jc w:val="both"/>
              <w:rPr>
                <w:rFonts w:cs="Times New Roman"/>
                <w:sz w:val="20"/>
                <w:szCs w:val="20"/>
              </w:rPr>
            </w:pPr>
            <w:r w:rsidRPr="00E53F13">
              <w:rPr>
                <w:rFonts w:cs="Times New Roman"/>
                <w:sz w:val="20"/>
                <w:szCs w:val="20"/>
              </w:rPr>
              <w:t>všetci členovia združenia</w:t>
            </w:r>
          </w:p>
        </w:tc>
      </w:tr>
      <w:tr w:rsidR="00D97CD0" w:rsidRPr="00E53F13" w14:paraId="553F4C9C" w14:textId="77777777" w:rsidTr="00343532">
        <w:tc>
          <w:tcPr>
            <w:tcW w:w="1384" w:type="dxa"/>
            <w:vAlign w:val="center"/>
          </w:tcPr>
          <w:p w14:paraId="0796627D" w14:textId="77777777" w:rsidR="00D97CD0" w:rsidRPr="00E53F13" w:rsidRDefault="00D97CD0" w:rsidP="00343532">
            <w:pPr>
              <w:autoSpaceDE w:val="0"/>
              <w:autoSpaceDN w:val="0"/>
              <w:adjustRightInd w:val="0"/>
              <w:jc w:val="both"/>
              <w:rPr>
                <w:rFonts w:cs="Times New Roman"/>
                <w:b/>
                <w:sz w:val="20"/>
                <w:szCs w:val="20"/>
              </w:rPr>
            </w:pPr>
            <w:r w:rsidRPr="00E53F13">
              <w:rPr>
                <w:rFonts w:cs="Times New Roman"/>
                <w:b/>
                <w:sz w:val="20"/>
                <w:szCs w:val="20"/>
              </w:rPr>
              <w:t>Zastúpenie sektorov</w:t>
            </w:r>
          </w:p>
        </w:tc>
        <w:tc>
          <w:tcPr>
            <w:tcW w:w="7828" w:type="dxa"/>
            <w:vAlign w:val="center"/>
          </w:tcPr>
          <w:p w14:paraId="2F4D14E0" w14:textId="77777777" w:rsidR="00D97CD0" w:rsidRPr="00E53F13" w:rsidRDefault="00D97CD0" w:rsidP="00343532">
            <w:pPr>
              <w:jc w:val="both"/>
              <w:rPr>
                <w:rFonts w:cs="Times New Roman"/>
                <w:sz w:val="20"/>
                <w:szCs w:val="20"/>
              </w:rPr>
            </w:pPr>
            <w:r w:rsidRPr="00E53F13">
              <w:rPr>
                <w:rFonts w:cs="Times New Roman"/>
                <w:sz w:val="20"/>
                <w:szCs w:val="20"/>
              </w:rPr>
              <w:t>verejný sektor ...%</w:t>
            </w:r>
          </w:p>
          <w:p w14:paraId="3B26A972" w14:textId="77777777" w:rsidR="00D97CD0" w:rsidRPr="00E53F13" w:rsidRDefault="00D97CD0" w:rsidP="00343532">
            <w:pPr>
              <w:jc w:val="both"/>
              <w:rPr>
                <w:rFonts w:cs="Times New Roman"/>
                <w:sz w:val="20"/>
                <w:szCs w:val="20"/>
              </w:rPr>
            </w:pPr>
            <w:r w:rsidRPr="00E53F13">
              <w:rPr>
                <w:rFonts w:cs="Times New Roman"/>
                <w:sz w:val="20"/>
                <w:szCs w:val="20"/>
              </w:rPr>
              <w:t>súkromný sektor...% (podnikateľský sektor ...%, občiansky sektor ...%)</w:t>
            </w:r>
          </w:p>
        </w:tc>
      </w:tr>
      <w:tr w:rsidR="00D97CD0" w:rsidRPr="00E53F13" w14:paraId="280BF407" w14:textId="77777777" w:rsidTr="00343532">
        <w:tc>
          <w:tcPr>
            <w:tcW w:w="1384" w:type="dxa"/>
            <w:vAlign w:val="center"/>
          </w:tcPr>
          <w:p w14:paraId="786AE079" w14:textId="77777777" w:rsidR="00D97CD0" w:rsidRPr="00E53F13" w:rsidRDefault="00D97CD0" w:rsidP="00343532">
            <w:pPr>
              <w:autoSpaceDE w:val="0"/>
              <w:autoSpaceDN w:val="0"/>
              <w:adjustRightInd w:val="0"/>
              <w:jc w:val="both"/>
              <w:rPr>
                <w:rFonts w:cs="Times New Roman"/>
                <w:sz w:val="20"/>
                <w:szCs w:val="20"/>
              </w:rPr>
            </w:pPr>
            <w:r w:rsidRPr="00E53F13">
              <w:rPr>
                <w:rFonts w:cs="Times New Roman"/>
                <w:b/>
                <w:sz w:val="20"/>
                <w:szCs w:val="20"/>
              </w:rPr>
              <w:t>Základné činnosti</w:t>
            </w:r>
          </w:p>
        </w:tc>
        <w:tc>
          <w:tcPr>
            <w:tcW w:w="7828" w:type="dxa"/>
            <w:vAlign w:val="center"/>
          </w:tcPr>
          <w:p w14:paraId="37328010"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rozhoduje o počte členov v orgánoch OZ MR, ktorý je vždy nepárny,</w:t>
            </w:r>
          </w:p>
          <w:p w14:paraId="2767B444"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volí a odvoláva členov výkonného výboru a revíznej komisie,</w:t>
            </w:r>
          </w:p>
          <w:p w14:paraId="507B4EFF"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schvaľuje volebný poriadok pre voľbu orgánov OZ MR,</w:t>
            </w:r>
          </w:p>
          <w:p w14:paraId="2592729E"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schvaľuje stanovy OZ MR, ich zmeny a doplnky,</w:t>
            </w:r>
          </w:p>
          <w:p w14:paraId="7E43D30A"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schvaľuje organizačné a vnútorné predpisy OZ MR, ich zmeny a doplnky</w:t>
            </w:r>
          </w:p>
          <w:p w14:paraId="0B0416F4"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schvaľuje účtovnú závierku a výročnú správu za uplynulý kalendárny rok, </w:t>
            </w:r>
          </w:p>
          <w:p w14:paraId="36F14CE8"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schvaľuje rozpočet a správu o hospodárení OZ MR, </w:t>
            </w:r>
          </w:p>
          <w:p w14:paraId="622037F2"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rozhoduje o zániku OZ MR, </w:t>
            </w:r>
          </w:p>
          <w:p w14:paraId="090F2CB0"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stanovuje výšku, spôsob a termín úhrady členských príspevkov, </w:t>
            </w:r>
          </w:p>
          <w:p w14:paraId="26321363"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schvaľuje plán činnosti, rozvojové dokumenty a stratégiu pre územie a jej aktualizáciu, </w:t>
            </w:r>
          </w:p>
          <w:p w14:paraId="6A1E8053"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schvaľuje kritériá pre výber projektov, </w:t>
            </w:r>
          </w:p>
          <w:p w14:paraId="2F2DD54F"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rozhoduje o účasti OZ MR v iných profesijných alebo záujmových organizáciách a volí do nich svojich zástupcov, </w:t>
            </w:r>
          </w:p>
          <w:p w14:paraId="0C5CF36C"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rozhoduje o vylúčení člena z OZ MR, </w:t>
            </w:r>
          </w:p>
          <w:p w14:paraId="64F320CB"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berie na vedomie prijatie nových členov OZ MR a ukončenie členstva členov OZ MR,</w:t>
            </w:r>
          </w:p>
          <w:p w14:paraId="5E3DEC2D"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schvaľuje správu o činnosti revíznej komisie, </w:t>
            </w:r>
          </w:p>
          <w:p w14:paraId="089A71C9" w14:textId="77777777" w:rsidR="00D97CD0"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vykonáva ďalšie rozhodnutia, vyplývajúce zo zákona, stanov OZ MR, alebo ktoré zásadným spôsobom ovplyvňujú činnosť OZ MR a nie sú v kompetencii iného orgánu OZ MR</w:t>
            </w:r>
            <w:r w:rsidR="00D97CD0" w:rsidRPr="00E53F13">
              <w:rPr>
                <w:rFonts w:cs="Times New Roman"/>
                <w:sz w:val="20"/>
                <w:szCs w:val="20"/>
              </w:rPr>
              <w:t xml:space="preserve"> </w:t>
            </w:r>
          </w:p>
        </w:tc>
      </w:tr>
      <w:tr w:rsidR="00D97CD0" w:rsidRPr="00E53F13" w14:paraId="165EA8B7" w14:textId="77777777" w:rsidTr="00343532">
        <w:tc>
          <w:tcPr>
            <w:tcW w:w="1384" w:type="dxa"/>
            <w:vAlign w:val="center"/>
          </w:tcPr>
          <w:p w14:paraId="6D9D795F" w14:textId="77777777" w:rsidR="00D97CD0" w:rsidRPr="00E53F13" w:rsidRDefault="00D97CD0" w:rsidP="00343532">
            <w:pPr>
              <w:autoSpaceDE w:val="0"/>
              <w:autoSpaceDN w:val="0"/>
              <w:adjustRightInd w:val="0"/>
              <w:jc w:val="both"/>
              <w:rPr>
                <w:rFonts w:cs="Times New Roman"/>
                <w:b/>
                <w:sz w:val="20"/>
                <w:szCs w:val="20"/>
              </w:rPr>
            </w:pPr>
            <w:r w:rsidRPr="00E53F13">
              <w:rPr>
                <w:rFonts w:cs="Times New Roman"/>
                <w:b/>
                <w:sz w:val="20"/>
                <w:szCs w:val="20"/>
              </w:rPr>
              <w:t>Zasadnutia</w:t>
            </w:r>
          </w:p>
        </w:tc>
        <w:tc>
          <w:tcPr>
            <w:tcW w:w="7828" w:type="dxa"/>
            <w:vAlign w:val="center"/>
          </w:tcPr>
          <w:p w14:paraId="4D4620A1" w14:textId="77777777" w:rsidR="00D97CD0" w:rsidRPr="00E53F13" w:rsidRDefault="00D97CD0" w:rsidP="00343532">
            <w:pPr>
              <w:jc w:val="both"/>
              <w:rPr>
                <w:rFonts w:cs="Times New Roman"/>
                <w:sz w:val="20"/>
                <w:szCs w:val="20"/>
              </w:rPr>
            </w:pPr>
            <w:r w:rsidRPr="00E53F13">
              <w:rPr>
                <w:rFonts w:cs="Times New Roman"/>
                <w:sz w:val="20"/>
                <w:szCs w:val="20"/>
              </w:rPr>
              <w:t>minimálne 1-krát ročne</w:t>
            </w:r>
          </w:p>
        </w:tc>
      </w:tr>
    </w:tbl>
    <w:p w14:paraId="3B8727D6" w14:textId="7EE9AD52" w:rsidR="00D97CD0" w:rsidRPr="00E53F13" w:rsidRDefault="00D97CD0" w:rsidP="00D97CD0">
      <w:pPr>
        <w:jc w:val="both"/>
        <w:rPr>
          <w:rFonts w:cs="Times New Roman"/>
          <w:b/>
          <w:szCs w:val="24"/>
        </w:rPr>
      </w:pPr>
    </w:p>
    <w:p w14:paraId="3B796BE6" w14:textId="717F6187" w:rsidR="005E5C6F" w:rsidRPr="00E53F13" w:rsidRDefault="005E5C6F" w:rsidP="005E5C6F">
      <w:pPr>
        <w:pStyle w:val="Popis"/>
        <w:keepNext/>
      </w:pPr>
      <w:bookmarkStart w:id="46" w:name="_Toc437010992"/>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20</w:t>
      </w:r>
      <w:r w:rsidR="00162EC0" w:rsidRPr="00E53F13">
        <w:rPr>
          <w:noProof/>
        </w:rPr>
        <w:fldChar w:fldCharType="end"/>
      </w:r>
      <w:r w:rsidRPr="00E53F13">
        <w:t xml:space="preserve"> Výkonný výbor</w:t>
      </w:r>
      <w:bookmarkEnd w:id="46"/>
    </w:p>
    <w:tbl>
      <w:tblPr>
        <w:tblStyle w:val="Mriekatabuky"/>
        <w:tblW w:w="0" w:type="auto"/>
        <w:tblLook w:val="04A0" w:firstRow="1" w:lastRow="0" w:firstColumn="1" w:lastColumn="0" w:noHBand="0" w:noVBand="1"/>
      </w:tblPr>
      <w:tblGrid>
        <w:gridCol w:w="1379"/>
        <w:gridCol w:w="7682"/>
      </w:tblGrid>
      <w:tr w:rsidR="00D97CD0" w:rsidRPr="00E53F13" w14:paraId="4B147388" w14:textId="77777777" w:rsidTr="00343532">
        <w:tc>
          <w:tcPr>
            <w:tcW w:w="1384" w:type="dxa"/>
            <w:vAlign w:val="center"/>
          </w:tcPr>
          <w:p w14:paraId="4B10062C" w14:textId="77777777" w:rsidR="00D97CD0" w:rsidRPr="00E53F13" w:rsidRDefault="00D97CD0" w:rsidP="00343532">
            <w:pPr>
              <w:jc w:val="both"/>
              <w:rPr>
                <w:rFonts w:cs="Times New Roman"/>
                <w:b/>
                <w:sz w:val="20"/>
                <w:szCs w:val="20"/>
              </w:rPr>
            </w:pPr>
            <w:r w:rsidRPr="00E53F13">
              <w:rPr>
                <w:rFonts w:cs="Times New Roman"/>
                <w:b/>
                <w:sz w:val="20"/>
                <w:szCs w:val="20"/>
              </w:rPr>
              <w:t>Zloženie</w:t>
            </w:r>
          </w:p>
        </w:tc>
        <w:tc>
          <w:tcPr>
            <w:tcW w:w="7828" w:type="dxa"/>
            <w:vAlign w:val="center"/>
          </w:tcPr>
          <w:p w14:paraId="40C9A020" w14:textId="77777777" w:rsidR="00D97CD0" w:rsidRPr="00E53F13" w:rsidRDefault="00D97CD0" w:rsidP="00343532">
            <w:pPr>
              <w:autoSpaceDE w:val="0"/>
              <w:autoSpaceDN w:val="0"/>
              <w:adjustRightInd w:val="0"/>
              <w:jc w:val="both"/>
              <w:rPr>
                <w:rFonts w:cs="Times New Roman"/>
                <w:sz w:val="20"/>
                <w:szCs w:val="20"/>
              </w:rPr>
            </w:pPr>
            <w:r w:rsidRPr="00E53F13">
              <w:rPr>
                <w:rFonts w:cs="Times New Roman"/>
                <w:sz w:val="20"/>
                <w:szCs w:val="20"/>
              </w:rPr>
              <w:t>15 členov, z toho:</w:t>
            </w:r>
          </w:p>
          <w:p w14:paraId="1210B2CF" w14:textId="77777777" w:rsidR="00343532" w:rsidRPr="00E53F13" w:rsidRDefault="00343532"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7 členovia </w:t>
            </w:r>
            <w:r w:rsidR="004E174C" w:rsidRPr="00E53F13">
              <w:rPr>
                <w:rFonts w:cs="Times New Roman"/>
                <w:sz w:val="20"/>
                <w:szCs w:val="20"/>
              </w:rPr>
              <w:t>z</w:t>
            </w:r>
            <w:r w:rsidRPr="00E53F13">
              <w:rPr>
                <w:rFonts w:cs="Times New Roman"/>
                <w:sz w:val="20"/>
                <w:szCs w:val="20"/>
              </w:rPr>
              <w:t xml:space="preserve"> verejn</w:t>
            </w:r>
            <w:r w:rsidR="004E174C" w:rsidRPr="00E53F13">
              <w:rPr>
                <w:rFonts w:cs="Times New Roman"/>
                <w:sz w:val="20"/>
                <w:szCs w:val="20"/>
              </w:rPr>
              <w:t>ého</w:t>
            </w:r>
            <w:r w:rsidRPr="00E53F13">
              <w:rPr>
                <w:rFonts w:cs="Times New Roman"/>
                <w:sz w:val="20"/>
                <w:szCs w:val="20"/>
              </w:rPr>
              <w:t xml:space="preserve"> sektor</w:t>
            </w:r>
            <w:r w:rsidR="004E174C" w:rsidRPr="00E53F13">
              <w:rPr>
                <w:rFonts w:cs="Times New Roman"/>
                <w:sz w:val="20"/>
                <w:szCs w:val="20"/>
              </w:rPr>
              <w:t>a</w:t>
            </w:r>
            <w:r w:rsidRPr="00E53F13">
              <w:rPr>
                <w:rFonts w:cs="Times New Roman"/>
                <w:sz w:val="20"/>
                <w:szCs w:val="20"/>
              </w:rPr>
              <w:t xml:space="preserve"> </w:t>
            </w:r>
          </w:p>
          <w:p w14:paraId="25A8781B" w14:textId="77777777" w:rsidR="00D97CD0" w:rsidRPr="00E53F13" w:rsidRDefault="00D97CD0"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8 členovia </w:t>
            </w:r>
            <w:r w:rsidR="004E174C" w:rsidRPr="00E53F13">
              <w:rPr>
                <w:rFonts w:cs="Times New Roman"/>
                <w:sz w:val="20"/>
                <w:szCs w:val="20"/>
              </w:rPr>
              <w:t>zo</w:t>
            </w:r>
            <w:r w:rsidRPr="00E53F13">
              <w:rPr>
                <w:rFonts w:cs="Times New Roman"/>
                <w:sz w:val="20"/>
                <w:szCs w:val="20"/>
              </w:rPr>
              <w:t xml:space="preserve"> súkromn</w:t>
            </w:r>
            <w:r w:rsidR="004E174C" w:rsidRPr="00E53F13">
              <w:rPr>
                <w:rFonts w:cs="Times New Roman"/>
                <w:sz w:val="20"/>
                <w:szCs w:val="20"/>
              </w:rPr>
              <w:t>ého</w:t>
            </w:r>
            <w:r w:rsidRPr="00E53F13">
              <w:rPr>
                <w:rFonts w:cs="Times New Roman"/>
                <w:sz w:val="20"/>
                <w:szCs w:val="20"/>
              </w:rPr>
              <w:t xml:space="preserve"> a neziskov</w:t>
            </w:r>
            <w:r w:rsidR="004E174C" w:rsidRPr="00E53F13">
              <w:rPr>
                <w:rFonts w:cs="Times New Roman"/>
                <w:sz w:val="20"/>
                <w:szCs w:val="20"/>
              </w:rPr>
              <w:t>ého sektora</w:t>
            </w:r>
          </w:p>
        </w:tc>
      </w:tr>
      <w:tr w:rsidR="00D97CD0" w:rsidRPr="00E53F13" w14:paraId="438B1A68" w14:textId="77777777" w:rsidTr="00343532">
        <w:tc>
          <w:tcPr>
            <w:tcW w:w="1384" w:type="dxa"/>
            <w:vAlign w:val="center"/>
          </w:tcPr>
          <w:p w14:paraId="6AA10C6F" w14:textId="77777777" w:rsidR="00D97CD0" w:rsidRPr="00E53F13" w:rsidRDefault="00D97CD0" w:rsidP="00343532">
            <w:pPr>
              <w:autoSpaceDE w:val="0"/>
              <w:autoSpaceDN w:val="0"/>
              <w:adjustRightInd w:val="0"/>
              <w:jc w:val="both"/>
              <w:rPr>
                <w:rFonts w:cs="Times New Roman"/>
                <w:b/>
                <w:sz w:val="20"/>
                <w:szCs w:val="20"/>
              </w:rPr>
            </w:pPr>
            <w:r w:rsidRPr="00E53F13">
              <w:rPr>
                <w:rFonts w:cs="Times New Roman"/>
                <w:b/>
                <w:sz w:val="20"/>
                <w:szCs w:val="20"/>
              </w:rPr>
              <w:t>Zastúpenie sektorov</w:t>
            </w:r>
          </w:p>
        </w:tc>
        <w:tc>
          <w:tcPr>
            <w:tcW w:w="7828" w:type="dxa"/>
            <w:vAlign w:val="center"/>
          </w:tcPr>
          <w:p w14:paraId="3F66EAF8" w14:textId="77777777" w:rsidR="00D97CD0" w:rsidRPr="00E53F13" w:rsidRDefault="00D97CD0" w:rsidP="00343532">
            <w:pPr>
              <w:jc w:val="both"/>
              <w:rPr>
                <w:rFonts w:cs="Times New Roman"/>
                <w:sz w:val="20"/>
                <w:szCs w:val="20"/>
              </w:rPr>
            </w:pPr>
            <w:r w:rsidRPr="00E53F13">
              <w:rPr>
                <w:rFonts w:cs="Times New Roman"/>
                <w:sz w:val="20"/>
                <w:szCs w:val="20"/>
              </w:rPr>
              <w:t>verejný sektor 47%</w:t>
            </w:r>
          </w:p>
          <w:p w14:paraId="6A511477" w14:textId="77777777" w:rsidR="00D97CD0" w:rsidRPr="00E53F13" w:rsidRDefault="00D97CD0" w:rsidP="00343532">
            <w:pPr>
              <w:jc w:val="both"/>
              <w:rPr>
                <w:rFonts w:cs="Times New Roman"/>
                <w:sz w:val="20"/>
                <w:szCs w:val="20"/>
              </w:rPr>
            </w:pPr>
            <w:r w:rsidRPr="00E53F13">
              <w:rPr>
                <w:rFonts w:cs="Times New Roman"/>
                <w:sz w:val="20"/>
                <w:szCs w:val="20"/>
              </w:rPr>
              <w:t>súkromný sektor 53% (podnikateľský sektor ...%, neziskový sektor ...%)</w:t>
            </w:r>
          </w:p>
        </w:tc>
      </w:tr>
      <w:tr w:rsidR="00D97CD0" w:rsidRPr="00E53F13" w14:paraId="19B55E95" w14:textId="77777777" w:rsidTr="00343532">
        <w:tc>
          <w:tcPr>
            <w:tcW w:w="1384" w:type="dxa"/>
            <w:vAlign w:val="center"/>
          </w:tcPr>
          <w:p w14:paraId="4A80E751" w14:textId="77777777" w:rsidR="00D97CD0" w:rsidRPr="00E53F13" w:rsidRDefault="00D97CD0" w:rsidP="00343532">
            <w:pPr>
              <w:autoSpaceDE w:val="0"/>
              <w:autoSpaceDN w:val="0"/>
              <w:adjustRightInd w:val="0"/>
              <w:jc w:val="both"/>
              <w:rPr>
                <w:rFonts w:cs="Times New Roman"/>
                <w:sz w:val="20"/>
                <w:szCs w:val="20"/>
              </w:rPr>
            </w:pPr>
            <w:r w:rsidRPr="00E53F13">
              <w:rPr>
                <w:rFonts w:cs="Times New Roman"/>
                <w:b/>
                <w:sz w:val="20"/>
                <w:szCs w:val="20"/>
              </w:rPr>
              <w:t>Základné činnosti</w:t>
            </w:r>
          </w:p>
        </w:tc>
        <w:tc>
          <w:tcPr>
            <w:tcW w:w="7828" w:type="dxa"/>
            <w:vAlign w:val="center"/>
          </w:tcPr>
          <w:p w14:paraId="4E36D89B"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riadi činnosť OZ MR v období medzi zasadnutiami najvyššieho orgánu,</w:t>
            </w:r>
          </w:p>
          <w:p w14:paraId="29208568"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podáva informácie o činnosti OZ MR členom a verejnosti,</w:t>
            </w:r>
          </w:p>
          <w:p w14:paraId="5FAAAB1D"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volí a odvoláva predsedu a podpredsedu OZ MR spomedzi členov výkonného výboru,</w:t>
            </w:r>
          </w:p>
          <w:p w14:paraId="31736A8D"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zriaďuje kanceláriu OZ MR a schvaľuje jej rozpočet,</w:t>
            </w:r>
          </w:p>
          <w:p w14:paraId="33CB7618"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volí a odvoláva manažéra OZ MR, pokiaľ nie je do funkcie vybratý na základe výberového konania ako zamestnanec OZ MR,</w:t>
            </w:r>
          </w:p>
          <w:p w14:paraId="1F7E4C84"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schvaľuje pracovný poriadok kancelárie OZ MR,</w:t>
            </w:r>
          </w:p>
          <w:p w14:paraId="4B4A169B"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predkladá zmeny stanov a vnútorných smerníc na schválenie valnému zhromaždeniu,</w:t>
            </w:r>
          </w:p>
          <w:p w14:paraId="74520A0D"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riadi a koordinuje činnosť OZ MR,</w:t>
            </w:r>
          </w:p>
          <w:p w14:paraId="0A589B73"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zabezpečuje návrh rozpočtu a plán činnosti OZ MR,</w:t>
            </w:r>
          </w:p>
          <w:p w14:paraId="04502EAC"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zabezpečuje správu o činnosti a hospodárení OZ MR,</w:t>
            </w:r>
          </w:p>
          <w:p w14:paraId="131B3030"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navrhuje členov výberovej komisie a monitorovacieho výboru</w:t>
            </w:r>
          </w:p>
          <w:p w14:paraId="151461A7"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zriaďuje výberovú komisiu OZ MR a monitorovací výbor,</w:t>
            </w:r>
          </w:p>
          <w:p w14:paraId="49F310B2"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volí a odvoláva členov výberovej komisie OZ MR a schvaľuje jej štatút, </w:t>
            </w:r>
          </w:p>
          <w:p w14:paraId="0CD44C04"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menuje a odvoláva členov monitorovacieho výboru, </w:t>
            </w:r>
          </w:p>
          <w:p w14:paraId="4774F6A4"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zodpovedá za vypracovanie a implementáciu stratégie CLLD a jej aktualizáciu,</w:t>
            </w:r>
          </w:p>
          <w:p w14:paraId="6D26CC77"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vyhodnocuje realizáciu stratégie CLLD,</w:t>
            </w:r>
          </w:p>
          <w:p w14:paraId="047ED7BD"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zabezpečuje výber hodnotiteľov a spôsob ich priradenia k jednotlivým žiadostiam o NFP,</w:t>
            </w:r>
          </w:p>
          <w:p w14:paraId="11270D5C"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vedie zoznam hodnotiteľov,</w:t>
            </w:r>
          </w:p>
          <w:p w14:paraId="22382F88"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predbežne schvaľuje projekty doporučené výberovou komisiou OZ MR na financovanie,</w:t>
            </w:r>
          </w:p>
          <w:p w14:paraId="60843538"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schvaľuje uzavretie zmlúv strategického charakteru s inými právnickými a fyzickými osobami ako aj s medzinárodnými organizáciami,</w:t>
            </w:r>
          </w:p>
          <w:p w14:paraId="4AFA83C1"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obsahovo a organizačne pripravuje a zvoláva zasadania valného zhromaždenia, pripravuje materiály na tieto rokovania,</w:t>
            </w:r>
          </w:p>
          <w:p w14:paraId="079D57DC"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poveruje iné osoby na konanie v mene OZ MR na presne stanovený účel,</w:t>
            </w:r>
          </w:p>
          <w:p w14:paraId="3A40571B"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podáva návrh valnému zhromaždeniu na odvolanie člena výkonného výboru,</w:t>
            </w:r>
          </w:p>
          <w:p w14:paraId="515A8BE3" w14:textId="77777777" w:rsidR="00D97CD0"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menuje likvidátora.</w:t>
            </w:r>
          </w:p>
        </w:tc>
      </w:tr>
      <w:tr w:rsidR="00D97CD0" w:rsidRPr="00E53F13" w14:paraId="4EF85192" w14:textId="77777777" w:rsidTr="00343532">
        <w:tc>
          <w:tcPr>
            <w:tcW w:w="1384" w:type="dxa"/>
            <w:vAlign w:val="center"/>
          </w:tcPr>
          <w:p w14:paraId="5DFA28CF" w14:textId="77777777" w:rsidR="00D97CD0" w:rsidRPr="00E53F13" w:rsidRDefault="00D97CD0" w:rsidP="00343532">
            <w:pPr>
              <w:autoSpaceDE w:val="0"/>
              <w:autoSpaceDN w:val="0"/>
              <w:adjustRightInd w:val="0"/>
              <w:jc w:val="both"/>
              <w:rPr>
                <w:rFonts w:cs="Times New Roman"/>
                <w:b/>
                <w:sz w:val="20"/>
                <w:szCs w:val="20"/>
              </w:rPr>
            </w:pPr>
            <w:r w:rsidRPr="00E53F13">
              <w:rPr>
                <w:rFonts w:cs="Times New Roman"/>
                <w:b/>
                <w:sz w:val="20"/>
                <w:szCs w:val="20"/>
              </w:rPr>
              <w:t>Zasadnutia</w:t>
            </w:r>
          </w:p>
        </w:tc>
        <w:tc>
          <w:tcPr>
            <w:tcW w:w="7828" w:type="dxa"/>
            <w:vAlign w:val="center"/>
          </w:tcPr>
          <w:p w14:paraId="60FC6D41" w14:textId="77777777" w:rsidR="00D97CD0" w:rsidRPr="00E53F13" w:rsidRDefault="00D97CD0" w:rsidP="00343532">
            <w:pPr>
              <w:jc w:val="both"/>
              <w:rPr>
                <w:rFonts w:cs="Times New Roman"/>
                <w:sz w:val="20"/>
                <w:szCs w:val="20"/>
              </w:rPr>
            </w:pPr>
            <w:r w:rsidRPr="00E53F13">
              <w:rPr>
                <w:rFonts w:cs="Times New Roman"/>
                <w:sz w:val="20"/>
                <w:szCs w:val="20"/>
              </w:rPr>
              <w:t>minimálne 4-krát ročne</w:t>
            </w:r>
          </w:p>
        </w:tc>
      </w:tr>
    </w:tbl>
    <w:p w14:paraId="275E2AA7" w14:textId="77777777" w:rsidR="00D97CD0" w:rsidRPr="00E53F13" w:rsidRDefault="00D97CD0" w:rsidP="00D97CD0">
      <w:pPr>
        <w:jc w:val="both"/>
        <w:rPr>
          <w:rFonts w:cs="Times New Roman"/>
          <w:szCs w:val="24"/>
        </w:rPr>
      </w:pPr>
      <w:r w:rsidRPr="00E53F13">
        <w:rPr>
          <w:rFonts w:cs="Times New Roman"/>
          <w:szCs w:val="24"/>
        </w:rPr>
        <w:t xml:space="preserve"> </w:t>
      </w:r>
    </w:p>
    <w:p w14:paraId="34F9930E" w14:textId="31AF45D3" w:rsidR="005E5C6F" w:rsidRPr="00E53F13" w:rsidRDefault="005E5C6F" w:rsidP="005E5C6F">
      <w:pPr>
        <w:pStyle w:val="Popis"/>
        <w:keepNext/>
      </w:pPr>
      <w:bookmarkStart w:id="47" w:name="_Toc437010993"/>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21</w:t>
      </w:r>
      <w:r w:rsidR="00162EC0" w:rsidRPr="00E53F13">
        <w:rPr>
          <w:noProof/>
        </w:rPr>
        <w:fldChar w:fldCharType="end"/>
      </w:r>
      <w:r w:rsidRPr="00E53F13">
        <w:t xml:space="preserve"> Revízna komisia</w:t>
      </w:r>
      <w:bookmarkEnd w:id="47"/>
    </w:p>
    <w:tbl>
      <w:tblPr>
        <w:tblStyle w:val="Mriekatabuky"/>
        <w:tblW w:w="0" w:type="auto"/>
        <w:tblLook w:val="04A0" w:firstRow="1" w:lastRow="0" w:firstColumn="1" w:lastColumn="0" w:noHBand="0" w:noVBand="1"/>
      </w:tblPr>
      <w:tblGrid>
        <w:gridCol w:w="1379"/>
        <w:gridCol w:w="7682"/>
      </w:tblGrid>
      <w:tr w:rsidR="00D97CD0" w:rsidRPr="00E53F13" w14:paraId="75BBE004" w14:textId="77777777" w:rsidTr="00343532">
        <w:tc>
          <w:tcPr>
            <w:tcW w:w="1384" w:type="dxa"/>
            <w:vAlign w:val="center"/>
          </w:tcPr>
          <w:p w14:paraId="583F477D" w14:textId="77777777" w:rsidR="00D97CD0" w:rsidRPr="00E53F13" w:rsidRDefault="00D97CD0" w:rsidP="00343532">
            <w:pPr>
              <w:jc w:val="both"/>
              <w:rPr>
                <w:rFonts w:cs="Times New Roman"/>
                <w:b/>
                <w:sz w:val="20"/>
                <w:szCs w:val="20"/>
              </w:rPr>
            </w:pPr>
            <w:r w:rsidRPr="00E53F13">
              <w:rPr>
                <w:rFonts w:cs="Times New Roman"/>
                <w:b/>
                <w:sz w:val="20"/>
                <w:szCs w:val="20"/>
              </w:rPr>
              <w:t>Zloženie</w:t>
            </w:r>
          </w:p>
        </w:tc>
        <w:tc>
          <w:tcPr>
            <w:tcW w:w="7828" w:type="dxa"/>
            <w:vAlign w:val="center"/>
          </w:tcPr>
          <w:p w14:paraId="0EA66280" w14:textId="77777777" w:rsidR="00D97CD0" w:rsidRPr="00E53F13" w:rsidRDefault="00D97CD0" w:rsidP="00343532">
            <w:pPr>
              <w:autoSpaceDE w:val="0"/>
              <w:autoSpaceDN w:val="0"/>
              <w:adjustRightInd w:val="0"/>
              <w:jc w:val="both"/>
              <w:rPr>
                <w:rFonts w:cs="Times New Roman"/>
                <w:sz w:val="20"/>
                <w:szCs w:val="20"/>
              </w:rPr>
            </w:pPr>
            <w:r w:rsidRPr="00E53F13">
              <w:rPr>
                <w:rFonts w:cs="Times New Roman"/>
                <w:sz w:val="20"/>
                <w:szCs w:val="20"/>
              </w:rPr>
              <w:t>3 členovia, z toho:</w:t>
            </w:r>
          </w:p>
          <w:p w14:paraId="201D850B" w14:textId="77777777" w:rsidR="00D97CD0" w:rsidRPr="00E53F13" w:rsidRDefault="00D97CD0"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1 člen </w:t>
            </w:r>
            <w:r w:rsidR="00F62B3D" w:rsidRPr="00E53F13">
              <w:rPr>
                <w:rFonts w:cs="Times New Roman"/>
                <w:sz w:val="20"/>
                <w:szCs w:val="20"/>
              </w:rPr>
              <w:t>z</w:t>
            </w:r>
            <w:r w:rsidRPr="00E53F13">
              <w:rPr>
                <w:rFonts w:cs="Times New Roman"/>
                <w:sz w:val="20"/>
                <w:szCs w:val="20"/>
              </w:rPr>
              <w:t xml:space="preserve"> podnikateľsk</w:t>
            </w:r>
            <w:r w:rsidR="00F62B3D" w:rsidRPr="00E53F13">
              <w:rPr>
                <w:rFonts w:cs="Times New Roman"/>
                <w:sz w:val="20"/>
                <w:szCs w:val="20"/>
              </w:rPr>
              <w:t>ého</w:t>
            </w:r>
            <w:r w:rsidRPr="00E53F13">
              <w:rPr>
                <w:rFonts w:cs="Times New Roman"/>
                <w:sz w:val="20"/>
                <w:szCs w:val="20"/>
              </w:rPr>
              <w:t xml:space="preserve"> sektor</w:t>
            </w:r>
            <w:r w:rsidR="00F62B3D" w:rsidRPr="00E53F13">
              <w:rPr>
                <w:rFonts w:cs="Times New Roman"/>
                <w:sz w:val="20"/>
                <w:szCs w:val="20"/>
              </w:rPr>
              <w:t>a</w:t>
            </w:r>
          </w:p>
          <w:p w14:paraId="2785C7D8" w14:textId="77777777" w:rsidR="00D97CD0" w:rsidRPr="00E53F13" w:rsidRDefault="00D97CD0"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1 člen </w:t>
            </w:r>
            <w:r w:rsidR="00F62B3D" w:rsidRPr="00E53F13">
              <w:rPr>
                <w:rFonts w:cs="Times New Roman"/>
                <w:sz w:val="20"/>
                <w:szCs w:val="20"/>
              </w:rPr>
              <w:t>z</w:t>
            </w:r>
            <w:r w:rsidRPr="00E53F13">
              <w:rPr>
                <w:rFonts w:cs="Times New Roman"/>
                <w:sz w:val="20"/>
                <w:szCs w:val="20"/>
              </w:rPr>
              <w:t> neziskov</w:t>
            </w:r>
            <w:r w:rsidR="00F62B3D" w:rsidRPr="00E53F13">
              <w:rPr>
                <w:rFonts w:cs="Times New Roman"/>
                <w:sz w:val="20"/>
                <w:szCs w:val="20"/>
              </w:rPr>
              <w:t>ého sektora</w:t>
            </w:r>
          </w:p>
          <w:p w14:paraId="525082EF" w14:textId="77777777" w:rsidR="00D97CD0" w:rsidRPr="00E53F13" w:rsidRDefault="00D97CD0"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1 člen </w:t>
            </w:r>
            <w:r w:rsidR="00F62B3D" w:rsidRPr="00E53F13">
              <w:rPr>
                <w:rFonts w:cs="Times New Roman"/>
                <w:sz w:val="20"/>
                <w:szCs w:val="20"/>
              </w:rPr>
              <w:t>z verejného</w:t>
            </w:r>
            <w:r w:rsidRPr="00E53F13">
              <w:rPr>
                <w:rFonts w:cs="Times New Roman"/>
                <w:sz w:val="20"/>
                <w:szCs w:val="20"/>
              </w:rPr>
              <w:t xml:space="preserve"> sektor</w:t>
            </w:r>
            <w:r w:rsidR="00F62B3D" w:rsidRPr="00E53F13">
              <w:rPr>
                <w:rFonts w:cs="Times New Roman"/>
                <w:sz w:val="20"/>
                <w:szCs w:val="20"/>
              </w:rPr>
              <w:t>a</w:t>
            </w:r>
          </w:p>
        </w:tc>
      </w:tr>
      <w:tr w:rsidR="00D97CD0" w:rsidRPr="00E53F13" w14:paraId="17063A9D" w14:textId="77777777" w:rsidTr="00343532">
        <w:tc>
          <w:tcPr>
            <w:tcW w:w="1384" w:type="dxa"/>
            <w:vAlign w:val="center"/>
          </w:tcPr>
          <w:p w14:paraId="438DE773" w14:textId="77777777" w:rsidR="00D97CD0" w:rsidRPr="00E53F13" w:rsidRDefault="00D97CD0" w:rsidP="00343532">
            <w:pPr>
              <w:autoSpaceDE w:val="0"/>
              <w:autoSpaceDN w:val="0"/>
              <w:adjustRightInd w:val="0"/>
              <w:jc w:val="both"/>
              <w:rPr>
                <w:rFonts w:cs="Times New Roman"/>
                <w:b/>
                <w:sz w:val="20"/>
                <w:szCs w:val="20"/>
              </w:rPr>
            </w:pPr>
            <w:r w:rsidRPr="00E53F13">
              <w:rPr>
                <w:rFonts w:cs="Times New Roman"/>
                <w:b/>
                <w:sz w:val="20"/>
                <w:szCs w:val="20"/>
              </w:rPr>
              <w:t>Zastúpenie sektorov</w:t>
            </w:r>
          </w:p>
        </w:tc>
        <w:tc>
          <w:tcPr>
            <w:tcW w:w="7828" w:type="dxa"/>
            <w:vAlign w:val="center"/>
          </w:tcPr>
          <w:p w14:paraId="35F4F321" w14:textId="77777777" w:rsidR="00D97CD0" w:rsidRPr="00E53F13" w:rsidRDefault="00D97CD0" w:rsidP="00343532">
            <w:pPr>
              <w:jc w:val="both"/>
              <w:rPr>
                <w:rFonts w:cs="Times New Roman"/>
                <w:sz w:val="20"/>
                <w:szCs w:val="20"/>
              </w:rPr>
            </w:pPr>
            <w:r w:rsidRPr="00E53F13">
              <w:rPr>
                <w:rFonts w:cs="Times New Roman"/>
                <w:sz w:val="20"/>
                <w:szCs w:val="20"/>
              </w:rPr>
              <w:t>verejný sektor 34%</w:t>
            </w:r>
          </w:p>
          <w:p w14:paraId="1120165A" w14:textId="77777777" w:rsidR="00D97CD0" w:rsidRPr="00E53F13" w:rsidRDefault="00D97CD0" w:rsidP="00343532">
            <w:pPr>
              <w:jc w:val="both"/>
              <w:rPr>
                <w:rFonts w:cs="Times New Roman"/>
                <w:sz w:val="20"/>
                <w:szCs w:val="20"/>
              </w:rPr>
            </w:pPr>
            <w:r w:rsidRPr="00E53F13">
              <w:rPr>
                <w:rFonts w:cs="Times New Roman"/>
                <w:sz w:val="20"/>
                <w:szCs w:val="20"/>
              </w:rPr>
              <w:t>súkromný sektor 66% (podnikateľský sektor 33%, neziskový sektor 33%)</w:t>
            </w:r>
          </w:p>
        </w:tc>
      </w:tr>
      <w:tr w:rsidR="00D97CD0" w:rsidRPr="00E53F13" w14:paraId="73DBAC3F" w14:textId="77777777" w:rsidTr="00343532">
        <w:tc>
          <w:tcPr>
            <w:tcW w:w="1384" w:type="dxa"/>
            <w:vAlign w:val="center"/>
          </w:tcPr>
          <w:p w14:paraId="65034A30" w14:textId="77777777" w:rsidR="00D97CD0" w:rsidRPr="00E53F13" w:rsidRDefault="00D97CD0" w:rsidP="00343532">
            <w:pPr>
              <w:autoSpaceDE w:val="0"/>
              <w:autoSpaceDN w:val="0"/>
              <w:adjustRightInd w:val="0"/>
              <w:jc w:val="both"/>
              <w:rPr>
                <w:rFonts w:cs="Times New Roman"/>
                <w:sz w:val="20"/>
                <w:szCs w:val="20"/>
              </w:rPr>
            </w:pPr>
            <w:r w:rsidRPr="00E53F13">
              <w:rPr>
                <w:rFonts w:cs="Times New Roman"/>
                <w:b/>
                <w:sz w:val="20"/>
                <w:szCs w:val="20"/>
              </w:rPr>
              <w:t>Základné činnosti</w:t>
            </w:r>
          </w:p>
        </w:tc>
        <w:tc>
          <w:tcPr>
            <w:tcW w:w="7828" w:type="dxa"/>
            <w:vAlign w:val="center"/>
          </w:tcPr>
          <w:p w14:paraId="4A41F345"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dohliada na implementáciu podporených projektov, </w:t>
            </w:r>
          </w:p>
          <w:p w14:paraId="5F1E841E"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nahliada do dokladov a záznamov týkajúcich sa činnosti OZ MR, </w:t>
            </w:r>
          </w:p>
          <w:p w14:paraId="30BF5BE0"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kontroluje hospodárenie OZ MR, nakladanie s majetkom OZ MR, </w:t>
            </w:r>
          </w:p>
          <w:p w14:paraId="38346635" w14:textId="77777777" w:rsidR="00690B41"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kontroluje dodržiavanie stanov a vnútorných predpisov, </w:t>
            </w:r>
          </w:p>
          <w:p w14:paraId="4D41E42F" w14:textId="77777777" w:rsidR="00D97CD0" w:rsidRPr="00E53F13" w:rsidRDefault="00690B41"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upozorňuje na nedostatky a navrhuje opatrenia na ich odstránenie.</w:t>
            </w:r>
          </w:p>
        </w:tc>
      </w:tr>
      <w:tr w:rsidR="00D97CD0" w:rsidRPr="00E53F13" w14:paraId="756E95C5" w14:textId="77777777" w:rsidTr="00343532">
        <w:tc>
          <w:tcPr>
            <w:tcW w:w="1384" w:type="dxa"/>
            <w:vAlign w:val="center"/>
          </w:tcPr>
          <w:p w14:paraId="4D6BF089" w14:textId="77777777" w:rsidR="00D97CD0" w:rsidRPr="00E53F13" w:rsidRDefault="00D97CD0" w:rsidP="00343532">
            <w:pPr>
              <w:autoSpaceDE w:val="0"/>
              <w:autoSpaceDN w:val="0"/>
              <w:adjustRightInd w:val="0"/>
              <w:jc w:val="both"/>
              <w:rPr>
                <w:rFonts w:cs="Times New Roman"/>
                <w:b/>
                <w:sz w:val="20"/>
                <w:szCs w:val="20"/>
              </w:rPr>
            </w:pPr>
            <w:r w:rsidRPr="00E53F13">
              <w:rPr>
                <w:rFonts w:cs="Times New Roman"/>
                <w:b/>
                <w:sz w:val="20"/>
                <w:szCs w:val="20"/>
              </w:rPr>
              <w:t>Zasadnutia</w:t>
            </w:r>
          </w:p>
        </w:tc>
        <w:tc>
          <w:tcPr>
            <w:tcW w:w="7828" w:type="dxa"/>
            <w:vAlign w:val="center"/>
          </w:tcPr>
          <w:p w14:paraId="40F79727" w14:textId="77777777" w:rsidR="00D97CD0" w:rsidRPr="00E53F13" w:rsidRDefault="00D97CD0" w:rsidP="00343532">
            <w:pPr>
              <w:rPr>
                <w:rFonts w:cs="Times New Roman"/>
                <w:sz w:val="20"/>
                <w:szCs w:val="20"/>
              </w:rPr>
            </w:pPr>
            <w:r w:rsidRPr="00E53F13">
              <w:rPr>
                <w:rFonts w:cs="Times New Roman"/>
                <w:sz w:val="20"/>
                <w:szCs w:val="20"/>
              </w:rPr>
              <w:t>minimálne 2-krát ročne</w:t>
            </w:r>
          </w:p>
        </w:tc>
      </w:tr>
    </w:tbl>
    <w:p w14:paraId="2E74A845" w14:textId="77777777" w:rsidR="00D97CD0" w:rsidRPr="00E53F13" w:rsidRDefault="00D97CD0" w:rsidP="00D97CD0">
      <w:pPr>
        <w:jc w:val="both"/>
        <w:rPr>
          <w:rFonts w:cs="Times New Roman"/>
          <w:szCs w:val="24"/>
        </w:rPr>
      </w:pPr>
    </w:p>
    <w:p w14:paraId="2B4E1D5B" w14:textId="2262E2C7" w:rsidR="005E5C6F" w:rsidRPr="00E53F13" w:rsidRDefault="005E5C6F" w:rsidP="005E5C6F">
      <w:pPr>
        <w:pStyle w:val="Popis"/>
        <w:keepNext/>
      </w:pPr>
      <w:bookmarkStart w:id="48" w:name="_Toc437010994"/>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22</w:t>
      </w:r>
      <w:r w:rsidR="00162EC0" w:rsidRPr="00E53F13">
        <w:rPr>
          <w:noProof/>
        </w:rPr>
        <w:fldChar w:fldCharType="end"/>
      </w:r>
      <w:r w:rsidRPr="00E53F13">
        <w:t xml:space="preserve"> Predseda, podpredseda</w:t>
      </w:r>
      <w:bookmarkEnd w:id="48"/>
    </w:p>
    <w:tbl>
      <w:tblPr>
        <w:tblStyle w:val="Mriekatabuky"/>
        <w:tblW w:w="0" w:type="auto"/>
        <w:tblLook w:val="04A0" w:firstRow="1" w:lastRow="0" w:firstColumn="1" w:lastColumn="0" w:noHBand="0" w:noVBand="1"/>
      </w:tblPr>
      <w:tblGrid>
        <w:gridCol w:w="1378"/>
        <w:gridCol w:w="7683"/>
      </w:tblGrid>
      <w:tr w:rsidR="00D97CD0" w:rsidRPr="00E53F13" w14:paraId="37A6DC1D" w14:textId="77777777" w:rsidTr="00343532">
        <w:tc>
          <w:tcPr>
            <w:tcW w:w="1384" w:type="dxa"/>
            <w:vAlign w:val="center"/>
          </w:tcPr>
          <w:p w14:paraId="5209143C" w14:textId="77777777" w:rsidR="00D97CD0" w:rsidRPr="00E53F13" w:rsidRDefault="00D97CD0" w:rsidP="00343532">
            <w:pPr>
              <w:jc w:val="both"/>
              <w:rPr>
                <w:rFonts w:cs="Times New Roman"/>
                <w:b/>
                <w:sz w:val="20"/>
                <w:szCs w:val="20"/>
              </w:rPr>
            </w:pPr>
            <w:r w:rsidRPr="00E53F13">
              <w:rPr>
                <w:rFonts w:cs="Times New Roman"/>
                <w:b/>
                <w:sz w:val="20"/>
                <w:szCs w:val="20"/>
              </w:rPr>
              <w:t>Zloženie</w:t>
            </w:r>
          </w:p>
        </w:tc>
        <w:tc>
          <w:tcPr>
            <w:tcW w:w="7828" w:type="dxa"/>
            <w:vAlign w:val="center"/>
          </w:tcPr>
          <w:p w14:paraId="415A1365" w14:textId="77777777" w:rsidR="00D97CD0" w:rsidRPr="00E53F13" w:rsidRDefault="00D97CD0" w:rsidP="00343532">
            <w:pPr>
              <w:autoSpaceDE w:val="0"/>
              <w:autoSpaceDN w:val="0"/>
              <w:adjustRightInd w:val="0"/>
              <w:jc w:val="both"/>
              <w:rPr>
                <w:rFonts w:cs="Times New Roman"/>
                <w:sz w:val="20"/>
                <w:szCs w:val="20"/>
              </w:rPr>
            </w:pPr>
            <w:r w:rsidRPr="00E53F13">
              <w:rPr>
                <w:rFonts w:cs="Times New Roman"/>
                <w:sz w:val="20"/>
                <w:szCs w:val="20"/>
              </w:rPr>
              <w:t>1 predseda</w:t>
            </w:r>
            <w:r w:rsidR="0025711C" w:rsidRPr="00E53F13">
              <w:rPr>
                <w:rFonts w:cs="Times New Roman"/>
                <w:sz w:val="20"/>
                <w:szCs w:val="20"/>
              </w:rPr>
              <w:t>,</w:t>
            </w:r>
            <w:r w:rsidRPr="00E53F13">
              <w:rPr>
                <w:rFonts w:cs="Times New Roman"/>
                <w:sz w:val="20"/>
                <w:szCs w:val="20"/>
              </w:rPr>
              <w:t xml:space="preserve"> </w:t>
            </w:r>
            <w:r w:rsidR="00163B1B" w:rsidRPr="00E53F13">
              <w:rPr>
                <w:rFonts w:cs="Times New Roman"/>
                <w:sz w:val="20"/>
                <w:szCs w:val="20"/>
              </w:rPr>
              <w:t>1</w:t>
            </w:r>
            <w:r w:rsidRPr="00E53F13">
              <w:rPr>
                <w:rFonts w:cs="Times New Roman"/>
                <w:sz w:val="20"/>
                <w:szCs w:val="20"/>
              </w:rPr>
              <w:t xml:space="preserve"> podpredseda</w:t>
            </w:r>
          </w:p>
        </w:tc>
      </w:tr>
      <w:tr w:rsidR="00D97CD0" w:rsidRPr="00E53F13" w14:paraId="19EC7F34" w14:textId="77777777" w:rsidTr="00343532">
        <w:tc>
          <w:tcPr>
            <w:tcW w:w="1384" w:type="dxa"/>
            <w:vAlign w:val="center"/>
          </w:tcPr>
          <w:p w14:paraId="175716E2" w14:textId="77777777" w:rsidR="00D97CD0" w:rsidRPr="00E53F13" w:rsidRDefault="00D97CD0" w:rsidP="00343532">
            <w:pPr>
              <w:autoSpaceDE w:val="0"/>
              <w:autoSpaceDN w:val="0"/>
              <w:adjustRightInd w:val="0"/>
              <w:jc w:val="both"/>
              <w:rPr>
                <w:rFonts w:cs="Times New Roman"/>
                <w:b/>
                <w:sz w:val="20"/>
                <w:szCs w:val="20"/>
              </w:rPr>
            </w:pPr>
            <w:r w:rsidRPr="00E53F13">
              <w:rPr>
                <w:rFonts w:cs="Times New Roman"/>
                <w:b/>
                <w:sz w:val="20"/>
                <w:szCs w:val="20"/>
              </w:rPr>
              <w:t>Zastúpenie sektorov</w:t>
            </w:r>
          </w:p>
        </w:tc>
        <w:tc>
          <w:tcPr>
            <w:tcW w:w="7828" w:type="dxa"/>
            <w:vAlign w:val="center"/>
          </w:tcPr>
          <w:p w14:paraId="0315A77C" w14:textId="77777777" w:rsidR="00D97CD0" w:rsidRPr="00E53F13" w:rsidRDefault="00D97CD0" w:rsidP="00343532">
            <w:pPr>
              <w:autoSpaceDE w:val="0"/>
              <w:autoSpaceDN w:val="0"/>
              <w:adjustRightInd w:val="0"/>
              <w:rPr>
                <w:rFonts w:cs="Times New Roman"/>
                <w:sz w:val="20"/>
                <w:szCs w:val="20"/>
              </w:rPr>
            </w:pPr>
            <w:r w:rsidRPr="00E53F13">
              <w:rPr>
                <w:rFonts w:cs="Times New Roman"/>
                <w:sz w:val="20"/>
                <w:szCs w:val="20"/>
              </w:rPr>
              <w:t>predseda z ktoréhokoľvek sektora</w:t>
            </w:r>
          </w:p>
          <w:p w14:paraId="70C6E92E" w14:textId="77777777" w:rsidR="00D97CD0" w:rsidRPr="00E53F13" w:rsidRDefault="00D97CD0" w:rsidP="00F62B3D">
            <w:pPr>
              <w:autoSpaceDE w:val="0"/>
              <w:autoSpaceDN w:val="0"/>
              <w:adjustRightInd w:val="0"/>
              <w:rPr>
                <w:rFonts w:cs="Times New Roman"/>
                <w:sz w:val="20"/>
                <w:szCs w:val="20"/>
              </w:rPr>
            </w:pPr>
            <w:r w:rsidRPr="00E53F13">
              <w:rPr>
                <w:rFonts w:cs="Times New Roman"/>
                <w:sz w:val="20"/>
                <w:szCs w:val="20"/>
              </w:rPr>
              <w:t>1 podpredseda zastupujúci podnikateľský resp. neziskový sektor</w:t>
            </w:r>
          </w:p>
        </w:tc>
      </w:tr>
      <w:tr w:rsidR="00D97CD0" w:rsidRPr="00E53F13" w14:paraId="0F1C4B2C" w14:textId="77777777" w:rsidTr="00343532">
        <w:tc>
          <w:tcPr>
            <w:tcW w:w="1384" w:type="dxa"/>
            <w:vAlign w:val="center"/>
          </w:tcPr>
          <w:p w14:paraId="20D8B141" w14:textId="77777777" w:rsidR="00D97CD0" w:rsidRPr="00E53F13" w:rsidRDefault="00D97CD0" w:rsidP="00343532">
            <w:pPr>
              <w:autoSpaceDE w:val="0"/>
              <w:autoSpaceDN w:val="0"/>
              <w:adjustRightInd w:val="0"/>
              <w:jc w:val="both"/>
              <w:rPr>
                <w:rFonts w:cs="Times New Roman"/>
                <w:sz w:val="20"/>
                <w:szCs w:val="20"/>
              </w:rPr>
            </w:pPr>
            <w:r w:rsidRPr="00E53F13">
              <w:rPr>
                <w:rFonts w:cs="Times New Roman"/>
                <w:b/>
                <w:sz w:val="20"/>
                <w:szCs w:val="20"/>
              </w:rPr>
              <w:t>Základné činnosti</w:t>
            </w:r>
          </w:p>
        </w:tc>
        <w:tc>
          <w:tcPr>
            <w:tcW w:w="7828" w:type="dxa"/>
            <w:vAlign w:val="center"/>
          </w:tcPr>
          <w:p w14:paraId="3414C967" w14:textId="77777777" w:rsidR="00F62B3D" w:rsidRPr="00E53F13" w:rsidRDefault="00F62B3D" w:rsidP="00B52752">
            <w:pPr>
              <w:numPr>
                <w:ilvl w:val="0"/>
                <w:numId w:val="10"/>
              </w:numPr>
              <w:autoSpaceDE w:val="0"/>
              <w:autoSpaceDN w:val="0"/>
              <w:adjustRightInd w:val="0"/>
              <w:spacing w:line="240" w:lineRule="auto"/>
              <w:jc w:val="both"/>
              <w:rPr>
                <w:rFonts w:cs="Times New Roman"/>
                <w:sz w:val="20"/>
                <w:szCs w:val="20"/>
              </w:rPr>
            </w:pPr>
            <w:r w:rsidRPr="00E53F13">
              <w:rPr>
                <w:rFonts w:cs="Times New Roman"/>
                <w:sz w:val="20"/>
                <w:szCs w:val="20"/>
              </w:rPr>
              <w:t xml:space="preserve">zvoláva a vedie zasadnutia výkonného výboru, </w:t>
            </w:r>
          </w:p>
          <w:p w14:paraId="1C7F5680" w14:textId="77777777" w:rsidR="00F62B3D" w:rsidRPr="00E53F13" w:rsidRDefault="00F62B3D" w:rsidP="00B52752">
            <w:pPr>
              <w:numPr>
                <w:ilvl w:val="0"/>
                <w:numId w:val="10"/>
              </w:numPr>
              <w:autoSpaceDE w:val="0"/>
              <w:autoSpaceDN w:val="0"/>
              <w:adjustRightInd w:val="0"/>
              <w:spacing w:line="240" w:lineRule="auto"/>
              <w:jc w:val="both"/>
              <w:rPr>
                <w:rFonts w:cs="Times New Roman"/>
                <w:sz w:val="20"/>
                <w:szCs w:val="20"/>
              </w:rPr>
            </w:pPr>
            <w:r w:rsidRPr="00E53F13">
              <w:rPr>
                <w:rFonts w:cs="Times New Roman"/>
                <w:sz w:val="20"/>
                <w:szCs w:val="20"/>
              </w:rPr>
              <w:t>jedná v mene OZ MR s tretími osobami a podpisuje s tým súvisiace písomnosti,</w:t>
            </w:r>
          </w:p>
          <w:p w14:paraId="5C263D6C" w14:textId="77777777" w:rsidR="00F62B3D" w:rsidRPr="00E53F13" w:rsidRDefault="00F62B3D" w:rsidP="00B52752">
            <w:pPr>
              <w:numPr>
                <w:ilvl w:val="0"/>
                <w:numId w:val="10"/>
              </w:numPr>
              <w:autoSpaceDE w:val="0"/>
              <w:autoSpaceDN w:val="0"/>
              <w:adjustRightInd w:val="0"/>
              <w:spacing w:line="240" w:lineRule="auto"/>
              <w:jc w:val="both"/>
              <w:rPr>
                <w:rFonts w:cs="Times New Roman"/>
                <w:sz w:val="20"/>
                <w:szCs w:val="20"/>
              </w:rPr>
            </w:pPr>
            <w:r w:rsidRPr="00E53F13">
              <w:rPr>
                <w:rFonts w:cs="Times New Roman"/>
                <w:sz w:val="20"/>
                <w:szCs w:val="20"/>
              </w:rPr>
              <w:t xml:space="preserve">riadi činnosť OZ MR, </w:t>
            </w:r>
          </w:p>
          <w:p w14:paraId="420F38AB" w14:textId="77777777" w:rsidR="00F62B3D" w:rsidRPr="00E53F13" w:rsidRDefault="00F62B3D" w:rsidP="00B52752">
            <w:pPr>
              <w:numPr>
                <w:ilvl w:val="0"/>
                <w:numId w:val="10"/>
              </w:numPr>
              <w:autoSpaceDE w:val="0"/>
              <w:autoSpaceDN w:val="0"/>
              <w:adjustRightInd w:val="0"/>
              <w:spacing w:line="240" w:lineRule="auto"/>
              <w:jc w:val="both"/>
              <w:rPr>
                <w:rFonts w:cs="Times New Roman"/>
                <w:sz w:val="20"/>
                <w:szCs w:val="20"/>
              </w:rPr>
            </w:pPr>
            <w:r w:rsidRPr="00E53F13">
              <w:rPr>
                <w:rFonts w:cs="Times New Roman"/>
                <w:sz w:val="20"/>
                <w:szCs w:val="20"/>
              </w:rPr>
              <w:t xml:space="preserve">predkladá projekty doporučené a schválené OZ MR na čerpanie finančných prostriedkov, </w:t>
            </w:r>
          </w:p>
          <w:p w14:paraId="5CFDC931" w14:textId="77777777" w:rsidR="00D97CD0" w:rsidRPr="00E53F13" w:rsidRDefault="00F62B3D"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predkladá návrh rozpočtu výkonnému výboru na posúdenie</w:t>
            </w:r>
            <w:r w:rsidR="00D97CD0" w:rsidRPr="00E53F13">
              <w:rPr>
                <w:rFonts w:cs="Times New Roman"/>
                <w:sz w:val="20"/>
                <w:szCs w:val="20"/>
              </w:rPr>
              <w:t>.</w:t>
            </w:r>
          </w:p>
        </w:tc>
      </w:tr>
      <w:tr w:rsidR="00D97CD0" w:rsidRPr="00E53F13" w14:paraId="6D44445C" w14:textId="77777777" w:rsidTr="00343532">
        <w:tc>
          <w:tcPr>
            <w:tcW w:w="1384" w:type="dxa"/>
            <w:vAlign w:val="center"/>
          </w:tcPr>
          <w:p w14:paraId="4B7C9FD0" w14:textId="77777777" w:rsidR="00D97CD0" w:rsidRPr="00E53F13" w:rsidRDefault="00D97CD0" w:rsidP="00343532">
            <w:pPr>
              <w:autoSpaceDE w:val="0"/>
              <w:autoSpaceDN w:val="0"/>
              <w:adjustRightInd w:val="0"/>
              <w:jc w:val="both"/>
              <w:rPr>
                <w:rFonts w:cs="Times New Roman"/>
                <w:b/>
                <w:sz w:val="20"/>
                <w:szCs w:val="20"/>
              </w:rPr>
            </w:pPr>
            <w:r w:rsidRPr="00E53F13">
              <w:rPr>
                <w:rFonts w:cs="Times New Roman"/>
                <w:b/>
                <w:sz w:val="20"/>
                <w:szCs w:val="20"/>
              </w:rPr>
              <w:t>Konanie v mene MAS</w:t>
            </w:r>
          </w:p>
        </w:tc>
        <w:tc>
          <w:tcPr>
            <w:tcW w:w="7828" w:type="dxa"/>
            <w:vAlign w:val="center"/>
          </w:tcPr>
          <w:p w14:paraId="070BDDAF" w14:textId="77777777" w:rsidR="00D97CD0" w:rsidRPr="00E53F13" w:rsidRDefault="00D97CD0" w:rsidP="00F62B3D">
            <w:pPr>
              <w:autoSpaceDE w:val="0"/>
              <w:autoSpaceDN w:val="0"/>
              <w:adjustRightInd w:val="0"/>
              <w:spacing w:before="120" w:after="120"/>
              <w:jc w:val="both"/>
              <w:rPr>
                <w:rFonts w:cs="Times New Roman"/>
                <w:sz w:val="20"/>
                <w:szCs w:val="20"/>
              </w:rPr>
            </w:pPr>
            <w:r w:rsidRPr="00E53F13">
              <w:rPr>
                <w:rFonts w:cs="Times New Roman"/>
                <w:sz w:val="20"/>
                <w:szCs w:val="20"/>
              </w:rPr>
              <w:t>Predseda je štatutárnym orgánom MAS, ktorý vystupuje v mene MAS navonok a podpisuje zmluvy. Za MAS podpisuje tak, že k názvu MAS pripojí svoj podpis</w:t>
            </w:r>
            <w:r w:rsidRPr="00E53F13">
              <w:rPr>
                <w:rFonts w:cs="Calibri"/>
              </w:rPr>
              <w:t xml:space="preserve">. </w:t>
            </w:r>
            <w:r w:rsidRPr="00E53F13">
              <w:rPr>
                <w:rFonts w:cs="Times New Roman"/>
                <w:sz w:val="20"/>
                <w:szCs w:val="20"/>
              </w:rPr>
              <w:t>Počas dlhodobej neprítomnosti predsedu ho zastupuje podpredsed</w:t>
            </w:r>
            <w:r w:rsidR="00F62B3D" w:rsidRPr="00E53F13">
              <w:rPr>
                <w:rFonts w:cs="Times New Roman"/>
                <w:sz w:val="20"/>
                <w:szCs w:val="20"/>
              </w:rPr>
              <w:t>a,</w:t>
            </w:r>
            <w:r w:rsidRPr="00E53F13">
              <w:rPr>
                <w:rFonts w:cs="Times New Roman"/>
                <w:sz w:val="20"/>
                <w:szCs w:val="20"/>
              </w:rPr>
              <w:t xml:space="preserve"> na základe poverenia predsedu.</w:t>
            </w:r>
          </w:p>
        </w:tc>
      </w:tr>
    </w:tbl>
    <w:p w14:paraId="6EFF69B1" w14:textId="77777777" w:rsidR="00D97CD0" w:rsidRPr="00E53F13" w:rsidRDefault="00D97CD0" w:rsidP="00D97CD0">
      <w:pPr>
        <w:jc w:val="both"/>
        <w:rPr>
          <w:rFonts w:cs="Times New Roman"/>
          <w:b/>
          <w:szCs w:val="24"/>
        </w:rPr>
      </w:pPr>
    </w:p>
    <w:p w14:paraId="57869745" w14:textId="77777777" w:rsidR="00D97CD0" w:rsidRPr="00E53F13" w:rsidRDefault="00D97CD0" w:rsidP="00D97CD0">
      <w:pPr>
        <w:jc w:val="both"/>
        <w:rPr>
          <w:rFonts w:cs="Times New Roman"/>
          <w:szCs w:val="24"/>
        </w:rPr>
      </w:pPr>
      <w:r w:rsidRPr="00E53F13">
        <w:rPr>
          <w:rFonts w:cs="Times New Roman"/>
          <w:szCs w:val="24"/>
        </w:rPr>
        <w:t xml:space="preserve">Funkčné obdobie </w:t>
      </w:r>
      <w:r w:rsidR="00856DAE" w:rsidRPr="00E53F13">
        <w:rPr>
          <w:rFonts w:cs="Times New Roman"/>
          <w:szCs w:val="24"/>
        </w:rPr>
        <w:t>v</w:t>
      </w:r>
      <w:r w:rsidRPr="00E53F13">
        <w:rPr>
          <w:rFonts w:cs="Times New Roman"/>
          <w:szCs w:val="24"/>
        </w:rPr>
        <w:t xml:space="preserve">ýkonného výboru je 2 roky, </w:t>
      </w:r>
      <w:r w:rsidR="00856DAE" w:rsidRPr="00E53F13">
        <w:rPr>
          <w:rFonts w:cs="Times New Roman"/>
          <w:szCs w:val="24"/>
        </w:rPr>
        <w:t>r</w:t>
      </w:r>
      <w:r w:rsidRPr="00E53F13">
        <w:rPr>
          <w:rFonts w:cs="Times New Roman"/>
          <w:szCs w:val="24"/>
        </w:rPr>
        <w:t xml:space="preserve">evízna komisia je volená na obdobie 3 rokov. Mandát členov týchto orgánov partnerstva končí uplynutím ich funkčného obdobia, odstúpením člena alebo jeho odvolaním </w:t>
      </w:r>
      <w:r w:rsidR="00856DAE" w:rsidRPr="00E53F13">
        <w:rPr>
          <w:rFonts w:cs="Times New Roman"/>
          <w:szCs w:val="24"/>
        </w:rPr>
        <w:t>v</w:t>
      </w:r>
      <w:r w:rsidRPr="00E53F13">
        <w:rPr>
          <w:rFonts w:cs="Times New Roman"/>
          <w:szCs w:val="24"/>
        </w:rPr>
        <w:t>alným zhromaždením a v prípade predsedu resp. podpredsed</w:t>
      </w:r>
      <w:r w:rsidR="00856DAE" w:rsidRPr="00E53F13">
        <w:rPr>
          <w:rFonts w:cs="Times New Roman"/>
          <w:szCs w:val="24"/>
        </w:rPr>
        <w:t>u</w:t>
      </w:r>
      <w:r w:rsidRPr="00E53F13">
        <w:rPr>
          <w:rFonts w:cs="Times New Roman"/>
          <w:szCs w:val="24"/>
        </w:rPr>
        <w:t xml:space="preserve"> </w:t>
      </w:r>
      <w:r w:rsidR="00856DAE" w:rsidRPr="00E53F13">
        <w:rPr>
          <w:rFonts w:cs="Times New Roman"/>
          <w:szCs w:val="24"/>
        </w:rPr>
        <w:t>v</w:t>
      </w:r>
      <w:r w:rsidRPr="00E53F13">
        <w:rPr>
          <w:rFonts w:cs="Times New Roman"/>
          <w:szCs w:val="24"/>
        </w:rPr>
        <w:t>ýkonným výborom.</w:t>
      </w:r>
    </w:p>
    <w:p w14:paraId="61662887" w14:textId="77777777" w:rsidR="00D97CD0" w:rsidRPr="00E53F13" w:rsidRDefault="00D97CD0" w:rsidP="00D97CD0">
      <w:pPr>
        <w:jc w:val="both"/>
        <w:rPr>
          <w:rFonts w:cs="Times New Roman"/>
          <w:szCs w:val="24"/>
        </w:rPr>
      </w:pPr>
      <w:r w:rsidRPr="00E53F13">
        <w:rPr>
          <w:rFonts w:cs="Times New Roman"/>
          <w:szCs w:val="24"/>
        </w:rPr>
        <w:t>Na účely implementácie stratégie miestneho rozvoja veden</w:t>
      </w:r>
      <w:r w:rsidR="00856DAE" w:rsidRPr="00E53F13">
        <w:rPr>
          <w:rFonts w:cs="Times New Roman"/>
          <w:szCs w:val="24"/>
        </w:rPr>
        <w:t>ého komunitou (stratégia CLLD) v</w:t>
      </w:r>
      <w:r w:rsidRPr="00E53F13">
        <w:rPr>
          <w:rFonts w:cs="Times New Roman"/>
          <w:szCs w:val="24"/>
        </w:rPr>
        <w:t xml:space="preserve">ýkonný výbor </w:t>
      </w:r>
      <w:r w:rsidR="00856DAE" w:rsidRPr="00E53F13">
        <w:rPr>
          <w:rFonts w:cs="Times New Roman"/>
          <w:szCs w:val="24"/>
        </w:rPr>
        <w:t xml:space="preserve">OZ MR </w:t>
      </w:r>
      <w:r w:rsidRPr="00E53F13">
        <w:rPr>
          <w:rFonts w:cs="Times New Roman"/>
          <w:szCs w:val="24"/>
        </w:rPr>
        <w:t xml:space="preserve">vymenuje ďalšie orgány </w:t>
      </w:r>
      <w:r w:rsidR="00856DAE" w:rsidRPr="00E53F13">
        <w:rPr>
          <w:rFonts w:cs="Times New Roman"/>
          <w:szCs w:val="24"/>
        </w:rPr>
        <w:t>OZ MR</w:t>
      </w:r>
      <w:r w:rsidRPr="00E53F13">
        <w:rPr>
          <w:rFonts w:cs="Times New Roman"/>
          <w:szCs w:val="24"/>
        </w:rPr>
        <w:t xml:space="preserve">, ktorými sú: </w:t>
      </w:r>
    </w:p>
    <w:p w14:paraId="272DA38D" w14:textId="77777777" w:rsidR="00D97CD0" w:rsidRPr="00E53F13" w:rsidRDefault="00D97CD0" w:rsidP="00B52752">
      <w:pPr>
        <w:pStyle w:val="Odsekzoznamu"/>
        <w:numPr>
          <w:ilvl w:val="0"/>
          <w:numId w:val="9"/>
        </w:numPr>
        <w:jc w:val="both"/>
        <w:rPr>
          <w:rFonts w:cs="Times New Roman"/>
          <w:szCs w:val="24"/>
        </w:rPr>
      </w:pPr>
      <w:r w:rsidRPr="00E53F13">
        <w:rPr>
          <w:rFonts w:cs="Times New Roman"/>
          <w:szCs w:val="24"/>
        </w:rPr>
        <w:t xml:space="preserve">Výberová komisia </w:t>
      </w:r>
    </w:p>
    <w:p w14:paraId="1CE83044" w14:textId="77777777" w:rsidR="00D97CD0" w:rsidRPr="00E53F13" w:rsidRDefault="00D97CD0" w:rsidP="00B52752">
      <w:pPr>
        <w:pStyle w:val="Odsekzoznamu"/>
        <w:numPr>
          <w:ilvl w:val="0"/>
          <w:numId w:val="9"/>
        </w:numPr>
        <w:jc w:val="both"/>
        <w:rPr>
          <w:rFonts w:cs="Times New Roman"/>
          <w:szCs w:val="24"/>
        </w:rPr>
      </w:pPr>
      <w:r w:rsidRPr="00E53F13">
        <w:rPr>
          <w:rFonts w:cs="Times New Roman"/>
          <w:szCs w:val="24"/>
        </w:rPr>
        <w:t>Monitorovací výbor</w:t>
      </w:r>
    </w:p>
    <w:p w14:paraId="486FBE0F" w14:textId="1CE5833D" w:rsidR="00D97CD0" w:rsidRPr="00E53F13" w:rsidRDefault="00D97CD0" w:rsidP="00D97CD0">
      <w:pPr>
        <w:jc w:val="both"/>
        <w:rPr>
          <w:rFonts w:cs="Times New Roman"/>
          <w:b/>
          <w:szCs w:val="24"/>
        </w:rPr>
      </w:pPr>
    </w:p>
    <w:p w14:paraId="73E33B52" w14:textId="59FBC5DF" w:rsidR="005E5C6F" w:rsidRPr="00E53F13" w:rsidRDefault="005E5C6F" w:rsidP="005E5C6F">
      <w:pPr>
        <w:pStyle w:val="Popis"/>
        <w:keepNext/>
      </w:pPr>
      <w:bookmarkStart w:id="49" w:name="_Toc437010995"/>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23</w:t>
      </w:r>
      <w:r w:rsidR="00162EC0" w:rsidRPr="00E53F13">
        <w:rPr>
          <w:noProof/>
        </w:rPr>
        <w:fldChar w:fldCharType="end"/>
      </w:r>
      <w:r w:rsidRPr="00E53F13">
        <w:t xml:space="preserve"> Výberová komisia</w:t>
      </w:r>
      <w:bookmarkEnd w:id="49"/>
    </w:p>
    <w:tbl>
      <w:tblPr>
        <w:tblStyle w:val="Mriekatabuky"/>
        <w:tblW w:w="0" w:type="auto"/>
        <w:tblLook w:val="04A0" w:firstRow="1" w:lastRow="0" w:firstColumn="1" w:lastColumn="0" w:noHBand="0" w:noVBand="1"/>
      </w:tblPr>
      <w:tblGrid>
        <w:gridCol w:w="1378"/>
        <w:gridCol w:w="7683"/>
      </w:tblGrid>
      <w:tr w:rsidR="00D97CD0" w:rsidRPr="00E53F13" w14:paraId="725FC810" w14:textId="77777777" w:rsidTr="00343532">
        <w:tc>
          <w:tcPr>
            <w:tcW w:w="1384" w:type="dxa"/>
            <w:vAlign w:val="center"/>
          </w:tcPr>
          <w:p w14:paraId="01DB310D" w14:textId="77777777" w:rsidR="00D97CD0" w:rsidRPr="00E53F13" w:rsidRDefault="00D97CD0" w:rsidP="00343532">
            <w:pPr>
              <w:jc w:val="both"/>
              <w:rPr>
                <w:rFonts w:cs="Times New Roman"/>
                <w:b/>
                <w:sz w:val="20"/>
                <w:szCs w:val="20"/>
              </w:rPr>
            </w:pPr>
            <w:r w:rsidRPr="00E53F13">
              <w:rPr>
                <w:rFonts w:cs="Times New Roman"/>
                <w:b/>
                <w:sz w:val="20"/>
                <w:szCs w:val="20"/>
              </w:rPr>
              <w:t>Zloženie</w:t>
            </w:r>
          </w:p>
        </w:tc>
        <w:tc>
          <w:tcPr>
            <w:tcW w:w="7828" w:type="dxa"/>
            <w:vAlign w:val="center"/>
          </w:tcPr>
          <w:p w14:paraId="50F56CE7" w14:textId="77777777" w:rsidR="00D97CD0" w:rsidRPr="00E53F13" w:rsidRDefault="00856DAE" w:rsidP="00856DAE">
            <w:pPr>
              <w:autoSpaceDE w:val="0"/>
              <w:autoSpaceDN w:val="0"/>
              <w:adjustRightInd w:val="0"/>
              <w:jc w:val="both"/>
              <w:rPr>
                <w:rFonts w:cs="Times New Roman"/>
                <w:sz w:val="20"/>
                <w:szCs w:val="20"/>
              </w:rPr>
            </w:pPr>
            <w:r w:rsidRPr="00E53F13">
              <w:rPr>
                <w:rFonts w:cs="Times New Roman"/>
                <w:sz w:val="20"/>
                <w:szCs w:val="20"/>
              </w:rPr>
              <w:t>5</w:t>
            </w:r>
            <w:r w:rsidR="00D97CD0" w:rsidRPr="00E53F13">
              <w:rPr>
                <w:rFonts w:cs="Times New Roman"/>
                <w:sz w:val="20"/>
                <w:szCs w:val="20"/>
              </w:rPr>
              <w:t xml:space="preserve"> členovia </w:t>
            </w:r>
          </w:p>
        </w:tc>
      </w:tr>
      <w:tr w:rsidR="00D97CD0" w:rsidRPr="00E53F13" w14:paraId="539B31C6" w14:textId="77777777" w:rsidTr="00343532">
        <w:tc>
          <w:tcPr>
            <w:tcW w:w="1384" w:type="dxa"/>
            <w:vAlign w:val="center"/>
          </w:tcPr>
          <w:p w14:paraId="5F8AFF1A" w14:textId="77777777" w:rsidR="00D97CD0" w:rsidRPr="00E53F13" w:rsidRDefault="00D97CD0" w:rsidP="00343532">
            <w:pPr>
              <w:autoSpaceDE w:val="0"/>
              <w:autoSpaceDN w:val="0"/>
              <w:adjustRightInd w:val="0"/>
              <w:jc w:val="both"/>
              <w:rPr>
                <w:rFonts w:cs="Times New Roman"/>
                <w:b/>
                <w:sz w:val="20"/>
                <w:szCs w:val="20"/>
              </w:rPr>
            </w:pPr>
            <w:r w:rsidRPr="00E53F13">
              <w:rPr>
                <w:rFonts w:cs="Times New Roman"/>
                <w:b/>
                <w:sz w:val="20"/>
                <w:szCs w:val="20"/>
              </w:rPr>
              <w:t>Zastúpenie sektorov</w:t>
            </w:r>
          </w:p>
        </w:tc>
        <w:tc>
          <w:tcPr>
            <w:tcW w:w="7828" w:type="dxa"/>
            <w:vAlign w:val="center"/>
          </w:tcPr>
          <w:p w14:paraId="72697ADC" w14:textId="77777777" w:rsidR="00D97CD0" w:rsidRPr="00E53F13" w:rsidRDefault="00D97CD0" w:rsidP="00343532">
            <w:pPr>
              <w:jc w:val="both"/>
              <w:rPr>
                <w:rFonts w:cs="Times New Roman"/>
                <w:sz w:val="20"/>
                <w:szCs w:val="20"/>
              </w:rPr>
            </w:pPr>
            <w:r w:rsidRPr="00E53F13">
              <w:rPr>
                <w:rFonts w:cs="Times New Roman"/>
                <w:sz w:val="20"/>
                <w:szCs w:val="20"/>
              </w:rPr>
              <w:t>Zastúpenie členov z akéhokoľvek sektora vo výberovej komisii nemôže byť vyššie ako 49 % z celkového počtu členov výberovej komisie</w:t>
            </w:r>
          </w:p>
        </w:tc>
      </w:tr>
      <w:tr w:rsidR="00D97CD0" w:rsidRPr="00E53F13" w14:paraId="4D55E84E" w14:textId="77777777" w:rsidTr="00343532">
        <w:tc>
          <w:tcPr>
            <w:tcW w:w="1384" w:type="dxa"/>
            <w:vAlign w:val="center"/>
          </w:tcPr>
          <w:p w14:paraId="03D1497B" w14:textId="77777777" w:rsidR="00D97CD0" w:rsidRPr="00E53F13" w:rsidRDefault="00D97CD0" w:rsidP="00343532">
            <w:pPr>
              <w:autoSpaceDE w:val="0"/>
              <w:autoSpaceDN w:val="0"/>
              <w:adjustRightInd w:val="0"/>
              <w:jc w:val="both"/>
              <w:rPr>
                <w:rFonts w:cs="Times New Roman"/>
                <w:sz w:val="20"/>
                <w:szCs w:val="20"/>
              </w:rPr>
            </w:pPr>
            <w:r w:rsidRPr="00E53F13">
              <w:rPr>
                <w:rFonts w:cs="Times New Roman"/>
                <w:b/>
                <w:sz w:val="20"/>
                <w:szCs w:val="20"/>
              </w:rPr>
              <w:t>Základné činnosti</w:t>
            </w:r>
          </w:p>
        </w:tc>
        <w:tc>
          <w:tcPr>
            <w:tcW w:w="7828" w:type="dxa"/>
            <w:vAlign w:val="center"/>
          </w:tcPr>
          <w:p w14:paraId="0EFCB147" w14:textId="77777777" w:rsidR="00D97CD0" w:rsidRPr="00E53F13" w:rsidRDefault="00D97CD0"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hodnotí a vyberá projekty, prostredníctvom ktorých sa bude implementovať stratégia CLLD </w:t>
            </w:r>
          </w:p>
          <w:p w14:paraId="0F29B01C" w14:textId="77777777" w:rsidR="00D97CD0" w:rsidRPr="00E53F13" w:rsidRDefault="00D97CD0"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zostavuje a predkladá zoznam projektov na schválenie, ktoré odporúča schváliť na financovanie </w:t>
            </w:r>
          </w:p>
        </w:tc>
      </w:tr>
    </w:tbl>
    <w:p w14:paraId="73BDD2C6" w14:textId="62AC704B" w:rsidR="00D97CD0" w:rsidRPr="00E53F13" w:rsidRDefault="00D97CD0" w:rsidP="00D97CD0">
      <w:pPr>
        <w:jc w:val="both"/>
        <w:rPr>
          <w:rFonts w:cs="Times New Roman"/>
          <w:b/>
          <w:szCs w:val="24"/>
        </w:rPr>
      </w:pPr>
    </w:p>
    <w:p w14:paraId="5F5996DF" w14:textId="6F26F71A" w:rsidR="005E5C6F" w:rsidRPr="00E53F13" w:rsidRDefault="005E5C6F" w:rsidP="005E5C6F">
      <w:pPr>
        <w:pStyle w:val="Popis"/>
        <w:keepNext/>
      </w:pPr>
      <w:bookmarkStart w:id="50" w:name="_Toc437010996"/>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24</w:t>
      </w:r>
      <w:r w:rsidR="00162EC0" w:rsidRPr="00E53F13">
        <w:rPr>
          <w:noProof/>
        </w:rPr>
        <w:fldChar w:fldCharType="end"/>
      </w:r>
      <w:r w:rsidRPr="00E53F13">
        <w:t xml:space="preserve"> Monitorovací výbor</w:t>
      </w:r>
      <w:bookmarkEnd w:id="50"/>
    </w:p>
    <w:tbl>
      <w:tblPr>
        <w:tblStyle w:val="Mriekatabuky"/>
        <w:tblW w:w="0" w:type="auto"/>
        <w:tblLook w:val="04A0" w:firstRow="1" w:lastRow="0" w:firstColumn="1" w:lastColumn="0" w:noHBand="0" w:noVBand="1"/>
      </w:tblPr>
      <w:tblGrid>
        <w:gridCol w:w="1378"/>
        <w:gridCol w:w="7683"/>
      </w:tblGrid>
      <w:tr w:rsidR="00D97CD0" w:rsidRPr="00E53F13" w14:paraId="5694BFD7" w14:textId="77777777" w:rsidTr="00343532">
        <w:tc>
          <w:tcPr>
            <w:tcW w:w="1384" w:type="dxa"/>
            <w:vAlign w:val="center"/>
          </w:tcPr>
          <w:p w14:paraId="544BD8FC" w14:textId="77777777" w:rsidR="00D97CD0" w:rsidRPr="00E53F13" w:rsidRDefault="00D97CD0" w:rsidP="00343532">
            <w:pPr>
              <w:jc w:val="both"/>
              <w:rPr>
                <w:rFonts w:cs="Times New Roman"/>
                <w:b/>
                <w:sz w:val="20"/>
                <w:szCs w:val="20"/>
              </w:rPr>
            </w:pPr>
            <w:r w:rsidRPr="00E53F13">
              <w:rPr>
                <w:rFonts w:cs="Times New Roman"/>
                <w:b/>
                <w:sz w:val="20"/>
                <w:szCs w:val="20"/>
              </w:rPr>
              <w:t>Zloženie</w:t>
            </w:r>
          </w:p>
        </w:tc>
        <w:tc>
          <w:tcPr>
            <w:tcW w:w="7828" w:type="dxa"/>
            <w:vAlign w:val="center"/>
          </w:tcPr>
          <w:p w14:paraId="7CD01A7A" w14:textId="77777777" w:rsidR="00D97CD0" w:rsidRPr="00E53F13" w:rsidRDefault="00D97CD0" w:rsidP="00856DAE">
            <w:pPr>
              <w:autoSpaceDE w:val="0"/>
              <w:autoSpaceDN w:val="0"/>
              <w:adjustRightInd w:val="0"/>
              <w:jc w:val="both"/>
              <w:rPr>
                <w:rFonts w:cs="Times New Roman"/>
                <w:sz w:val="20"/>
                <w:szCs w:val="20"/>
              </w:rPr>
            </w:pPr>
            <w:r w:rsidRPr="00E53F13">
              <w:rPr>
                <w:rFonts w:cs="Times New Roman"/>
                <w:sz w:val="20"/>
                <w:szCs w:val="20"/>
              </w:rPr>
              <w:t>5 členov</w:t>
            </w:r>
          </w:p>
        </w:tc>
      </w:tr>
      <w:tr w:rsidR="00D97CD0" w:rsidRPr="00E53F13" w14:paraId="03F6A266" w14:textId="77777777" w:rsidTr="00343532">
        <w:tc>
          <w:tcPr>
            <w:tcW w:w="1384" w:type="dxa"/>
            <w:vAlign w:val="center"/>
          </w:tcPr>
          <w:p w14:paraId="23908F52" w14:textId="77777777" w:rsidR="00D97CD0" w:rsidRPr="00E53F13" w:rsidRDefault="00D97CD0" w:rsidP="00343532">
            <w:pPr>
              <w:autoSpaceDE w:val="0"/>
              <w:autoSpaceDN w:val="0"/>
              <w:adjustRightInd w:val="0"/>
              <w:jc w:val="both"/>
              <w:rPr>
                <w:rFonts w:cs="Times New Roman"/>
                <w:b/>
                <w:sz w:val="20"/>
                <w:szCs w:val="20"/>
              </w:rPr>
            </w:pPr>
            <w:r w:rsidRPr="00E53F13">
              <w:rPr>
                <w:rFonts w:cs="Times New Roman"/>
                <w:b/>
                <w:sz w:val="20"/>
                <w:szCs w:val="20"/>
              </w:rPr>
              <w:t>Zastúpenie sektorov</w:t>
            </w:r>
          </w:p>
        </w:tc>
        <w:tc>
          <w:tcPr>
            <w:tcW w:w="7828" w:type="dxa"/>
            <w:vAlign w:val="center"/>
          </w:tcPr>
          <w:p w14:paraId="7BD70C0F" w14:textId="77777777" w:rsidR="00D97CD0" w:rsidRPr="00E53F13" w:rsidRDefault="00D97CD0" w:rsidP="00343532">
            <w:pPr>
              <w:jc w:val="both"/>
              <w:rPr>
                <w:rFonts w:cs="Times New Roman"/>
                <w:sz w:val="20"/>
                <w:szCs w:val="20"/>
              </w:rPr>
            </w:pPr>
            <w:r w:rsidRPr="00E53F13">
              <w:rPr>
                <w:rFonts w:cs="Times New Roman"/>
                <w:sz w:val="20"/>
                <w:szCs w:val="20"/>
              </w:rPr>
              <w:t xml:space="preserve">Zastúpenie členov z akéhokoľvek sektora v monitorovacom výbore nemôže byť vyššie ako </w:t>
            </w:r>
            <w:r w:rsidRPr="00E53F13">
              <w:rPr>
                <w:rFonts w:cs="Times New Roman"/>
                <w:sz w:val="20"/>
                <w:szCs w:val="20"/>
              </w:rPr>
              <w:br/>
              <w:t>49 % z celkového počtu členov monitorovacieho výboru</w:t>
            </w:r>
          </w:p>
        </w:tc>
      </w:tr>
      <w:tr w:rsidR="00D97CD0" w:rsidRPr="00E53F13" w14:paraId="500F0F8F" w14:textId="77777777" w:rsidTr="00343532">
        <w:tc>
          <w:tcPr>
            <w:tcW w:w="1384" w:type="dxa"/>
            <w:vAlign w:val="center"/>
          </w:tcPr>
          <w:p w14:paraId="27C0DBC7" w14:textId="77777777" w:rsidR="00D97CD0" w:rsidRPr="00E53F13" w:rsidRDefault="00D97CD0" w:rsidP="00343532">
            <w:pPr>
              <w:autoSpaceDE w:val="0"/>
              <w:autoSpaceDN w:val="0"/>
              <w:adjustRightInd w:val="0"/>
              <w:jc w:val="both"/>
              <w:rPr>
                <w:rFonts w:cs="Times New Roman"/>
                <w:sz w:val="20"/>
                <w:szCs w:val="20"/>
              </w:rPr>
            </w:pPr>
            <w:r w:rsidRPr="00E53F13">
              <w:rPr>
                <w:rFonts w:cs="Times New Roman"/>
                <w:b/>
                <w:sz w:val="20"/>
                <w:szCs w:val="20"/>
              </w:rPr>
              <w:t>Základné činnosti</w:t>
            </w:r>
          </w:p>
        </w:tc>
        <w:tc>
          <w:tcPr>
            <w:tcW w:w="7828" w:type="dxa"/>
            <w:vAlign w:val="center"/>
          </w:tcPr>
          <w:p w14:paraId="2CBC2807" w14:textId="77777777" w:rsidR="00D97CD0" w:rsidRPr="00E53F13" w:rsidRDefault="00D97CD0"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hodnot</w:t>
            </w:r>
            <w:r w:rsidR="00811B00" w:rsidRPr="00E53F13">
              <w:rPr>
                <w:rFonts w:cs="Times New Roman"/>
                <w:sz w:val="20"/>
                <w:szCs w:val="20"/>
              </w:rPr>
              <w:t>í</w:t>
            </w:r>
            <w:r w:rsidRPr="00E53F13">
              <w:rPr>
                <w:rFonts w:cs="Times New Roman"/>
                <w:sz w:val="20"/>
                <w:szCs w:val="20"/>
              </w:rPr>
              <w:t xml:space="preserve"> a kontrol</w:t>
            </w:r>
            <w:r w:rsidR="00811B00" w:rsidRPr="00E53F13">
              <w:rPr>
                <w:rFonts w:cs="Times New Roman"/>
                <w:sz w:val="20"/>
                <w:szCs w:val="20"/>
              </w:rPr>
              <w:t>uje</w:t>
            </w:r>
            <w:r w:rsidRPr="00E53F13">
              <w:rPr>
                <w:rFonts w:cs="Times New Roman"/>
                <w:sz w:val="20"/>
                <w:szCs w:val="20"/>
              </w:rPr>
              <w:t xml:space="preserve"> realizáci</w:t>
            </w:r>
            <w:r w:rsidR="00811B00" w:rsidRPr="00E53F13">
              <w:rPr>
                <w:rFonts w:cs="Times New Roman"/>
                <w:sz w:val="20"/>
                <w:szCs w:val="20"/>
              </w:rPr>
              <w:t>u</w:t>
            </w:r>
            <w:r w:rsidRPr="00E53F13">
              <w:rPr>
                <w:rFonts w:cs="Times New Roman"/>
                <w:sz w:val="20"/>
                <w:szCs w:val="20"/>
              </w:rPr>
              <w:t xml:space="preserve"> projektov v rámci implementácie stratégie</w:t>
            </w:r>
          </w:p>
          <w:p w14:paraId="49585A00" w14:textId="77777777" w:rsidR="00D97CD0" w:rsidRPr="00E53F13" w:rsidRDefault="00D97CD0"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pripravuje a vypracováva správy o implementácii stratégie</w:t>
            </w:r>
          </w:p>
          <w:p w14:paraId="5D819A73" w14:textId="77777777" w:rsidR="00D97CD0" w:rsidRPr="00E53F13" w:rsidRDefault="00811B00" w:rsidP="00B52752">
            <w:pPr>
              <w:numPr>
                <w:ilvl w:val="0"/>
                <w:numId w:val="10"/>
              </w:numPr>
              <w:autoSpaceDE w:val="0"/>
              <w:autoSpaceDN w:val="0"/>
              <w:adjustRightInd w:val="0"/>
              <w:jc w:val="both"/>
              <w:rPr>
                <w:rFonts w:cs="Times New Roman"/>
                <w:sz w:val="20"/>
                <w:szCs w:val="20"/>
              </w:rPr>
            </w:pPr>
            <w:r w:rsidRPr="00E53F13">
              <w:rPr>
                <w:rFonts w:cs="Times New Roman"/>
                <w:sz w:val="20"/>
                <w:szCs w:val="20"/>
              </w:rPr>
              <w:t xml:space="preserve">pripravuje </w:t>
            </w:r>
            <w:r w:rsidR="00D97CD0" w:rsidRPr="00E53F13">
              <w:rPr>
                <w:rFonts w:cs="Times New Roman"/>
                <w:sz w:val="20"/>
                <w:szCs w:val="20"/>
              </w:rPr>
              <w:t>správy o monitoringu za ročné obdobie</w:t>
            </w:r>
          </w:p>
        </w:tc>
      </w:tr>
    </w:tbl>
    <w:p w14:paraId="6CD4BC5C" w14:textId="77777777" w:rsidR="00D97CD0" w:rsidRPr="00E53F13" w:rsidRDefault="00D97CD0" w:rsidP="00D97CD0">
      <w:pPr>
        <w:jc w:val="both"/>
        <w:rPr>
          <w:rFonts w:cs="Times New Roman"/>
          <w:b/>
          <w:szCs w:val="24"/>
        </w:rPr>
      </w:pPr>
    </w:p>
    <w:p w14:paraId="384B0657" w14:textId="77777777" w:rsidR="00D97CD0" w:rsidRPr="00E53F13" w:rsidRDefault="00D97CD0" w:rsidP="00D97CD0">
      <w:pPr>
        <w:jc w:val="both"/>
        <w:rPr>
          <w:rFonts w:cs="Times New Roman"/>
          <w:szCs w:val="24"/>
        </w:rPr>
      </w:pPr>
      <w:r w:rsidRPr="00E53F13">
        <w:rPr>
          <w:rFonts w:cs="Times New Roman"/>
          <w:szCs w:val="24"/>
        </w:rPr>
        <w:t xml:space="preserve">Pre účely hodnotenia a výberu projektov v rámci každej výzvy, </w:t>
      </w:r>
      <w:r w:rsidR="00811B00" w:rsidRPr="00E53F13">
        <w:rPr>
          <w:rFonts w:cs="Times New Roman"/>
          <w:szCs w:val="24"/>
        </w:rPr>
        <w:t>OZ MR</w:t>
      </w:r>
      <w:r w:rsidRPr="00E53F13">
        <w:rPr>
          <w:rFonts w:cs="Times New Roman"/>
          <w:szCs w:val="24"/>
        </w:rPr>
        <w:t xml:space="preserve"> menuje vždy novú výberovú komisiu, ktorá sa môže skladať z rovnakých členov. Monitorovací výbor </w:t>
      </w:r>
      <w:r w:rsidR="00811B00" w:rsidRPr="00E53F13">
        <w:rPr>
          <w:rFonts w:cs="Times New Roman"/>
          <w:szCs w:val="24"/>
        </w:rPr>
        <w:t xml:space="preserve">je </w:t>
      </w:r>
      <w:r w:rsidRPr="00E53F13">
        <w:rPr>
          <w:rFonts w:cs="Times New Roman"/>
          <w:szCs w:val="24"/>
        </w:rPr>
        <w:t>vol</w:t>
      </w:r>
      <w:r w:rsidR="00811B00" w:rsidRPr="00E53F13">
        <w:rPr>
          <w:rFonts w:cs="Times New Roman"/>
          <w:szCs w:val="24"/>
        </w:rPr>
        <w:t>ený</w:t>
      </w:r>
      <w:r w:rsidRPr="00E53F13">
        <w:rPr>
          <w:rFonts w:cs="Times New Roman"/>
          <w:szCs w:val="24"/>
        </w:rPr>
        <w:t xml:space="preserve"> a odvoláva</w:t>
      </w:r>
      <w:r w:rsidR="00811B00" w:rsidRPr="00E53F13">
        <w:rPr>
          <w:rFonts w:cs="Times New Roman"/>
          <w:szCs w:val="24"/>
        </w:rPr>
        <w:t>ný</w:t>
      </w:r>
      <w:r w:rsidRPr="00E53F13">
        <w:rPr>
          <w:rFonts w:cs="Times New Roman"/>
          <w:szCs w:val="24"/>
        </w:rPr>
        <w:t xml:space="preserve"> výkonný</w:t>
      </w:r>
      <w:r w:rsidR="00811B00" w:rsidRPr="00E53F13">
        <w:rPr>
          <w:rFonts w:cs="Times New Roman"/>
          <w:szCs w:val="24"/>
        </w:rPr>
        <w:t>m</w:t>
      </w:r>
      <w:r w:rsidRPr="00E53F13">
        <w:rPr>
          <w:rFonts w:cs="Times New Roman"/>
          <w:szCs w:val="24"/>
        </w:rPr>
        <w:t xml:space="preserve"> výbor</w:t>
      </w:r>
      <w:r w:rsidR="00811B00" w:rsidRPr="00E53F13">
        <w:rPr>
          <w:rFonts w:cs="Times New Roman"/>
          <w:szCs w:val="24"/>
        </w:rPr>
        <w:t>om</w:t>
      </w:r>
      <w:r w:rsidRPr="00E53F13">
        <w:rPr>
          <w:rFonts w:cs="Times New Roman"/>
          <w:szCs w:val="24"/>
        </w:rPr>
        <w:t xml:space="preserve"> na obdobie implementovania stratégie CLLD.</w:t>
      </w:r>
    </w:p>
    <w:p w14:paraId="313F0741" w14:textId="77777777" w:rsidR="00D97CD0" w:rsidRPr="00E53F13" w:rsidRDefault="00D97CD0" w:rsidP="00D97CD0">
      <w:pPr>
        <w:autoSpaceDE w:val="0"/>
        <w:autoSpaceDN w:val="0"/>
        <w:adjustRightInd w:val="0"/>
        <w:spacing w:before="120" w:after="120"/>
        <w:jc w:val="both"/>
        <w:rPr>
          <w:rFonts w:cs="Times New Roman"/>
          <w:szCs w:val="24"/>
        </w:rPr>
      </w:pPr>
      <w:r w:rsidRPr="00E53F13">
        <w:rPr>
          <w:rFonts w:cs="Times New Roman"/>
          <w:szCs w:val="24"/>
        </w:rPr>
        <w:t xml:space="preserve">Výkonný výbor na zabezpečenie manažovania činnosti </w:t>
      </w:r>
      <w:r w:rsidR="00B63920" w:rsidRPr="00E53F13">
        <w:rPr>
          <w:rFonts w:cs="Times New Roman"/>
          <w:szCs w:val="24"/>
        </w:rPr>
        <w:t>OZ MR</w:t>
      </w:r>
      <w:r w:rsidRPr="00E53F13">
        <w:rPr>
          <w:rFonts w:cs="Times New Roman"/>
          <w:szCs w:val="24"/>
        </w:rPr>
        <w:t xml:space="preserve">, spravovanie verejných prostriedkov a realizáciu úloh združenia zriadi </w:t>
      </w:r>
      <w:r w:rsidR="00EE1D3F" w:rsidRPr="00E53F13">
        <w:rPr>
          <w:rFonts w:cs="Times New Roman"/>
          <w:szCs w:val="24"/>
        </w:rPr>
        <w:t>k</w:t>
      </w:r>
      <w:r w:rsidRPr="00E53F13">
        <w:rPr>
          <w:rFonts w:cs="Times New Roman"/>
          <w:szCs w:val="24"/>
        </w:rPr>
        <w:t xml:space="preserve">anceláriu a menuje manažéra. Manažér zodpovedá </w:t>
      </w:r>
      <w:r w:rsidR="00EE1D3F" w:rsidRPr="00E53F13">
        <w:rPr>
          <w:rFonts w:cs="Times New Roman"/>
          <w:szCs w:val="24"/>
        </w:rPr>
        <w:t>v</w:t>
      </w:r>
      <w:r w:rsidRPr="00E53F13">
        <w:rPr>
          <w:rFonts w:cs="Times New Roman"/>
          <w:szCs w:val="24"/>
        </w:rPr>
        <w:t xml:space="preserve">ýkonnému výboru </w:t>
      </w:r>
      <w:r w:rsidR="00EE1D3F" w:rsidRPr="00E53F13">
        <w:rPr>
          <w:rFonts w:cs="Times New Roman"/>
          <w:szCs w:val="24"/>
        </w:rPr>
        <w:t>OZ MR</w:t>
      </w:r>
      <w:r w:rsidRPr="00E53F13">
        <w:rPr>
          <w:rFonts w:cs="Times New Roman"/>
          <w:szCs w:val="24"/>
        </w:rPr>
        <w:t xml:space="preserve"> za každodennú činnosť kancelárie. </w:t>
      </w:r>
    </w:p>
    <w:p w14:paraId="5A0625AC" w14:textId="77777777" w:rsidR="00D97CD0" w:rsidRPr="00E53F13" w:rsidRDefault="00D97CD0" w:rsidP="00D97CD0">
      <w:pPr>
        <w:autoSpaceDE w:val="0"/>
        <w:autoSpaceDN w:val="0"/>
        <w:adjustRightInd w:val="0"/>
        <w:spacing w:before="120" w:after="120"/>
        <w:jc w:val="both"/>
        <w:rPr>
          <w:rFonts w:cs="Times New Roman"/>
          <w:szCs w:val="24"/>
        </w:rPr>
      </w:pPr>
      <w:r w:rsidRPr="00E53F13">
        <w:rPr>
          <w:rFonts w:cs="Times New Roman"/>
          <w:szCs w:val="24"/>
        </w:rPr>
        <w:t xml:space="preserve">Funkcia manažéra </w:t>
      </w:r>
      <w:r w:rsidR="00600DE5" w:rsidRPr="00E53F13">
        <w:rPr>
          <w:rFonts w:cs="Times New Roman"/>
          <w:szCs w:val="24"/>
        </w:rPr>
        <w:t>OZ MR</w:t>
      </w:r>
      <w:r w:rsidRPr="00E53F13">
        <w:rPr>
          <w:rFonts w:cs="Times New Roman"/>
          <w:szCs w:val="24"/>
        </w:rPr>
        <w:t xml:space="preserve"> bude zahŕňať najmä nasledovné činnosti:  </w:t>
      </w:r>
    </w:p>
    <w:p w14:paraId="38E02841" w14:textId="77777777" w:rsidR="00D97CD0" w:rsidRPr="00E53F13" w:rsidRDefault="00D97CD0" w:rsidP="00B52752">
      <w:pPr>
        <w:pStyle w:val="Odsekzoznamu"/>
        <w:numPr>
          <w:ilvl w:val="0"/>
          <w:numId w:val="11"/>
        </w:numPr>
        <w:autoSpaceDE w:val="0"/>
        <w:autoSpaceDN w:val="0"/>
        <w:adjustRightInd w:val="0"/>
        <w:spacing w:before="120" w:after="120"/>
        <w:jc w:val="both"/>
        <w:rPr>
          <w:rFonts w:cs="Times New Roman"/>
          <w:szCs w:val="24"/>
        </w:rPr>
      </w:pPr>
      <w:r w:rsidRPr="00E53F13">
        <w:rPr>
          <w:rFonts w:cs="Times New Roman"/>
          <w:szCs w:val="24"/>
        </w:rPr>
        <w:t xml:space="preserve">Vykonávanie formálnej kontroly prijatých projektových zámerov a </w:t>
      </w:r>
      <w:r w:rsidR="009A478C" w:rsidRPr="00E53F13">
        <w:rPr>
          <w:rFonts w:cs="Times New Roman"/>
          <w:szCs w:val="24"/>
        </w:rPr>
        <w:t>ŽoNFP (projektov) od žiadateľov.</w:t>
      </w:r>
    </w:p>
    <w:p w14:paraId="0A750741" w14:textId="77777777" w:rsidR="00D97CD0" w:rsidRPr="00E53F13" w:rsidRDefault="00D97CD0" w:rsidP="00B52752">
      <w:pPr>
        <w:pStyle w:val="Odsekzoznamu"/>
        <w:numPr>
          <w:ilvl w:val="0"/>
          <w:numId w:val="11"/>
        </w:numPr>
        <w:autoSpaceDE w:val="0"/>
        <w:autoSpaceDN w:val="0"/>
        <w:adjustRightInd w:val="0"/>
        <w:spacing w:before="120" w:after="120"/>
        <w:jc w:val="both"/>
        <w:rPr>
          <w:rFonts w:cs="Times New Roman"/>
          <w:szCs w:val="24"/>
        </w:rPr>
      </w:pPr>
      <w:r w:rsidRPr="00E53F13">
        <w:rPr>
          <w:rFonts w:cs="Times New Roman"/>
          <w:szCs w:val="24"/>
        </w:rPr>
        <w:t>Poskytovanie informácií  žiadateľom.</w:t>
      </w:r>
    </w:p>
    <w:p w14:paraId="46A40096" w14:textId="77777777" w:rsidR="00D97CD0" w:rsidRPr="00E53F13" w:rsidRDefault="00D97CD0" w:rsidP="00B52752">
      <w:pPr>
        <w:pStyle w:val="Odsekzoznamu"/>
        <w:numPr>
          <w:ilvl w:val="0"/>
          <w:numId w:val="11"/>
        </w:numPr>
        <w:autoSpaceDE w:val="0"/>
        <w:autoSpaceDN w:val="0"/>
        <w:adjustRightInd w:val="0"/>
        <w:spacing w:before="120" w:after="120"/>
        <w:jc w:val="both"/>
        <w:rPr>
          <w:rFonts w:cs="Times New Roman"/>
          <w:szCs w:val="24"/>
        </w:rPr>
      </w:pPr>
      <w:r w:rsidRPr="00E53F13">
        <w:rPr>
          <w:rFonts w:cs="Times New Roman"/>
          <w:szCs w:val="24"/>
        </w:rPr>
        <w:t xml:space="preserve">Zabezpečenie zberu informácií pre monitoring a hodnotenie a zabezpečenie ďalších administratívnych činností MAS (napr. príprava žiadostí o platbu, príprava podkladových dokumentov k verejnému obstarávaniu, účtovníctvu, príprava dokumentov na zasadnutia a zo zasadnutí jednotlivých orgánov </w:t>
      </w:r>
      <w:r w:rsidR="009A478C" w:rsidRPr="00E53F13">
        <w:rPr>
          <w:rFonts w:cs="Times New Roman"/>
          <w:szCs w:val="24"/>
        </w:rPr>
        <w:t>OZ MR</w:t>
      </w:r>
      <w:r w:rsidRPr="00E53F13">
        <w:rPr>
          <w:rFonts w:cs="Times New Roman"/>
          <w:szCs w:val="24"/>
        </w:rPr>
        <w:t xml:space="preserve"> a pod.). </w:t>
      </w:r>
    </w:p>
    <w:p w14:paraId="1CB74845" w14:textId="77777777" w:rsidR="00D97CD0" w:rsidRPr="00E53F13" w:rsidRDefault="00D97CD0" w:rsidP="00B52752">
      <w:pPr>
        <w:pStyle w:val="Odsekzoznamu"/>
        <w:numPr>
          <w:ilvl w:val="0"/>
          <w:numId w:val="11"/>
        </w:numPr>
        <w:autoSpaceDE w:val="0"/>
        <w:autoSpaceDN w:val="0"/>
        <w:adjustRightInd w:val="0"/>
        <w:spacing w:before="120" w:after="120"/>
        <w:jc w:val="both"/>
        <w:rPr>
          <w:rFonts w:cs="Times New Roman"/>
          <w:szCs w:val="24"/>
        </w:rPr>
      </w:pPr>
      <w:r w:rsidRPr="00E53F13">
        <w:rPr>
          <w:rFonts w:cs="Times New Roman"/>
          <w:szCs w:val="24"/>
        </w:rPr>
        <w:t xml:space="preserve">Príprava a manažovanie projektových výziev. </w:t>
      </w:r>
    </w:p>
    <w:p w14:paraId="3E5C475F" w14:textId="77777777" w:rsidR="00D97CD0" w:rsidRPr="00E53F13" w:rsidRDefault="00D97CD0" w:rsidP="00B52752">
      <w:pPr>
        <w:pStyle w:val="Odsekzoznamu"/>
        <w:numPr>
          <w:ilvl w:val="0"/>
          <w:numId w:val="11"/>
        </w:numPr>
        <w:autoSpaceDE w:val="0"/>
        <w:autoSpaceDN w:val="0"/>
        <w:adjustRightInd w:val="0"/>
        <w:spacing w:before="120" w:after="120"/>
        <w:jc w:val="both"/>
        <w:rPr>
          <w:rFonts w:cs="Times New Roman"/>
          <w:szCs w:val="24"/>
        </w:rPr>
      </w:pPr>
      <w:r w:rsidRPr="00E53F13">
        <w:rPr>
          <w:rFonts w:cs="Times New Roman"/>
          <w:szCs w:val="24"/>
        </w:rPr>
        <w:t xml:space="preserve">Zabezpečenie publicity a informovania. </w:t>
      </w:r>
    </w:p>
    <w:p w14:paraId="752AEC36" w14:textId="77777777" w:rsidR="00D97CD0" w:rsidRPr="00E53F13" w:rsidRDefault="00D97CD0" w:rsidP="00B52752">
      <w:pPr>
        <w:pStyle w:val="Odsekzoznamu"/>
        <w:numPr>
          <w:ilvl w:val="0"/>
          <w:numId w:val="11"/>
        </w:numPr>
        <w:autoSpaceDE w:val="0"/>
        <w:autoSpaceDN w:val="0"/>
        <w:adjustRightInd w:val="0"/>
        <w:spacing w:before="120" w:after="120"/>
        <w:jc w:val="both"/>
        <w:rPr>
          <w:rFonts w:cs="Times New Roman"/>
          <w:szCs w:val="24"/>
        </w:rPr>
      </w:pPr>
      <w:r w:rsidRPr="00E53F13">
        <w:rPr>
          <w:rFonts w:cs="Times New Roman"/>
          <w:szCs w:val="24"/>
        </w:rPr>
        <w:t>Zabezpečenie ďalších informačných a vzdelávacích aktivít pre záujemcov.</w:t>
      </w:r>
    </w:p>
    <w:p w14:paraId="0AB4D89E" w14:textId="77777777" w:rsidR="00D97CD0" w:rsidRPr="00E53F13" w:rsidRDefault="00D97CD0" w:rsidP="00D97CD0">
      <w:pPr>
        <w:autoSpaceDE w:val="0"/>
        <w:autoSpaceDN w:val="0"/>
        <w:adjustRightInd w:val="0"/>
        <w:spacing w:before="120" w:after="120"/>
        <w:jc w:val="both"/>
        <w:rPr>
          <w:rFonts w:cs="Times New Roman"/>
          <w:szCs w:val="24"/>
        </w:rPr>
      </w:pPr>
      <w:r w:rsidRPr="00E53F13">
        <w:rPr>
          <w:rFonts w:cs="Times New Roman"/>
          <w:szCs w:val="24"/>
        </w:rPr>
        <w:t>V prípade udelenia štatútu MAS a realizácie stratégie sa predpokladá nárast administratívy, úloh a</w:t>
      </w:r>
      <w:r w:rsidR="00C42FAB" w:rsidRPr="00E53F13">
        <w:rPr>
          <w:rFonts w:cs="Times New Roman"/>
          <w:szCs w:val="24"/>
        </w:rPr>
        <w:t> </w:t>
      </w:r>
      <w:r w:rsidRPr="00E53F13">
        <w:rPr>
          <w:rFonts w:cs="Times New Roman"/>
          <w:szCs w:val="24"/>
        </w:rPr>
        <w:t>zodpovedností</w:t>
      </w:r>
      <w:r w:rsidR="00C42FAB" w:rsidRPr="00E53F13">
        <w:rPr>
          <w:rFonts w:cs="Times New Roman"/>
          <w:szCs w:val="24"/>
        </w:rPr>
        <w:t>,</w:t>
      </w:r>
      <w:r w:rsidRPr="00E53F13">
        <w:rPr>
          <w:rFonts w:cs="Times New Roman"/>
          <w:szCs w:val="24"/>
        </w:rPr>
        <w:t xml:space="preserve"> a preto bude nutné posilniť kanceláriu </w:t>
      </w:r>
      <w:r w:rsidR="00C42FAB" w:rsidRPr="00E53F13">
        <w:rPr>
          <w:rFonts w:cs="Times New Roman"/>
          <w:szCs w:val="24"/>
        </w:rPr>
        <w:t>OZ MR</w:t>
      </w:r>
      <w:r w:rsidRPr="00E53F13">
        <w:rPr>
          <w:rFonts w:cs="Times New Roman"/>
          <w:szCs w:val="24"/>
        </w:rPr>
        <w:t xml:space="preserve"> po stránke personálnej</w:t>
      </w:r>
      <w:r w:rsidR="00C42FAB" w:rsidRPr="00E53F13">
        <w:rPr>
          <w:rFonts w:cs="Times New Roman"/>
          <w:szCs w:val="24"/>
        </w:rPr>
        <w:t>,</w:t>
      </w:r>
      <w:r w:rsidRPr="00E53F13">
        <w:rPr>
          <w:rFonts w:cs="Times New Roman"/>
          <w:szCs w:val="24"/>
        </w:rPr>
        <w:t xml:space="preserve"> technickej a materiálnej. </w:t>
      </w:r>
    </w:p>
    <w:p w14:paraId="56E6E8C2" w14:textId="77777777" w:rsidR="00D97CD0" w:rsidRPr="00E53F13" w:rsidRDefault="00D97CD0" w:rsidP="00D97CD0">
      <w:pPr>
        <w:jc w:val="both"/>
        <w:rPr>
          <w:rFonts w:cs="Times New Roman"/>
          <w:b/>
          <w:szCs w:val="24"/>
        </w:rPr>
      </w:pPr>
      <w:r w:rsidRPr="00E53F13">
        <w:rPr>
          <w:rFonts w:cs="Times New Roman"/>
          <w:b/>
          <w:szCs w:val="24"/>
        </w:rPr>
        <w:t>Kvalifikačné predpoklady člena výkonného výboru</w:t>
      </w:r>
    </w:p>
    <w:p w14:paraId="737C3FA0" w14:textId="77777777" w:rsidR="00D97CD0" w:rsidRPr="00E53F13" w:rsidRDefault="00D97CD0" w:rsidP="00D97CD0">
      <w:pPr>
        <w:jc w:val="both"/>
        <w:rPr>
          <w:rFonts w:cs="Times New Roman"/>
          <w:szCs w:val="24"/>
        </w:rPr>
      </w:pPr>
      <w:r w:rsidRPr="00E53F13">
        <w:rPr>
          <w:rFonts w:cs="Times New Roman"/>
          <w:szCs w:val="24"/>
        </w:rPr>
        <w:t>Ukončené stredoškolské vzdelanie s maturitou</w:t>
      </w:r>
      <w:r w:rsidRPr="00E53F13">
        <w:rPr>
          <w:sz w:val="18"/>
          <w:szCs w:val="18"/>
        </w:rPr>
        <w:t xml:space="preserve"> </w:t>
      </w:r>
      <w:r w:rsidRPr="00E53F13">
        <w:rPr>
          <w:rFonts w:cs="Times New Roman"/>
          <w:szCs w:val="24"/>
        </w:rPr>
        <w:t>alebo ukončené vysokoškolské vzdelanie I. alebo II.</w:t>
      </w:r>
      <w:r w:rsidRPr="00E53F13">
        <w:rPr>
          <w:sz w:val="18"/>
          <w:szCs w:val="18"/>
        </w:rPr>
        <w:t xml:space="preserve"> </w:t>
      </w:r>
      <w:r w:rsidRPr="00E53F13">
        <w:rPr>
          <w:rFonts w:cs="Times New Roman"/>
          <w:szCs w:val="24"/>
        </w:rPr>
        <w:t>stupňa a minimálne 5 ročné skúsenosti v oblasti poľnohospodárstva, lesníctva, potravinárstva, rozvoja vidieka, regionálneho rozvoja a pod.</w:t>
      </w:r>
    </w:p>
    <w:p w14:paraId="00A1E593" w14:textId="77777777" w:rsidR="00D97CD0" w:rsidRPr="00E53F13" w:rsidRDefault="00D97CD0" w:rsidP="00D97CD0">
      <w:pPr>
        <w:jc w:val="both"/>
        <w:rPr>
          <w:rFonts w:cs="Times New Roman"/>
          <w:b/>
          <w:szCs w:val="24"/>
        </w:rPr>
      </w:pPr>
      <w:r w:rsidRPr="00E53F13">
        <w:rPr>
          <w:rFonts w:cs="Times New Roman"/>
          <w:b/>
          <w:szCs w:val="24"/>
        </w:rPr>
        <w:t xml:space="preserve">Kvalifikačné predpoklady manažéra </w:t>
      </w:r>
      <w:r w:rsidR="00C42FAB" w:rsidRPr="00E53F13">
        <w:rPr>
          <w:rFonts w:cs="Times New Roman"/>
          <w:b/>
          <w:szCs w:val="24"/>
        </w:rPr>
        <w:t>OZ MR</w:t>
      </w:r>
    </w:p>
    <w:p w14:paraId="5DF0E309" w14:textId="77777777" w:rsidR="00D97CD0" w:rsidRPr="00E53F13" w:rsidRDefault="00D97CD0" w:rsidP="00D97CD0">
      <w:pPr>
        <w:jc w:val="both"/>
        <w:rPr>
          <w:rFonts w:cs="Times New Roman"/>
          <w:szCs w:val="24"/>
        </w:rPr>
      </w:pPr>
      <w:r w:rsidRPr="00E53F13">
        <w:rPr>
          <w:rFonts w:cs="Times New Roman"/>
          <w:szCs w:val="24"/>
        </w:rPr>
        <w:t>Ukončené stredoškolské vzdelanie s maturitou a viac ako 6 rokov praxe alebo ukončené vysokoškolské vzdelanie I. alebo II.</w:t>
      </w:r>
      <w:r w:rsidRPr="00E53F13">
        <w:rPr>
          <w:sz w:val="18"/>
          <w:szCs w:val="18"/>
        </w:rPr>
        <w:t xml:space="preserve"> </w:t>
      </w:r>
      <w:r w:rsidRPr="00E53F13">
        <w:rPr>
          <w:rFonts w:cs="Times New Roman"/>
          <w:szCs w:val="24"/>
        </w:rPr>
        <w:t>stupňa a viac ako 4 roky praxe na zodpovedajúcej manažérskej pozícii alebo v oblasti projektového manažmentu alebo regionálneho rozvoja a prax v oblasti tvorby, implementácie a koordinácie projektov v rámci štrukturálnych fondov EÚ.</w:t>
      </w:r>
    </w:p>
    <w:p w14:paraId="7D42B7AB" w14:textId="77777777" w:rsidR="00D97CD0" w:rsidRPr="00E53F13" w:rsidRDefault="00D97CD0" w:rsidP="00D97CD0">
      <w:pPr>
        <w:jc w:val="both"/>
        <w:rPr>
          <w:rFonts w:cs="Times New Roman"/>
          <w:b/>
          <w:szCs w:val="24"/>
        </w:rPr>
      </w:pPr>
      <w:r w:rsidRPr="00E53F13">
        <w:rPr>
          <w:rFonts w:cs="Times New Roman"/>
          <w:b/>
          <w:szCs w:val="24"/>
        </w:rPr>
        <w:t xml:space="preserve">Úlohy a zodpovednosti jednotlivých orgánov </w:t>
      </w:r>
      <w:r w:rsidR="00C42FAB" w:rsidRPr="00E53F13">
        <w:rPr>
          <w:rFonts w:cs="Times New Roman"/>
          <w:b/>
          <w:szCs w:val="24"/>
        </w:rPr>
        <w:t>OZ MR</w:t>
      </w:r>
      <w:r w:rsidRPr="00E53F13">
        <w:rPr>
          <w:rFonts w:cs="Times New Roman"/>
          <w:b/>
          <w:szCs w:val="24"/>
        </w:rPr>
        <w:t>, spôsob volenia, výberu jednotlivých zástupcov, spôsob zastupovania a delegovania</w:t>
      </w:r>
    </w:p>
    <w:p w14:paraId="038D19E7" w14:textId="77777777" w:rsidR="00D97CD0" w:rsidRPr="00E53F13" w:rsidRDefault="00D97CD0" w:rsidP="00D97CD0">
      <w:pPr>
        <w:jc w:val="both"/>
        <w:rPr>
          <w:rFonts w:cs="Times New Roman"/>
          <w:szCs w:val="24"/>
        </w:rPr>
      </w:pPr>
      <w:r w:rsidRPr="00E53F13">
        <w:rPr>
          <w:rFonts w:cs="Times New Roman"/>
          <w:szCs w:val="24"/>
        </w:rPr>
        <w:t xml:space="preserve">Úlohy a zodpovednosti jednotlivých orgánov </w:t>
      </w:r>
      <w:r w:rsidR="00C42FAB" w:rsidRPr="00E53F13">
        <w:rPr>
          <w:rFonts w:cs="Times New Roman"/>
          <w:szCs w:val="24"/>
        </w:rPr>
        <w:t>OZ MR</w:t>
      </w:r>
      <w:r w:rsidRPr="00E53F13">
        <w:rPr>
          <w:rFonts w:cs="Times New Roman"/>
          <w:szCs w:val="24"/>
        </w:rPr>
        <w:t xml:space="preserve"> a spôsob volenia, výberu jednotlivých zástupcov, spôsob zastupovania a delegovania je bližšie popísaný </w:t>
      </w:r>
      <w:r w:rsidR="00C42FAB" w:rsidRPr="00E53F13">
        <w:rPr>
          <w:rFonts w:cs="Times New Roman"/>
          <w:szCs w:val="24"/>
        </w:rPr>
        <w:t>v</w:t>
      </w:r>
      <w:r w:rsidRPr="00E53F13">
        <w:rPr>
          <w:rFonts w:cs="Times New Roman"/>
          <w:szCs w:val="24"/>
        </w:rPr>
        <w:t xml:space="preserve"> </w:t>
      </w:r>
      <w:r w:rsidR="00C42FAB" w:rsidRPr="00E53F13">
        <w:rPr>
          <w:rFonts w:cs="Times New Roman"/>
          <w:szCs w:val="24"/>
        </w:rPr>
        <w:t>s</w:t>
      </w:r>
      <w:r w:rsidRPr="00E53F13">
        <w:rPr>
          <w:rFonts w:cs="Times New Roman"/>
          <w:szCs w:val="24"/>
        </w:rPr>
        <w:t xml:space="preserve">tanovách </w:t>
      </w:r>
      <w:r w:rsidR="00C42FAB" w:rsidRPr="00E53F13">
        <w:rPr>
          <w:rFonts w:cs="Times New Roman"/>
          <w:szCs w:val="24"/>
        </w:rPr>
        <w:t>O</w:t>
      </w:r>
      <w:r w:rsidR="0042418B" w:rsidRPr="00E53F13">
        <w:rPr>
          <w:rFonts w:cs="Times New Roman"/>
          <w:szCs w:val="24"/>
        </w:rPr>
        <w:t>bčianskeho združenia</w:t>
      </w:r>
      <w:r w:rsidRPr="00E53F13">
        <w:rPr>
          <w:rFonts w:cs="Times New Roman"/>
          <w:szCs w:val="24"/>
        </w:rPr>
        <w:t xml:space="preserve"> </w:t>
      </w:r>
      <w:r w:rsidR="00C42FAB" w:rsidRPr="00E53F13">
        <w:rPr>
          <w:rFonts w:cs="Times New Roman"/>
          <w:szCs w:val="24"/>
        </w:rPr>
        <w:t>Medzi riekami</w:t>
      </w:r>
      <w:r w:rsidRPr="00E53F13">
        <w:rPr>
          <w:rFonts w:cs="Times New Roman"/>
          <w:szCs w:val="24"/>
        </w:rPr>
        <w:t>.</w:t>
      </w:r>
      <w:r w:rsidR="0042418B" w:rsidRPr="00E53F13">
        <w:rPr>
          <w:rFonts w:cs="Times New Roman"/>
          <w:szCs w:val="24"/>
        </w:rPr>
        <w:t xml:space="preserve"> </w:t>
      </w:r>
      <w:r w:rsidR="00A452AA" w:rsidRPr="00E53F13">
        <w:rPr>
          <w:rFonts w:cs="Times New Roman"/>
          <w:szCs w:val="24"/>
        </w:rPr>
        <w:t xml:space="preserve">V prípade potreby upresniť vnútornú organizáciu </w:t>
      </w:r>
      <w:r w:rsidR="005916A9" w:rsidRPr="00E53F13">
        <w:rPr>
          <w:rFonts w:cs="Times New Roman"/>
          <w:szCs w:val="24"/>
        </w:rPr>
        <w:t>OZ MR, bude v súlade so stanovami vypracovaný organizačný poriadok.</w:t>
      </w:r>
    </w:p>
    <w:p w14:paraId="57277348" w14:textId="77777777" w:rsidR="001A5783" w:rsidRPr="00E53F13" w:rsidRDefault="001A5783" w:rsidP="00987274">
      <w:pPr>
        <w:jc w:val="both"/>
        <w:rPr>
          <w:rFonts w:cs="Times New Roman"/>
          <w:szCs w:val="24"/>
        </w:rPr>
      </w:pPr>
    </w:p>
    <w:p w14:paraId="1F7E6C1F" w14:textId="77777777" w:rsidR="0025711C" w:rsidRPr="00E53F13" w:rsidRDefault="0025711C" w:rsidP="0025711C">
      <w:pPr>
        <w:jc w:val="both"/>
        <w:rPr>
          <w:szCs w:val="24"/>
        </w:rPr>
      </w:pPr>
      <w:r w:rsidRPr="00E53F13">
        <w:rPr>
          <w:szCs w:val="24"/>
        </w:rPr>
        <w:t xml:space="preserve">Obr. č. ...Schéma organizačnej štruktúry OZ MR </w:t>
      </w:r>
    </w:p>
    <w:p w14:paraId="5006A85E" w14:textId="77777777" w:rsidR="0025711C" w:rsidRPr="00E53F13" w:rsidRDefault="0025711C" w:rsidP="0025711C">
      <w:pPr>
        <w:jc w:val="both"/>
        <w:rPr>
          <w:b/>
          <w:szCs w:val="24"/>
        </w:rPr>
      </w:pPr>
      <w:r w:rsidRPr="00E53F13">
        <w:rPr>
          <w:b/>
          <w:noProof/>
          <w:szCs w:val="24"/>
          <w:lang w:eastAsia="sk-SK"/>
        </w:rPr>
        <w:drawing>
          <wp:inline distT="0" distB="0" distL="0" distR="0" wp14:anchorId="591E38C4" wp14:editId="7774AC8A">
            <wp:extent cx="5762625" cy="3686175"/>
            <wp:effectExtent l="76200" t="0" r="85725" b="0"/>
            <wp:docPr id="23" name="Diagram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2A760673" w14:textId="77777777" w:rsidR="0025711C" w:rsidRPr="00E53F13" w:rsidRDefault="0025711C" w:rsidP="00987274">
      <w:pPr>
        <w:jc w:val="both"/>
        <w:rPr>
          <w:rFonts w:cs="Times New Roman"/>
          <w:szCs w:val="24"/>
        </w:rPr>
      </w:pPr>
    </w:p>
    <w:p w14:paraId="0CE23DA0" w14:textId="77777777" w:rsidR="008427FC" w:rsidRPr="00E53F13" w:rsidRDefault="001A5783" w:rsidP="00833F0F">
      <w:pPr>
        <w:pStyle w:val="Nadpis3"/>
      </w:pPr>
      <w:bookmarkStart w:id="51" w:name="_Toc437010957"/>
      <w:r w:rsidRPr="00E53F13">
        <w:t>Implementačný proces</w:t>
      </w:r>
      <w:bookmarkEnd w:id="51"/>
    </w:p>
    <w:p w14:paraId="5E62E06A" w14:textId="77777777" w:rsidR="00512FE8" w:rsidRPr="00E53F13" w:rsidRDefault="00512FE8" w:rsidP="00987274">
      <w:pPr>
        <w:pStyle w:val="Odsekzoznamu"/>
        <w:ind w:left="1224"/>
        <w:rPr>
          <w:rFonts w:cs="Times New Roman"/>
          <w:b/>
          <w:szCs w:val="24"/>
        </w:rPr>
      </w:pPr>
    </w:p>
    <w:p w14:paraId="124832AE" w14:textId="77777777" w:rsidR="001A5783" w:rsidRPr="00E53F13" w:rsidRDefault="00B33E1C"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V</w:t>
      </w:r>
      <w:r w:rsidR="001A5783" w:rsidRPr="00E53F13">
        <w:rPr>
          <w:rFonts w:cs="Times New Roman"/>
          <w:color w:val="A6A6A6" w:themeColor="background1" w:themeShade="A6"/>
          <w:sz w:val="16"/>
          <w:szCs w:val="16"/>
        </w:rPr>
        <w:t>o všeobecnosti</w:t>
      </w:r>
      <w:r w:rsidRPr="00E53F13">
        <w:rPr>
          <w:rFonts w:cs="Times New Roman"/>
          <w:color w:val="A6A6A6" w:themeColor="background1" w:themeShade="A6"/>
          <w:sz w:val="16"/>
          <w:szCs w:val="16"/>
        </w:rPr>
        <w:t xml:space="preserve"> sa popíše</w:t>
      </w:r>
      <w:r w:rsidR="001A5783" w:rsidRPr="00E53F13">
        <w:rPr>
          <w:rFonts w:cs="Times New Roman"/>
          <w:color w:val="A6A6A6" w:themeColor="background1" w:themeShade="A6"/>
          <w:sz w:val="16"/>
          <w:szCs w:val="16"/>
        </w:rPr>
        <w:t xml:space="preserve"> proces výberu, hodnotenia a schvaľovania </w:t>
      </w:r>
      <w:r w:rsidR="005D7843" w:rsidRPr="00E53F13">
        <w:rPr>
          <w:rFonts w:cs="Times New Roman"/>
          <w:color w:val="A6A6A6" w:themeColor="background1" w:themeShade="A6"/>
          <w:sz w:val="16"/>
          <w:szCs w:val="16"/>
        </w:rPr>
        <w:t xml:space="preserve">žiadostí </w:t>
      </w:r>
      <w:r w:rsidR="001A5783" w:rsidRPr="00E53F13">
        <w:rPr>
          <w:rFonts w:cs="Times New Roman"/>
          <w:color w:val="A6A6A6" w:themeColor="background1" w:themeShade="A6"/>
          <w:sz w:val="16"/>
          <w:szCs w:val="16"/>
        </w:rPr>
        <w:t>zahrňujúc</w:t>
      </w:r>
      <w:r w:rsidR="00F81FF3" w:rsidRPr="00E53F13">
        <w:rPr>
          <w:rFonts w:cs="Times New Roman"/>
          <w:color w:val="A6A6A6" w:themeColor="background1" w:themeShade="A6"/>
          <w:sz w:val="16"/>
          <w:szCs w:val="16"/>
        </w:rPr>
        <w:t>i</w:t>
      </w:r>
      <w:r w:rsidR="001A5783" w:rsidRPr="00E53F13">
        <w:rPr>
          <w:rFonts w:cs="Times New Roman"/>
          <w:color w:val="A6A6A6" w:themeColor="background1" w:themeShade="A6"/>
          <w:sz w:val="16"/>
          <w:szCs w:val="16"/>
        </w:rPr>
        <w:t xml:space="preserve"> vyhlásenie výzvy, príjem projektov, hodnotenie a výber na úrovni MAS, PPA resp. RO pre IROP, schválenie </w:t>
      </w:r>
      <w:r w:rsidR="005D7843" w:rsidRPr="00E53F13">
        <w:rPr>
          <w:rFonts w:cs="Times New Roman"/>
          <w:color w:val="A6A6A6" w:themeColor="background1" w:themeShade="A6"/>
          <w:sz w:val="16"/>
          <w:szCs w:val="16"/>
        </w:rPr>
        <w:t>žiadosti</w:t>
      </w:r>
      <w:r w:rsidR="001A5783" w:rsidRPr="00E53F13">
        <w:rPr>
          <w:rFonts w:cs="Times New Roman"/>
          <w:color w:val="A6A6A6" w:themeColor="background1" w:themeShade="A6"/>
          <w:sz w:val="16"/>
          <w:szCs w:val="16"/>
        </w:rPr>
        <w:t xml:space="preserve">. </w:t>
      </w:r>
      <w:r w:rsidRPr="00E53F13">
        <w:rPr>
          <w:rFonts w:cs="Times New Roman"/>
          <w:color w:val="A6A6A6" w:themeColor="background1" w:themeShade="A6"/>
          <w:sz w:val="16"/>
          <w:szCs w:val="16"/>
        </w:rPr>
        <w:t>P</w:t>
      </w:r>
      <w:r w:rsidR="001A5783" w:rsidRPr="00E53F13">
        <w:rPr>
          <w:rFonts w:cs="Times New Roman"/>
          <w:color w:val="A6A6A6" w:themeColor="background1" w:themeShade="A6"/>
          <w:sz w:val="16"/>
          <w:szCs w:val="16"/>
        </w:rPr>
        <w:t>opisuj</w:t>
      </w:r>
      <w:r w:rsidRPr="00E53F13">
        <w:rPr>
          <w:rFonts w:cs="Times New Roman"/>
          <w:color w:val="A6A6A6" w:themeColor="background1" w:themeShade="A6"/>
          <w:sz w:val="16"/>
          <w:szCs w:val="16"/>
        </w:rPr>
        <w:t>ú</w:t>
      </w:r>
      <w:r w:rsidR="001A5783" w:rsidRPr="00E53F13">
        <w:rPr>
          <w:rFonts w:cs="Times New Roman"/>
          <w:color w:val="A6A6A6" w:themeColor="background1" w:themeShade="A6"/>
          <w:sz w:val="16"/>
          <w:szCs w:val="16"/>
        </w:rPr>
        <w:t xml:space="preserve"> </w:t>
      </w:r>
      <w:r w:rsidRPr="00E53F13">
        <w:rPr>
          <w:rFonts w:cs="Times New Roman"/>
          <w:color w:val="A6A6A6" w:themeColor="background1" w:themeShade="A6"/>
          <w:sz w:val="16"/>
          <w:szCs w:val="16"/>
        </w:rPr>
        <w:t xml:space="preserve">sa </w:t>
      </w:r>
      <w:r w:rsidR="001A5783" w:rsidRPr="00E53F13">
        <w:rPr>
          <w:rFonts w:cs="Times New Roman"/>
          <w:color w:val="A6A6A6" w:themeColor="background1" w:themeShade="A6"/>
          <w:sz w:val="16"/>
          <w:szCs w:val="16"/>
        </w:rPr>
        <w:t xml:space="preserve">procesy v 3 rovinách – </w:t>
      </w:r>
      <w:r w:rsidR="005D7843" w:rsidRPr="00E53F13">
        <w:rPr>
          <w:rFonts w:cs="Times New Roman"/>
          <w:color w:val="A6A6A6" w:themeColor="background1" w:themeShade="A6"/>
          <w:sz w:val="16"/>
          <w:szCs w:val="16"/>
        </w:rPr>
        <w:t xml:space="preserve">žiadosti </w:t>
      </w:r>
      <w:r w:rsidR="001A5783" w:rsidRPr="00E53F13">
        <w:rPr>
          <w:rFonts w:cs="Times New Roman"/>
          <w:color w:val="A6A6A6" w:themeColor="background1" w:themeShade="A6"/>
          <w:sz w:val="16"/>
          <w:szCs w:val="16"/>
        </w:rPr>
        <w:t>podporované v rámci PRV, v rámci IROP</w:t>
      </w:r>
      <w:r w:rsidR="00F81FF3" w:rsidRPr="00E53F13">
        <w:rPr>
          <w:rFonts w:cs="Times New Roman"/>
          <w:color w:val="A6A6A6" w:themeColor="background1" w:themeShade="A6"/>
          <w:sz w:val="16"/>
          <w:szCs w:val="16"/>
        </w:rPr>
        <w:t xml:space="preserve"> a</w:t>
      </w:r>
      <w:r w:rsidR="00D8175E" w:rsidRPr="00E53F13">
        <w:rPr>
          <w:rFonts w:cs="Times New Roman"/>
          <w:color w:val="A6A6A6" w:themeColor="background1" w:themeShade="A6"/>
          <w:sz w:val="16"/>
          <w:szCs w:val="16"/>
        </w:rPr>
        <w:t> </w:t>
      </w:r>
      <w:r w:rsidR="005D7843" w:rsidRPr="00E53F13">
        <w:rPr>
          <w:rFonts w:cs="Times New Roman"/>
          <w:color w:val="A6A6A6" w:themeColor="background1" w:themeShade="A6"/>
          <w:sz w:val="16"/>
          <w:szCs w:val="16"/>
        </w:rPr>
        <w:t>žiadosti</w:t>
      </w:r>
      <w:r w:rsidR="00D8175E" w:rsidRPr="00E53F13">
        <w:rPr>
          <w:rFonts w:cs="Times New Roman"/>
          <w:color w:val="A6A6A6" w:themeColor="background1" w:themeShade="A6"/>
          <w:sz w:val="16"/>
          <w:szCs w:val="16"/>
        </w:rPr>
        <w:t xml:space="preserve"> (projekty)</w:t>
      </w:r>
      <w:r w:rsidR="005D7843" w:rsidRPr="00E53F13">
        <w:rPr>
          <w:rFonts w:cs="Times New Roman"/>
          <w:color w:val="A6A6A6" w:themeColor="background1" w:themeShade="A6"/>
          <w:sz w:val="16"/>
          <w:szCs w:val="16"/>
        </w:rPr>
        <w:t xml:space="preserve"> </w:t>
      </w:r>
      <w:r w:rsidR="00F81FF3" w:rsidRPr="00E53F13">
        <w:rPr>
          <w:rFonts w:cs="Times New Roman"/>
          <w:color w:val="A6A6A6" w:themeColor="background1" w:themeShade="A6"/>
          <w:sz w:val="16"/>
          <w:szCs w:val="16"/>
        </w:rPr>
        <w:t xml:space="preserve">podporované z vlastných resp. iných zdrojov. </w:t>
      </w:r>
      <w:r w:rsidR="001179E8" w:rsidRPr="00E53F13">
        <w:rPr>
          <w:rFonts w:cs="Times New Roman"/>
          <w:color w:val="A6A6A6" w:themeColor="background1" w:themeShade="A6"/>
          <w:sz w:val="16"/>
          <w:szCs w:val="16"/>
        </w:rPr>
        <w:t>P</w:t>
      </w:r>
      <w:r w:rsidR="001A5783" w:rsidRPr="00E53F13">
        <w:rPr>
          <w:rFonts w:cs="Times New Roman"/>
          <w:color w:val="A6A6A6" w:themeColor="background1" w:themeShade="A6"/>
          <w:sz w:val="16"/>
          <w:szCs w:val="16"/>
        </w:rPr>
        <w:t xml:space="preserve">ri tomto popise </w:t>
      </w:r>
      <w:r w:rsidR="001179E8" w:rsidRPr="00E53F13">
        <w:rPr>
          <w:rFonts w:cs="Times New Roman"/>
          <w:color w:val="A6A6A6" w:themeColor="background1" w:themeShade="A6"/>
          <w:sz w:val="16"/>
          <w:szCs w:val="16"/>
        </w:rPr>
        <w:t xml:space="preserve">je potrebné </w:t>
      </w:r>
      <w:r w:rsidR="001A5783" w:rsidRPr="00E53F13">
        <w:rPr>
          <w:rFonts w:cs="Times New Roman"/>
          <w:color w:val="A6A6A6" w:themeColor="background1" w:themeShade="A6"/>
          <w:sz w:val="16"/>
          <w:szCs w:val="16"/>
        </w:rPr>
        <w:t>vyhýba</w:t>
      </w:r>
      <w:r w:rsidRPr="00E53F13">
        <w:rPr>
          <w:rFonts w:cs="Times New Roman"/>
          <w:color w:val="A6A6A6" w:themeColor="background1" w:themeShade="A6"/>
          <w:sz w:val="16"/>
          <w:szCs w:val="16"/>
        </w:rPr>
        <w:t>ť</w:t>
      </w:r>
      <w:r w:rsidR="001A5783" w:rsidRPr="00E53F13">
        <w:rPr>
          <w:rFonts w:cs="Times New Roman"/>
          <w:color w:val="A6A6A6" w:themeColor="background1" w:themeShade="A6"/>
          <w:sz w:val="16"/>
          <w:szCs w:val="16"/>
        </w:rPr>
        <w:t xml:space="preserve"> </w:t>
      </w:r>
      <w:r w:rsidR="00767B4B" w:rsidRPr="00E53F13">
        <w:rPr>
          <w:rFonts w:cs="Times New Roman"/>
          <w:color w:val="A6A6A6" w:themeColor="background1" w:themeShade="A6"/>
          <w:sz w:val="16"/>
          <w:szCs w:val="16"/>
        </w:rPr>
        <w:t xml:space="preserve">sa </w:t>
      </w:r>
      <w:r w:rsidR="001A5783" w:rsidRPr="00E53F13">
        <w:rPr>
          <w:rFonts w:cs="Times New Roman"/>
          <w:color w:val="A6A6A6" w:themeColor="background1" w:themeShade="A6"/>
          <w:sz w:val="16"/>
          <w:szCs w:val="16"/>
        </w:rPr>
        <w:t>kopírovaniu textu zo Systému riadenia CLLD (</w:t>
      </w:r>
      <w:r w:rsidR="00767B4B" w:rsidRPr="00E53F13">
        <w:rPr>
          <w:rFonts w:cs="Times New Roman"/>
          <w:color w:val="A6A6A6" w:themeColor="background1" w:themeShade="A6"/>
          <w:sz w:val="16"/>
          <w:szCs w:val="16"/>
        </w:rPr>
        <w:t xml:space="preserve">postačuje </w:t>
      </w:r>
      <w:r w:rsidR="001A5783" w:rsidRPr="00E53F13">
        <w:rPr>
          <w:rFonts w:cs="Times New Roman"/>
          <w:color w:val="A6A6A6" w:themeColor="background1" w:themeShade="A6"/>
          <w:sz w:val="16"/>
          <w:szCs w:val="16"/>
        </w:rPr>
        <w:t xml:space="preserve">naň odkazovať), </w:t>
      </w:r>
      <w:r w:rsidRPr="00E53F13">
        <w:rPr>
          <w:rFonts w:cs="Times New Roman"/>
          <w:color w:val="A6A6A6" w:themeColor="background1" w:themeShade="A6"/>
          <w:sz w:val="16"/>
          <w:szCs w:val="16"/>
        </w:rPr>
        <w:t xml:space="preserve">má ísť </w:t>
      </w:r>
      <w:r w:rsidR="001A5783" w:rsidRPr="00E53F13">
        <w:rPr>
          <w:rFonts w:cs="Times New Roman"/>
          <w:color w:val="A6A6A6" w:themeColor="background1" w:themeShade="A6"/>
          <w:sz w:val="16"/>
          <w:szCs w:val="16"/>
        </w:rPr>
        <w:t xml:space="preserve">len o súhrn daných procesov, ktorý bude prehľadný pre žiadateľov. </w:t>
      </w:r>
      <w:r w:rsidR="00F81FF3" w:rsidRPr="00E53F13">
        <w:rPr>
          <w:rFonts w:cs="Times New Roman"/>
          <w:color w:val="A6A6A6" w:themeColor="background1" w:themeShade="A6"/>
          <w:sz w:val="16"/>
          <w:szCs w:val="16"/>
        </w:rPr>
        <w:t xml:space="preserve">Na druhej strane </w:t>
      </w:r>
      <w:r w:rsidRPr="00E53F13">
        <w:rPr>
          <w:rFonts w:cs="Times New Roman"/>
          <w:color w:val="A6A6A6" w:themeColor="background1" w:themeShade="A6"/>
          <w:sz w:val="16"/>
          <w:szCs w:val="16"/>
        </w:rPr>
        <w:t xml:space="preserve">je potrebné sa zamerať </w:t>
      </w:r>
      <w:r w:rsidR="00F81FF3" w:rsidRPr="00E53F13">
        <w:rPr>
          <w:rFonts w:cs="Times New Roman"/>
          <w:color w:val="A6A6A6" w:themeColor="background1" w:themeShade="A6"/>
          <w:sz w:val="16"/>
          <w:szCs w:val="16"/>
        </w:rPr>
        <w:t>na špecifiká danej stratégie resp. MAS – napr. spresňujúce informácie špecifické a individuálne pre procesy konkrétnej MAS a</w:t>
      </w:r>
      <w:r w:rsidR="00767B4B" w:rsidRPr="00E53F13">
        <w:rPr>
          <w:rFonts w:cs="Times New Roman"/>
          <w:color w:val="A6A6A6" w:themeColor="background1" w:themeShade="A6"/>
          <w:sz w:val="16"/>
          <w:szCs w:val="16"/>
        </w:rPr>
        <w:t> </w:t>
      </w:r>
      <w:r w:rsidR="00F81FF3" w:rsidRPr="00E53F13">
        <w:rPr>
          <w:rFonts w:cs="Times New Roman"/>
          <w:color w:val="A6A6A6" w:themeColor="background1" w:themeShade="A6"/>
          <w:sz w:val="16"/>
          <w:szCs w:val="16"/>
        </w:rPr>
        <w:t>pod</w:t>
      </w:r>
      <w:r w:rsidR="00767B4B" w:rsidRPr="00E53F13">
        <w:rPr>
          <w:rFonts w:cs="Times New Roman"/>
          <w:color w:val="A6A6A6" w:themeColor="background1" w:themeShade="A6"/>
          <w:sz w:val="16"/>
          <w:szCs w:val="16"/>
        </w:rPr>
        <w:t>.</w:t>
      </w:r>
      <w:r w:rsidR="005D7843" w:rsidRPr="00E53F13">
        <w:rPr>
          <w:rFonts w:cs="Times New Roman"/>
          <w:color w:val="A6A6A6" w:themeColor="background1" w:themeShade="A6"/>
          <w:sz w:val="16"/>
          <w:szCs w:val="16"/>
        </w:rPr>
        <w:t xml:space="preserve"> (t.z. nad rámec procesov definovaných v systéme riadenia CLLD)</w:t>
      </w:r>
      <w:r w:rsidR="00F81FF3" w:rsidRPr="00E53F13">
        <w:rPr>
          <w:rFonts w:cs="Times New Roman"/>
          <w:color w:val="A6A6A6" w:themeColor="background1" w:themeShade="A6"/>
          <w:sz w:val="16"/>
          <w:szCs w:val="16"/>
        </w:rPr>
        <w:t>.</w:t>
      </w:r>
    </w:p>
    <w:p w14:paraId="76CCED76" w14:textId="77777777" w:rsidR="00512FE8" w:rsidRPr="00E53F13" w:rsidRDefault="00512FE8" w:rsidP="00987274">
      <w:pPr>
        <w:jc w:val="both"/>
        <w:rPr>
          <w:rFonts w:cs="Times New Roman"/>
          <w:szCs w:val="24"/>
        </w:rPr>
      </w:pPr>
    </w:p>
    <w:p w14:paraId="2EBEC72C" w14:textId="77777777" w:rsidR="006C11DF" w:rsidRPr="00E53F13" w:rsidRDefault="006C11DF" w:rsidP="006C11DF">
      <w:pPr>
        <w:rPr>
          <w:b/>
          <w:szCs w:val="24"/>
        </w:rPr>
      </w:pPr>
      <w:r w:rsidRPr="00E53F13">
        <w:rPr>
          <w:b/>
          <w:szCs w:val="24"/>
        </w:rPr>
        <w:t>Žiadosti podporované v rámci PRV</w:t>
      </w:r>
    </w:p>
    <w:p w14:paraId="67EBADD6" w14:textId="77777777" w:rsidR="006C11DF" w:rsidRPr="00E53F13" w:rsidRDefault="006C11DF" w:rsidP="006C11DF">
      <w:pPr>
        <w:spacing w:after="120"/>
        <w:jc w:val="both"/>
        <w:rPr>
          <w:color w:val="000000"/>
          <w:szCs w:val="24"/>
        </w:rPr>
      </w:pPr>
      <w:r w:rsidRPr="00E53F13">
        <w:rPr>
          <w:color w:val="000000"/>
          <w:szCs w:val="24"/>
        </w:rPr>
        <w:t xml:space="preserve">Výkonný výbor </w:t>
      </w:r>
      <w:r w:rsidR="00895E56" w:rsidRPr="00E53F13">
        <w:rPr>
          <w:szCs w:val="24"/>
        </w:rPr>
        <w:t xml:space="preserve">Občianskeho združenia Medzi riekami (OZ MR) </w:t>
      </w:r>
      <w:r w:rsidRPr="00E53F13">
        <w:rPr>
          <w:color w:val="000000"/>
          <w:szCs w:val="24"/>
        </w:rPr>
        <w:t>v závislosti od charakteru projektov, ktorých sa bude výzva týkať rozhodne, či výber projektov zabezpečí prostredníctvom dvoch výberových kôl (výzva na predkladanie projektových zámerov a výzva na predkladanie ŽoNFP) alebo iba prostredníctvom jedného kola (výzva na predkladanie ŽoNFP).</w:t>
      </w:r>
    </w:p>
    <w:p w14:paraId="5778D630" w14:textId="77777777" w:rsidR="006C11DF" w:rsidRPr="00E53F13" w:rsidRDefault="006C11DF" w:rsidP="006C11DF">
      <w:pPr>
        <w:jc w:val="both"/>
        <w:rPr>
          <w:szCs w:val="24"/>
        </w:rPr>
      </w:pPr>
      <w:r w:rsidRPr="00E53F13">
        <w:rPr>
          <w:szCs w:val="24"/>
        </w:rPr>
        <w:t xml:space="preserve">Výzva môže mať formu: </w:t>
      </w:r>
    </w:p>
    <w:p w14:paraId="51BDDB69" w14:textId="77777777" w:rsidR="006C11DF" w:rsidRPr="00E53F13" w:rsidRDefault="006C11DF" w:rsidP="00B52752">
      <w:pPr>
        <w:pStyle w:val="Odsekzoznamu"/>
        <w:numPr>
          <w:ilvl w:val="0"/>
          <w:numId w:val="17"/>
        </w:numPr>
        <w:spacing w:after="200"/>
        <w:jc w:val="both"/>
        <w:rPr>
          <w:szCs w:val="24"/>
        </w:rPr>
      </w:pPr>
      <w:r w:rsidRPr="00E53F13">
        <w:rPr>
          <w:szCs w:val="24"/>
        </w:rPr>
        <w:t>otvoren</w:t>
      </w:r>
      <w:r w:rsidR="00235671" w:rsidRPr="00E53F13">
        <w:rPr>
          <w:szCs w:val="24"/>
        </w:rPr>
        <w:t xml:space="preserve">ej výzvy – </w:t>
      </w:r>
      <w:r w:rsidRPr="00E53F13">
        <w:rPr>
          <w:szCs w:val="24"/>
        </w:rPr>
        <w:t xml:space="preserve">dĺžka trvania výzvy je závislá na disponibilných finančných prostriedkoch, ktorých vyčerpanie je dôvodom na ukončenie výzvy. </w:t>
      </w:r>
      <w:r w:rsidR="00ED1AEE" w:rsidRPr="00E53F13">
        <w:rPr>
          <w:szCs w:val="24"/>
        </w:rPr>
        <w:t xml:space="preserve">OZ MR </w:t>
      </w:r>
      <w:r w:rsidRPr="00E53F13">
        <w:rPr>
          <w:szCs w:val="24"/>
        </w:rPr>
        <w:t>prostredníctvom PPA zverejní informáciu o tom, že plánuje ukončiť výzvu z dôvodu blížiaceho sa vyčerpania alokácie finančných prostriedkov v lehote najmenej 30 dní pred predpokladaným uzavretím výzvy,</w:t>
      </w:r>
    </w:p>
    <w:p w14:paraId="7B971B2A" w14:textId="77777777" w:rsidR="006C11DF" w:rsidRPr="00E53F13" w:rsidRDefault="006C11DF" w:rsidP="00B52752">
      <w:pPr>
        <w:pStyle w:val="Odsekzoznamu"/>
        <w:numPr>
          <w:ilvl w:val="0"/>
          <w:numId w:val="17"/>
        </w:numPr>
        <w:ind w:left="1434" w:hanging="357"/>
        <w:jc w:val="both"/>
        <w:rPr>
          <w:szCs w:val="24"/>
        </w:rPr>
      </w:pPr>
      <w:r w:rsidRPr="00E53F13">
        <w:rPr>
          <w:szCs w:val="24"/>
        </w:rPr>
        <w:t>uzavretej výzvy – bude mať presne stanovené dátumy jej vyhlásenia a uzatvorenia a minimálna dĺžka jej trvania je 30 dní.</w:t>
      </w:r>
    </w:p>
    <w:p w14:paraId="6EFA1A28" w14:textId="77777777" w:rsidR="006C11DF" w:rsidRPr="00E53F13" w:rsidRDefault="00235671" w:rsidP="006C11DF">
      <w:pPr>
        <w:autoSpaceDE w:val="0"/>
        <w:autoSpaceDN w:val="0"/>
        <w:adjustRightInd w:val="0"/>
        <w:spacing w:before="120"/>
        <w:jc w:val="both"/>
        <w:rPr>
          <w:szCs w:val="24"/>
        </w:rPr>
      </w:pPr>
      <w:r w:rsidRPr="00E53F13">
        <w:rPr>
          <w:szCs w:val="24"/>
        </w:rPr>
        <w:t>OZ MR</w:t>
      </w:r>
      <w:r w:rsidR="006C11DF" w:rsidRPr="00E53F13">
        <w:rPr>
          <w:szCs w:val="24"/>
        </w:rPr>
        <w:t xml:space="preserve"> môže v rámci dvojkolového výberu projektov využiť nasledovné kombinácie typov výziev:</w:t>
      </w:r>
    </w:p>
    <w:p w14:paraId="0BCA7323" w14:textId="77777777" w:rsidR="006C11DF" w:rsidRPr="00E53F13" w:rsidRDefault="006C11DF" w:rsidP="00B52752">
      <w:pPr>
        <w:pStyle w:val="Odsekzoznamu"/>
        <w:numPr>
          <w:ilvl w:val="0"/>
          <w:numId w:val="21"/>
        </w:numPr>
        <w:autoSpaceDE w:val="0"/>
        <w:autoSpaceDN w:val="0"/>
        <w:adjustRightInd w:val="0"/>
        <w:spacing w:before="120"/>
        <w:ind w:left="1418"/>
        <w:contextualSpacing w:val="0"/>
        <w:jc w:val="both"/>
        <w:rPr>
          <w:szCs w:val="24"/>
        </w:rPr>
      </w:pPr>
      <w:r w:rsidRPr="00E53F13">
        <w:rPr>
          <w:szCs w:val="24"/>
        </w:rPr>
        <w:t>uzavretá výzva na predkladanie projektových zámerov a otvorená výzva na predkladanie ŽoNFP,</w:t>
      </w:r>
    </w:p>
    <w:p w14:paraId="70AFA9E7" w14:textId="77777777" w:rsidR="006C11DF" w:rsidRPr="00E53F13" w:rsidRDefault="006C11DF" w:rsidP="00B52752">
      <w:pPr>
        <w:pStyle w:val="Odsekzoznamu"/>
        <w:numPr>
          <w:ilvl w:val="0"/>
          <w:numId w:val="21"/>
        </w:numPr>
        <w:autoSpaceDE w:val="0"/>
        <w:autoSpaceDN w:val="0"/>
        <w:adjustRightInd w:val="0"/>
        <w:spacing w:before="120"/>
        <w:ind w:left="1418"/>
        <w:contextualSpacing w:val="0"/>
        <w:jc w:val="both"/>
        <w:rPr>
          <w:szCs w:val="24"/>
        </w:rPr>
      </w:pPr>
      <w:r w:rsidRPr="00E53F13">
        <w:rPr>
          <w:szCs w:val="24"/>
        </w:rPr>
        <w:t>uzavretá výzva na predkladanie projektových zámerov a uzavretá výzva na predkladanie ŽoNFP,</w:t>
      </w:r>
    </w:p>
    <w:p w14:paraId="1E15F8DC" w14:textId="77777777" w:rsidR="006C11DF" w:rsidRPr="00E53F13" w:rsidRDefault="006C11DF" w:rsidP="00B52752">
      <w:pPr>
        <w:pStyle w:val="Odsekzoznamu"/>
        <w:numPr>
          <w:ilvl w:val="0"/>
          <w:numId w:val="21"/>
        </w:numPr>
        <w:autoSpaceDE w:val="0"/>
        <w:autoSpaceDN w:val="0"/>
        <w:adjustRightInd w:val="0"/>
        <w:spacing w:before="120"/>
        <w:ind w:left="1418"/>
        <w:contextualSpacing w:val="0"/>
        <w:jc w:val="both"/>
        <w:rPr>
          <w:szCs w:val="24"/>
        </w:rPr>
      </w:pPr>
      <w:r w:rsidRPr="00E53F13">
        <w:rPr>
          <w:szCs w:val="24"/>
        </w:rPr>
        <w:t>otvorená výzva na predkladanie projektových zámerov a otvorená výzva na predkladanie ŽoNFP.</w:t>
      </w:r>
    </w:p>
    <w:p w14:paraId="4BF8BFCD" w14:textId="77777777" w:rsidR="006C11DF" w:rsidRPr="00E53F13" w:rsidRDefault="006C11DF" w:rsidP="006C11DF">
      <w:pPr>
        <w:rPr>
          <w:b/>
          <w:szCs w:val="24"/>
        </w:rPr>
      </w:pPr>
      <w:r w:rsidRPr="00E53F13">
        <w:rPr>
          <w:b/>
          <w:szCs w:val="24"/>
        </w:rPr>
        <w:t>Projektový zámer</w:t>
      </w:r>
    </w:p>
    <w:p w14:paraId="20E2F7F0" w14:textId="77777777" w:rsidR="006C11DF" w:rsidRPr="00E53F13" w:rsidRDefault="006C11DF" w:rsidP="006C11DF">
      <w:pPr>
        <w:rPr>
          <w:b/>
          <w:szCs w:val="24"/>
        </w:rPr>
      </w:pPr>
      <w:r w:rsidRPr="00E53F13">
        <w:rPr>
          <w:b/>
          <w:szCs w:val="24"/>
        </w:rPr>
        <w:t>Výzva na predkladanie projektových zámerov</w:t>
      </w:r>
    </w:p>
    <w:p w14:paraId="3E4E6B35" w14:textId="77777777" w:rsidR="006C11DF" w:rsidRPr="00E53F13" w:rsidRDefault="00235671" w:rsidP="00B52752">
      <w:pPr>
        <w:pStyle w:val="Odsekzoznamu"/>
        <w:numPr>
          <w:ilvl w:val="0"/>
          <w:numId w:val="12"/>
        </w:numPr>
        <w:autoSpaceDE w:val="0"/>
        <w:autoSpaceDN w:val="0"/>
        <w:adjustRightInd w:val="0"/>
        <w:ind w:left="425" w:hanging="425"/>
        <w:contextualSpacing w:val="0"/>
        <w:jc w:val="both"/>
        <w:rPr>
          <w:szCs w:val="24"/>
        </w:rPr>
      </w:pPr>
      <w:r w:rsidRPr="00E53F13">
        <w:rPr>
          <w:szCs w:val="24"/>
        </w:rPr>
        <w:t>OZ MR</w:t>
      </w:r>
      <w:r w:rsidR="006C11DF" w:rsidRPr="00E53F13">
        <w:rPr>
          <w:szCs w:val="24"/>
        </w:rPr>
        <w:t xml:space="preserve"> bude vyhlasovať výzvy v súlade s indikatívnym harmonogramom výziev, ktorý zv</w:t>
      </w:r>
      <w:r w:rsidR="00113CBC" w:rsidRPr="00E53F13">
        <w:rPr>
          <w:szCs w:val="24"/>
        </w:rPr>
        <w:t xml:space="preserve">erejní na svojom webovom sídle </w:t>
      </w:r>
      <w:hyperlink r:id="rId64" w:history="1">
        <w:r w:rsidR="00113CBC" w:rsidRPr="00E53F13">
          <w:rPr>
            <w:rStyle w:val="Hypertextovprepojenie"/>
          </w:rPr>
          <w:t>www.</w:t>
        </w:r>
        <w:r w:rsidR="00113CBC" w:rsidRPr="00E53F13">
          <w:rPr>
            <w:rStyle w:val="Hypertextovprepojenie"/>
            <w:szCs w:val="24"/>
          </w:rPr>
          <w:t>medziriekami.sk</w:t>
        </w:r>
      </w:hyperlink>
      <w:r w:rsidR="00113CBC" w:rsidRPr="00E53F13">
        <w:t>.</w:t>
      </w:r>
    </w:p>
    <w:p w14:paraId="6173B2DC" w14:textId="77777777" w:rsidR="006C11DF" w:rsidRPr="00E53F13" w:rsidRDefault="006C11DF" w:rsidP="00B52752">
      <w:pPr>
        <w:pStyle w:val="Odsekzoznamu"/>
        <w:numPr>
          <w:ilvl w:val="0"/>
          <w:numId w:val="12"/>
        </w:numPr>
        <w:autoSpaceDE w:val="0"/>
        <w:autoSpaceDN w:val="0"/>
        <w:adjustRightInd w:val="0"/>
        <w:ind w:left="425" w:hanging="425"/>
        <w:contextualSpacing w:val="0"/>
        <w:jc w:val="both"/>
        <w:rPr>
          <w:szCs w:val="24"/>
        </w:rPr>
      </w:pPr>
      <w:r w:rsidRPr="00E53F13">
        <w:rPr>
          <w:szCs w:val="24"/>
        </w:rPr>
        <w:t>Vo výzve bude uvedená forma projektových zámerov a rozsah informácií  a dokumentácie, ktoré budú potrebné na posúdenie zámerov. Ďalšie náležitosti obsahu výzvy sú upravené v časti 8.1 Systému riadenia CLLD pre programové obdobie 2014-2020.</w:t>
      </w:r>
    </w:p>
    <w:p w14:paraId="2EA17D43" w14:textId="77777777" w:rsidR="006C11DF" w:rsidRPr="00E53F13" w:rsidRDefault="006C11DF" w:rsidP="006C11DF">
      <w:pPr>
        <w:rPr>
          <w:b/>
          <w:szCs w:val="24"/>
        </w:rPr>
      </w:pPr>
      <w:r w:rsidRPr="00E53F13">
        <w:rPr>
          <w:b/>
          <w:szCs w:val="24"/>
        </w:rPr>
        <w:t>Spôsob vyhlasovania výziev na predkladanie projektových zámerov</w:t>
      </w:r>
    </w:p>
    <w:p w14:paraId="044F36EE" w14:textId="77777777" w:rsidR="006C11DF" w:rsidRPr="00E53F13" w:rsidRDefault="00113CBC" w:rsidP="006C11DF">
      <w:pPr>
        <w:jc w:val="both"/>
        <w:rPr>
          <w:szCs w:val="24"/>
        </w:rPr>
      </w:pPr>
      <w:r w:rsidRPr="00E53F13">
        <w:rPr>
          <w:szCs w:val="24"/>
        </w:rPr>
        <w:t>OZ MR</w:t>
      </w:r>
      <w:r w:rsidR="006C11DF" w:rsidRPr="00E53F13">
        <w:rPr>
          <w:szCs w:val="24"/>
        </w:rPr>
        <w:t xml:space="preserve"> vyhlási výzvu na predkladanie projektových zámerov jej:</w:t>
      </w:r>
    </w:p>
    <w:p w14:paraId="6DFAF5CA" w14:textId="77777777" w:rsidR="006C11DF" w:rsidRPr="00E53F13" w:rsidRDefault="006C11DF" w:rsidP="00B52752">
      <w:pPr>
        <w:pStyle w:val="Odsekzoznamu"/>
        <w:numPr>
          <w:ilvl w:val="0"/>
          <w:numId w:val="13"/>
        </w:numPr>
        <w:spacing w:after="200"/>
        <w:jc w:val="both"/>
        <w:rPr>
          <w:szCs w:val="24"/>
        </w:rPr>
      </w:pPr>
      <w:r w:rsidRPr="00E53F13">
        <w:rPr>
          <w:szCs w:val="24"/>
        </w:rPr>
        <w:t>zverejnením na</w:t>
      </w:r>
      <w:r w:rsidRPr="00E53F13">
        <w:rPr>
          <w:iCs/>
          <w:szCs w:val="24"/>
        </w:rPr>
        <w:t xml:space="preserve"> webovom sídle PPA </w:t>
      </w:r>
      <w:r w:rsidRPr="00E53F13">
        <w:rPr>
          <w:iCs/>
          <w:szCs w:val="24"/>
          <w:u w:val="single"/>
        </w:rPr>
        <w:t>www.apa.sk</w:t>
      </w:r>
      <w:r w:rsidRPr="00E53F13">
        <w:rPr>
          <w:szCs w:val="24"/>
        </w:rPr>
        <w:t>,</w:t>
      </w:r>
    </w:p>
    <w:p w14:paraId="4FB44277" w14:textId="77777777" w:rsidR="006C11DF" w:rsidRPr="00E53F13" w:rsidRDefault="006C11DF" w:rsidP="00B52752">
      <w:pPr>
        <w:pStyle w:val="Odsekzoznamu"/>
        <w:numPr>
          <w:ilvl w:val="0"/>
          <w:numId w:val="13"/>
        </w:numPr>
        <w:spacing w:after="200"/>
        <w:jc w:val="both"/>
        <w:rPr>
          <w:szCs w:val="24"/>
        </w:rPr>
      </w:pPr>
      <w:r w:rsidRPr="00E53F13">
        <w:rPr>
          <w:szCs w:val="24"/>
        </w:rPr>
        <w:t xml:space="preserve">zverejnením na svojom webovom sídle </w:t>
      </w:r>
      <w:hyperlink r:id="rId65" w:history="1">
        <w:r w:rsidR="00113CBC" w:rsidRPr="00E53F13">
          <w:rPr>
            <w:rStyle w:val="Hypertextovprepojenie"/>
          </w:rPr>
          <w:t>www.</w:t>
        </w:r>
        <w:r w:rsidR="00113CBC" w:rsidRPr="00E53F13">
          <w:rPr>
            <w:rStyle w:val="Hypertextovprepojenie"/>
            <w:szCs w:val="24"/>
          </w:rPr>
          <w:t>medziriekami.sk</w:t>
        </w:r>
      </w:hyperlink>
      <w:r w:rsidRPr="00E53F13">
        <w:rPr>
          <w:szCs w:val="24"/>
          <w:u w:val="single"/>
        </w:rPr>
        <w:t>,</w:t>
      </w:r>
    </w:p>
    <w:p w14:paraId="5166A147" w14:textId="77777777" w:rsidR="006C11DF" w:rsidRPr="00E53F13" w:rsidRDefault="006C11DF" w:rsidP="00B52752">
      <w:pPr>
        <w:pStyle w:val="Odsekzoznamu"/>
        <w:numPr>
          <w:ilvl w:val="0"/>
          <w:numId w:val="13"/>
        </w:numPr>
        <w:spacing w:after="120"/>
        <w:ind w:left="1508" w:hanging="357"/>
        <w:jc w:val="both"/>
        <w:rPr>
          <w:szCs w:val="24"/>
        </w:rPr>
      </w:pPr>
      <w:r w:rsidRPr="00E53F13">
        <w:rPr>
          <w:szCs w:val="24"/>
        </w:rPr>
        <w:t xml:space="preserve">zaslaním elektronickou poštou na všetky dostupné kontakty územia </w:t>
      </w:r>
      <w:r w:rsidR="00ED0112" w:rsidRPr="00E53F13">
        <w:rPr>
          <w:szCs w:val="24"/>
        </w:rPr>
        <w:t>OZ MR</w:t>
      </w:r>
      <w:r w:rsidRPr="00E53F13">
        <w:rPr>
          <w:szCs w:val="24"/>
        </w:rPr>
        <w:t>.</w:t>
      </w:r>
    </w:p>
    <w:p w14:paraId="6945F6A9" w14:textId="77777777" w:rsidR="006C11DF" w:rsidRPr="00E53F13" w:rsidRDefault="006C11DF" w:rsidP="006C11DF">
      <w:pPr>
        <w:jc w:val="both"/>
        <w:rPr>
          <w:szCs w:val="24"/>
        </w:rPr>
      </w:pPr>
      <w:r w:rsidRPr="00E53F13">
        <w:rPr>
          <w:szCs w:val="24"/>
        </w:rPr>
        <w:t xml:space="preserve">Okrem uvedených spôsobov zverejnenia bude </w:t>
      </w:r>
      <w:r w:rsidR="00113CBC" w:rsidRPr="00E53F13">
        <w:rPr>
          <w:szCs w:val="24"/>
        </w:rPr>
        <w:t>OZ MR</w:t>
      </w:r>
      <w:r w:rsidRPr="00E53F13">
        <w:rPr>
          <w:szCs w:val="24"/>
        </w:rPr>
        <w:t xml:space="preserve"> potenciálnych žiadateľov informovať aj prostredníctvom informačných seminárov. </w:t>
      </w:r>
      <w:r w:rsidR="00113CBC" w:rsidRPr="00E53F13">
        <w:rPr>
          <w:szCs w:val="24"/>
        </w:rPr>
        <w:t>OZ MR</w:t>
      </w:r>
      <w:r w:rsidRPr="00E53F13">
        <w:rPr>
          <w:szCs w:val="24"/>
        </w:rPr>
        <w:t xml:space="preserve"> ku každej výzve uskutoční minimálne jede</w:t>
      </w:r>
      <w:r w:rsidR="00113CBC" w:rsidRPr="00E53F13">
        <w:rPr>
          <w:szCs w:val="24"/>
        </w:rPr>
        <w:t>n</w:t>
      </w:r>
      <w:r w:rsidRPr="00E53F13">
        <w:rPr>
          <w:szCs w:val="24"/>
        </w:rPr>
        <w:t xml:space="preserve"> informačný seminár. Semináre budú organizovať a viesť zástupcovia </w:t>
      </w:r>
      <w:r w:rsidR="00113CBC" w:rsidRPr="00E53F13">
        <w:rPr>
          <w:szCs w:val="24"/>
        </w:rPr>
        <w:t>OZ MR</w:t>
      </w:r>
      <w:r w:rsidRPr="00E53F13">
        <w:rPr>
          <w:szCs w:val="24"/>
        </w:rPr>
        <w:t xml:space="preserve">, ktorí účastníkov oboznámia s pravidlami a postupmi platnými v rámci danej výzvy. V priebehu trvania výzvy budú zástupcovia </w:t>
      </w:r>
      <w:r w:rsidR="00113CBC" w:rsidRPr="00E53F13">
        <w:rPr>
          <w:szCs w:val="24"/>
        </w:rPr>
        <w:t xml:space="preserve">OZ MR </w:t>
      </w:r>
      <w:r w:rsidRPr="00E53F13">
        <w:rPr>
          <w:szCs w:val="24"/>
        </w:rPr>
        <w:t xml:space="preserve">poskytovať potenciálnym žiadateľom konzultácie (osobne, elektronicky alebo telefonicky). </w:t>
      </w:r>
    </w:p>
    <w:p w14:paraId="3C149161" w14:textId="77777777" w:rsidR="006C11DF" w:rsidRPr="00E53F13" w:rsidRDefault="006C11DF" w:rsidP="006C11DF">
      <w:pPr>
        <w:jc w:val="both"/>
        <w:rPr>
          <w:b/>
          <w:szCs w:val="24"/>
        </w:rPr>
      </w:pPr>
      <w:r w:rsidRPr="00E53F13">
        <w:rPr>
          <w:b/>
          <w:szCs w:val="24"/>
        </w:rPr>
        <w:t>Schvaľovací proces – Projektový zámer</w:t>
      </w:r>
    </w:p>
    <w:p w14:paraId="7C1A03DC" w14:textId="77777777" w:rsidR="006C11DF" w:rsidRPr="00E53F13" w:rsidRDefault="006C11DF" w:rsidP="006C11DF">
      <w:pPr>
        <w:spacing w:before="120"/>
        <w:jc w:val="both"/>
        <w:rPr>
          <w:b/>
          <w:szCs w:val="24"/>
        </w:rPr>
      </w:pPr>
      <w:r w:rsidRPr="00E53F13">
        <w:rPr>
          <w:b/>
          <w:szCs w:val="24"/>
        </w:rPr>
        <w:t>Doručenie projektového zámeru</w:t>
      </w:r>
    </w:p>
    <w:p w14:paraId="0D131605" w14:textId="77777777" w:rsidR="006C11DF" w:rsidRPr="00E53F13" w:rsidRDefault="00113CBC" w:rsidP="00B52752">
      <w:pPr>
        <w:pStyle w:val="Odsekzoznamu"/>
        <w:numPr>
          <w:ilvl w:val="0"/>
          <w:numId w:val="18"/>
        </w:numPr>
        <w:ind w:left="426" w:hanging="437"/>
        <w:contextualSpacing w:val="0"/>
        <w:jc w:val="both"/>
        <w:rPr>
          <w:szCs w:val="24"/>
        </w:rPr>
      </w:pPr>
      <w:r w:rsidRPr="00E53F13">
        <w:rPr>
          <w:szCs w:val="24"/>
        </w:rPr>
        <w:t xml:space="preserve">OZ MR </w:t>
      </w:r>
      <w:r w:rsidR="006C11DF" w:rsidRPr="00E53F13">
        <w:rPr>
          <w:szCs w:val="24"/>
        </w:rPr>
        <w:t xml:space="preserve">zabezpečí príjem projektových zámerov odo dňa vyhlásenia výzvy na predkladanie projektových zámerov do jej uzatvorenia. </w:t>
      </w:r>
    </w:p>
    <w:p w14:paraId="3040847A" w14:textId="77777777" w:rsidR="006C11DF" w:rsidRPr="00E53F13" w:rsidRDefault="006C11DF" w:rsidP="00B52752">
      <w:pPr>
        <w:pStyle w:val="Odsekzoznamu"/>
        <w:numPr>
          <w:ilvl w:val="0"/>
          <w:numId w:val="18"/>
        </w:numPr>
        <w:ind w:left="426" w:hanging="437"/>
        <w:contextualSpacing w:val="0"/>
        <w:jc w:val="both"/>
        <w:rPr>
          <w:szCs w:val="24"/>
        </w:rPr>
      </w:pPr>
      <w:r w:rsidRPr="00E53F13">
        <w:rPr>
          <w:szCs w:val="24"/>
        </w:rPr>
        <w:t xml:space="preserve">Projektové zámery sa prijímajú poštou alebo priamo na adrese sídla </w:t>
      </w:r>
      <w:r w:rsidR="00113CBC" w:rsidRPr="00E53F13">
        <w:rPr>
          <w:szCs w:val="24"/>
        </w:rPr>
        <w:t xml:space="preserve">OZ MR </w:t>
      </w:r>
      <w:r w:rsidRPr="00E53F13">
        <w:rPr>
          <w:szCs w:val="24"/>
        </w:rPr>
        <w:t xml:space="preserve">uvedenej vo výzve v súlade s ustanoveniami predmetnej výzvy na predkladanie projektových zámerov. </w:t>
      </w:r>
    </w:p>
    <w:p w14:paraId="3626FAD0" w14:textId="77777777" w:rsidR="006C11DF" w:rsidRPr="00E53F13" w:rsidRDefault="006C11DF" w:rsidP="00B52752">
      <w:pPr>
        <w:pStyle w:val="Odsekzoznamu"/>
        <w:numPr>
          <w:ilvl w:val="0"/>
          <w:numId w:val="18"/>
        </w:numPr>
        <w:ind w:left="426" w:hanging="437"/>
        <w:contextualSpacing w:val="0"/>
        <w:jc w:val="both"/>
        <w:rPr>
          <w:szCs w:val="24"/>
        </w:rPr>
      </w:pPr>
      <w:r w:rsidRPr="00E53F13">
        <w:rPr>
          <w:szCs w:val="24"/>
        </w:rPr>
        <w:t xml:space="preserve">Projektové zámery sa predkladajú odo dňa vyhlásenia výzvy na predkladanie projektových zámerov do jej uzatvorenia, alebo odo dňa uvedeného vo výzve na predkladanie projektových zámerov do dňa uzatvorenia výzvy. </w:t>
      </w:r>
    </w:p>
    <w:p w14:paraId="1070C3C6" w14:textId="77777777" w:rsidR="006C11DF" w:rsidRPr="00E53F13" w:rsidRDefault="006C11DF" w:rsidP="006C11DF">
      <w:pPr>
        <w:autoSpaceDE w:val="0"/>
        <w:autoSpaceDN w:val="0"/>
        <w:adjustRightInd w:val="0"/>
        <w:spacing w:before="120"/>
        <w:jc w:val="both"/>
        <w:rPr>
          <w:b/>
          <w:szCs w:val="24"/>
        </w:rPr>
      </w:pPr>
      <w:r w:rsidRPr="00E53F13">
        <w:rPr>
          <w:b/>
          <w:szCs w:val="24"/>
        </w:rPr>
        <w:t>Administratívne overenie projektových zámerov</w:t>
      </w:r>
    </w:p>
    <w:p w14:paraId="51133DF9" w14:textId="77777777" w:rsidR="006C11DF" w:rsidRPr="00E53F13" w:rsidRDefault="006C11DF" w:rsidP="00B52752">
      <w:pPr>
        <w:pStyle w:val="Odsekzoznamu"/>
        <w:numPr>
          <w:ilvl w:val="0"/>
          <w:numId w:val="19"/>
        </w:numPr>
        <w:tabs>
          <w:tab w:val="left" w:pos="426"/>
        </w:tabs>
        <w:ind w:left="426" w:hanging="426"/>
        <w:contextualSpacing w:val="0"/>
        <w:jc w:val="both"/>
        <w:rPr>
          <w:szCs w:val="24"/>
        </w:rPr>
      </w:pPr>
      <w:r w:rsidRPr="00E53F13">
        <w:rPr>
          <w:szCs w:val="24"/>
        </w:rPr>
        <w:t xml:space="preserve">Po doručení projektového zámeru manažér </w:t>
      </w:r>
      <w:r w:rsidR="00113CBC" w:rsidRPr="00E53F13">
        <w:rPr>
          <w:szCs w:val="24"/>
        </w:rPr>
        <w:t xml:space="preserve">OZ MR </w:t>
      </w:r>
      <w:r w:rsidRPr="00E53F13">
        <w:rPr>
          <w:szCs w:val="24"/>
        </w:rPr>
        <w:t xml:space="preserve">posúdi splnenie podmienky doručenia projektového zámeru </w:t>
      </w:r>
      <w:r w:rsidRPr="00E53F13">
        <w:rPr>
          <w:b/>
          <w:szCs w:val="24"/>
        </w:rPr>
        <w:t>riadne a včas</w:t>
      </w:r>
      <w:r w:rsidRPr="00E53F13">
        <w:rPr>
          <w:szCs w:val="24"/>
        </w:rPr>
        <w:t xml:space="preserve">. </w:t>
      </w:r>
    </w:p>
    <w:p w14:paraId="6A3D5864" w14:textId="77777777" w:rsidR="006C11DF" w:rsidRPr="00E53F13" w:rsidRDefault="006C11DF" w:rsidP="00B52752">
      <w:pPr>
        <w:pStyle w:val="Odsekzoznamu"/>
        <w:numPr>
          <w:ilvl w:val="0"/>
          <w:numId w:val="19"/>
        </w:numPr>
        <w:tabs>
          <w:tab w:val="left" w:pos="426"/>
        </w:tabs>
        <w:ind w:left="426" w:hanging="426"/>
        <w:contextualSpacing w:val="0"/>
        <w:jc w:val="both"/>
        <w:rPr>
          <w:szCs w:val="24"/>
        </w:rPr>
      </w:pPr>
      <w:r w:rsidRPr="00E53F13">
        <w:rPr>
          <w:szCs w:val="24"/>
        </w:rPr>
        <w:t>Na splnenie podmienky podať projektový zámer</w:t>
      </w:r>
      <w:r w:rsidRPr="00E53F13">
        <w:rPr>
          <w:b/>
          <w:szCs w:val="24"/>
        </w:rPr>
        <w:t xml:space="preserve"> včas</w:t>
      </w:r>
      <w:r w:rsidRPr="00E53F13">
        <w:rPr>
          <w:szCs w:val="24"/>
        </w:rPr>
        <w:t xml:space="preserve"> je rozhodujúcim dátumom</w:t>
      </w:r>
      <w:r w:rsidR="00113CBC" w:rsidRPr="00E53F13">
        <w:rPr>
          <w:szCs w:val="24"/>
        </w:rPr>
        <w:t xml:space="preserve"> </w:t>
      </w:r>
      <w:r w:rsidRPr="00E53F13">
        <w:rPr>
          <w:szCs w:val="24"/>
        </w:rPr>
        <w:t xml:space="preserve">dátum odovzdania písomnej verzie projektového zámeru osobne v kancelárii </w:t>
      </w:r>
      <w:r w:rsidR="00113CBC" w:rsidRPr="00E53F13">
        <w:rPr>
          <w:szCs w:val="24"/>
        </w:rPr>
        <w:t xml:space="preserve">OZ MR </w:t>
      </w:r>
      <w:r w:rsidRPr="00E53F13">
        <w:rPr>
          <w:szCs w:val="24"/>
        </w:rPr>
        <w:t>alebo dátum odovzdania na poštovú, resp. inú prepravu (napr. zasielanie prostredníctvom kuriéra) najneskôr v posledný deň uzávierky výzvy, resp. lehoty určenej na predkladanie projektových zámerov vo výzve.</w:t>
      </w:r>
    </w:p>
    <w:p w14:paraId="4E74D37D" w14:textId="77777777" w:rsidR="006C11DF" w:rsidRPr="00E53F13" w:rsidRDefault="006C11DF" w:rsidP="00B52752">
      <w:pPr>
        <w:pStyle w:val="Odsekzoznamu"/>
        <w:numPr>
          <w:ilvl w:val="0"/>
          <w:numId w:val="19"/>
        </w:numPr>
        <w:tabs>
          <w:tab w:val="left" w:pos="426"/>
        </w:tabs>
        <w:ind w:left="426" w:hanging="426"/>
        <w:contextualSpacing w:val="0"/>
        <w:jc w:val="both"/>
        <w:rPr>
          <w:szCs w:val="24"/>
        </w:rPr>
      </w:pPr>
      <w:r w:rsidRPr="00E53F13">
        <w:rPr>
          <w:szCs w:val="24"/>
        </w:rPr>
        <w:t xml:space="preserve">Projektový zámer je doručený </w:t>
      </w:r>
      <w:r w:rsidRPr="00E53F13">
        <w:rPr>
          <w:b/>
          <w:szCs w:val="24"/>
        </w:rPr>
        <w:t>riadne</w:t>
      </w:r>
      <w:r w:rsidRPr="00E53F13">
        <w:rPr>
          <w:szCs w:val="24"/>
        </w:rPr>
        <w:t>, ak spĺňa požiadavky na formát stanovený vo výzve a zaslaný formát umožňuje objektívne posúdenie obsahu projektového zámeru.</w:t>
      </w:r>
    </w:p>
    <w:p w14:paraId="72E2301C" w14:textId="77777777" w:rsidR="006C11DF" w:rsidRPr="00E53F13" w:rsidRDefault="006C11DF" w:rsidP="00B52752">
      <w:pPr>
        <w:pStyle w:val="Odsekzoznamu"/>
        <w:numPr>
          <w:ilvl w:val="0"/>
          <w:numId w:val="19"/>
        </w:numPr>
        <w:tabs>
          <w:tab w:val="left" w:pos="426"/>
        </w:tabs>
        <w:ind w:left="426" w:hanging="426"/>
        <w:contextualSpacing w:val="0"/>
        <w:jc w:val="both"/>
        <w:rPr>
          <w:szCs w:val="24"/>
        </w:rPr>
      </w:pPr>
      <w:r w:rsidRPr="00E53F13">
        <w:rPr>
          <w:szCs w:val="24"/>
        </w:rPr>
        <w:t xml:space="preserve">Po overení splnenia podmienok predložiť projektový zámer riadne, včas manažér </w:t>
      </w:r>
      <w:r w:rsidR="00113CBC" w:rsidRPr="00E53F13">
        <w:rPr>
          <w:szCs w:val="24"/>
        </w:rPr>
        <w:t xml:space="preserve">OZ MR </w:t>
      </w:r>
      <w:r w:rsidRPr="00E53F13">
        <w:rPr>
          <w:szCs w:val="24"/>
        </w:rPr>
        <w:t>zabezpečí overenie splnenia ostatných podmienok výzvy a zaregistrovanie projektového zámeru v IS AGIS PRV.</w:t>
      </w:r>
    </w:p>
    <w:p w14:paraId="6A5C89DF" w14:textId="77777777" w:rsidR="006C11DF" w:rsidRPr="00E53F13" w:rsidRDefault="006C11DF" w:rsidP="00B52752">
      <w:pPr>
        <w:pStyle w:val="Odsekzoznamu"/>
        <w:numPr>
          <w:ilvl w:val="0"/>
          <w:numId w:val="19"/>
        </w:numPr>
        <w:tabs>
          <w:tab w:val="left" w:pos="426"/>
        </w:tabs>
        <w:ind w:left="426" w:hanging="426"/>
        <w:contextualSpacing w:val="0"/>
        <w:jc w:val="both"/>
        <w:rPr>
          <w:szCs w:val="24"/>
        </w:rPr>
      </w:pPr>
      <w:r w:rsidRPr="00E53F13">
        <w:rPr>
          <w:szCs w:val="24"/>
        </w:rPr>
        <w:t xml:space="preserve">V prípade, že projektový zámer nebol doručený riadne alebo včas podávateľ projektového zámeru nebude považovaný za žiadateľa. Poskytovateľ projektový zámer v IS AGIS PRV zaregistruje a spolu s Oznámením o nesplnení podmienok výzvy, vráti projektový zámer žiadateľovi. </w:t>
      </w:r>
    </w:p>
    <w:p w14:paraId="7B2218D5" w14:textId="77777777" w:rsidR="006C11DF" w:rsidRPr="00E53F13" w:rsidRDefault="006C11DF" w:rsidP="00B52752">
      <w:pPr>
        <w:pStyle w:val="Odsekzoznamu"/>
        <w:numPr>
          <w:ilvl w:val="0"/>
          <w:numId w:val="19"/>
        </w:numPr>
        <w:autoSpaceDE w:val="0"/>
        <w:autoSpaceDN w:val="0"/>
        <w:adjustRightInd w:val="0"/>
        <w:ind w:left="426"/>
        <w:contextualSpacing w:val="0"/>
        <w:jc w:val="both"/>
        <w:rPr>
          <w:szCs w:val="24"/>
        </w:rPr>
      </w:pPr>
      <w:r w:rsidRPr="00E53F13">
        <w:rPr>
          <w:szCs w:val="24"/>
        </w:rPr>
        <w:t xml:space="preserve">Manažér </w:t>
      </w:r>
      <w:r w:rsidR="00113CBC" w:rsidRPr="00E53F13">
        <w:rPr>
          <w:szCs w:val="24"/>
        </w:rPr>
        <w:t xml:space="preserve">OZ MR </w:t>
      </w:r>
      <w:r w:rsidRPr="00E53F13">
        <w:rPr>
          <w:szCs w:val="24"/>
        </w:rPr>
        <w:t>zabezpečí pri administratívnom overení projektového zámeru dôsledné dodržiavanie princípu štyroch očí.</w:t>
      </w:r>
    </w:p>
    <w:p w14:paraId="661FA800" w14:textId="77777777" w:rsidR="006C11DF" w:rsidRPr="00E53F13" w:rsidRDefault="006C11DF" w:rsidP="006C11DF">
      <w:pPr>
        <w:jc w:val="both"/>
        <w:rPr>
          <w:szCs w:val="24"/>
        </w:rPr>
      </w:pPr>
    </w:p>
    <w:p w14:paraId="677CF551" w14:textId="77777777" w:rsidR="006C11DF" w:rsidRPr="00E53F13" w:rsidRDefault="006C11DF" w:rsidP="006C11DF">
      <w:pPr>
        <w:jc w:val="both"/>
        <w:rPr>
          <w:szCs w:val="24"/>
        </w:rPr>
      </w:pPr>
      <w:r w:rsidRPr="00E53F13">
        <w:rPr>
          <w:szCs w:val="24"/>
        </w:rPr>
        <w:t>Obr. č.</w:t>
      </w:r>
      <w:r w:rsidR="00113CBC" w:rsidRPr="00E53F13">
        <w:rPr>
          <w:szCs w:val="24"/>
        </w:rPr>
        <w:t>...Postup doručenia a evidencie p</w:t>
      </w:r>
      <w:r w:rsidRPr="00E53F13">
        <w:rPr>
          <w:szCs w:val="24"/>
        </w:rPr>
        <w:t>rojektového zámeru</w:t>
      </w:r>
    </w:p>
    <w:p w14:paraId="3FDC2527" w14:textId="77777777" w:rsidR="006C11DF" w:rsidRPr="00E53F13" w:rsidRDefault="006C11DF" w:rsidP="006C11DF">
      <w:pPr>
        <w:jc w:val="both"/>
        <w:rPr>
          <w:b/>
          <w:szCs w:val="24"/>
        </w:rPr>
      </w:pPr>
      <w:r w:rsidRPr="00E53F13">
        <w:rPr>
          <w:b/>
          <w:noProof/>
          <w:szCs w:val="24"/>
          <w:lang w:eastAsia="sk-SK"/>
        </w:rPr>
        <w:drawing>
          <wp:inline distT="0" distB="0" distL="0" distR="0" wp14:anchorId="520C1534" wp14:editId="34965B76">
            <wp:extent cx="6120765" cy="2286000"/>
            <wp:effectExtent l="0" t="0" r="51435" b="0"/>
            <wp:docPr id="53" name="Diagram 5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7B8A2540" w14:textId="77777777" w:rsidR="006C11DF" w:rsidRPr="00E53F13" w:rsidRDefault="006C11DF" w:rsidP="006C11DF">
      <w:pPr>
        <w:rPr>
          <w:b/>
          <w:szCs w:val="24"/>
        </w:rPr>
      </w:pPr>
      <w:r w:rsidRPr="00E53F13">
        <w:rPr>
          <w:b/>
          <w:szCs w:val="24"/>
        </w:rPr>
        <w:t>Hodnotenie projektových zámerov</w:t>
      </w:r>
    </w:p>
    <w:p w14:paraId="7DC41184" w14:textId="77777777" w:rsidR="006C11DF" w:rsidRPr="00E53F13" w:rsidRDefault="00DD4DC3" w:rsidP="00B52752">
      <w:pPr>
        <w:pStyle w:val="Odsekzoznamu"/>
        <w:numPr>
          <w:ilvl w:val="0"/>
          <w:numId w:val="20"/>
        </w:numPr>
        <w:ind w:left="426" w:hanging="426"/>
        <w:contextualSpacing w:val="0"/>
        <w:jc w:val="both"/>
        <w:rPr>
          <w:szCs w:val="24"/>
        </w:rPr>
      </w:pPr>
      <w:r w:rsidRPr="00E53F13">
        <w:rPr>
          <w:szCs w:val="24"/>
        </w:rPr>
        <w:t xml:space="preserve">OZ MR </w:t>
      </w:r>
      <w:r w:rsidR="006C11DF" w:rsidRPr="00E53F13">
        <w:rPr>
          <w:szCs w:val="24"/>
        </w:rPr>
        <w:t>zabezpečí posúdenie projektového zámeru minimálne dvoma odbornými hodnotiteľmi, ktorí vyhodnotia predložené projektové zámery</w:t>
      </w:r>
      <w:r w:rsidRPr="00E53F13">
        <w:rPr>
          <w:szCs w:val="24"/>
        </w:rPr>
        <w:t>.</w:t>
      </w:r>
    </w:p>
    <w:p w14:paraId="65E0EC29" w14:textId="77777777" w:rsidR="006C11DF" w:rsidRPr="00E53F13" w:rsidRDefault="006C11DF" w:rsidP="00B52752">
      <w:pPr>
        <w:pStyle w:val="Odsekzoznamu"/>
        <w:numPr>
          <w:ilvl w:val="0"/>
          <w:numId w:val="20"/>
        </w:numPr>
        <w:ind w:left="426"/>
        <w:contextualSpacing w:val="0"/>
        <w:jc w:val="both"/>
        <w:rPr>
          <w:szCs w:val="24"/>
        </w:rPr>
      </w:pPr>
      <w:r w:rsidRPr="00E53F13">
        <w:rPr>
          <w:szCs w:val="24"/>
        </w:rPr>
        <w:t xml:space="preserve">Ak počas odborného hodnotenia vzniknú pochybnosti o pravdivosti projektového zámeru alebo jeho príloh, alebo projektový zámer je nejasný, </w:t>
      </w:r>
      <w:r w:rsidR="00DD4DC3" w:rsidRPr="00E53F13">
        <w:rPr>
          <w:szCs w:val="24"/>
        </w:rPr>
        <w:t xml:space="preserve">OZ MR </w:t>
      </w:r>
      <w:r w:rsidRPr="00E53F13">
        <w:rPr>
          <w:szCs w:val="24"/>
        </w:rPr>
        <w:t xml:space="preserve">tieto pochybnosti resp. nejasnosti oznámi žiadateľovi a vyzve ho, aby sa k nim vyjadril; </w:t>
      </w:r>
      <w:r w:rsidR="00DD4DC3" w:rsidRPr="00E53F13">
        <w:rPr>
          <w:szCs w:val="24"/>
        </w:rPr>
        <w:t xml:space="preserve">OZ MR </w:t>
      </w:r>
      <w:r w:rsidRPr="00E53F13">
        <w:rPr>
          <w:szCs w:val="24"/>
        </w:rPr>
        <w:t xml:space="preserve">určí primeranú lehotu na vyjadrenie, ktorá nesmie byť kratšia ako 5 pracovných dní od doručenia oznámenia </w:t>
      </w:r>
      <w:r w:rsidR="00DD4DC3" w:rsidRPr="00E53F13">
        <w:rPr>
          <w:szCs w:val="24"/>
        </w:rPr>
        <w:t>OZ MR</w:t>
      </w:r>
      <w:r w:rsidRPr="00E53F13">
        <w:rPr>
          <w:szCs w:val="24"/>
        </w:rPr>
        <w:t xml:space="preserve">. </w:t>
      </w:r>
    </w:p>
    <w:p w14:paraId="00D0E0CD" w14:textId="77777777" w:rsidR="006C11DF" w:rsidRPr="00E53F13" w:rsidRDefault="006C11DF" w:rsidP="00B52752">
      <w:pPr>
        <w:pStyle w:val="Odsekzoznamu"/>
        <w:numPr>
          <w:ilvl w:val="0"/>
          <w:numId w:val="20"/>
        </w:numPr>
        <w:ind w:left="426"/>
        <w:contextualSpacing w:val="0"/>
        <w:jc w:val="both"/>
        <w:rPr>
          <w:szCs w:val="24"/>
        </w:rPr>
      </w:pPr>
      <w:r w:rsidRPr="00E53F13">
        <w:rPr>
          <w:szCs w:val="24"/>
        </w:rPr>
        <w:t xml:space="preserve">V prípade, že sa dvaja odborní hodnotitelia nezhodnú v názoroch, oznámi ktorýkoľvek z nich túto skutočnosť výkonnému výboru </w:t>
      </w:r>
      <w:r w:rsidR="00DD4DC3" w:rsidRPr="00E53F13">
        <w:rPr>
          <w:szCs w:val="24"/>
        </w:rPr>
        <w:t xml:space="preserve">OZ MR </w:t>
      </w:r>
      <w:r w:rsidRPr="00E53F13">
        <w:rPr>
          <w:szCs w:val="24"/>
        </w:rPr>
        <w:t>a ten menuje tretieho odborného hodnotiteľa (arbitra), ktorý sa stotožní s názorom jedného z predchádzajúcich hodnotiteľov.</w:t>
      </w:r>
    </w:p>
    <w:p w14:paraId="684CCE45" w14:textId="77777777" w:rsidR="006C11DF" w:rsidRPr="00E53F13" w:rsidRDefault="006C11DF" w:rsidP="00B52752">
      <w:pPr>
        <w:pStyle w:val="Odsekzoznamu"/>
        <w:numPr>
          <w:ilvl w:val="0"/>
          <w:numId w:val="20"/>
        </w:numPr>
        <w:ind w:left="426"/>
        <w:contextualSpacing w:val="0"/>
        <w:jc w:val="both"/>
        <w:rPr>
          <w:szCs w:val="24"/>
        </w:rPr>
      </w:pPr>
      <w:r w:rsidRPr="00E53F13">
        <w:rPr>
          <w:szCs w:val="24"/>
        </w:rPr>
        <w:t>Aplikáciou výberových kritérií, ktorých súčasťou sú rozlišovacie kritéria</w:t>
      </w:r>
      <w:r w:rsidR="00DD4DC3" w:rsidRPr="00E53F13">
        <w:rPr>
          <w:szCs w:val="24"/>
        </w:rPr>
        <w:t>,</w:t>
      </w:r>
      <w:r w:rsidRPr="00E53F13">
        <w:rPr>
          <w:szCs w:val="24"/>
        </w:rPr>
        <w:t xml:space="preserve"> výberová komisia stanoví poradie projektových zámerov, ktoré je vytvorené od najvyššie umiestneného projektového zámeru spĺňajúceho všetky podmienky pre poskytnutie príspevku po najnižšie umiestnený projektový zámer spĺňajúci všetky podmienky pre poskytnutie príspevku.</w:t>
      </w:r>
    </w:p>
    <w:p w14:paraId="659216F0" w14:textId="77777777" w:rsidR="006C11DF" w:rsidRPr="00E53F13" w:rsidRDefault="006C11DF" w:rsidP="00B52752">
      <w:pPr>
        <w:pStyle w:val="Odsekzoznamu"/>
        <w:numPr>
          <w:ilvl w:val="0"/>
          <w:numId w:val="20"/>
        </w:numPr>
        <w:ind w:left="426"/>
        <w:contextualSpacing w:val="0"/>
        <w:jc w:val="both"/>
        <w:rPr>
          <w:szCs w:val="24"/>
        </w:rPr>
      </w:pPr>
      <w:r w:rsidRPr="00E53F13">
        <w:rPr>
          <w:szCs w:val="24"/>
        </w:rPr>
        <w:t xml:space="preserve">Manažér </w:t>
      </w:r>
      <w:r w:rsidR="00DD4DC3" w:rsidRPr="00E53F13">
        <w:rPr>
          <w:szCs w:val="24"/>
        </w:rPr>
        <w:t xml:space="preserve">OZ MR </w:t>
      </w:r>
      <w:r w:rsidRPr="00E53F13">
        <w:rPr>
          <w:szCs w:val="24"/>
        </w:rPr>
        <w:t>na základe odborného hodnotenia projektového zámeru zabezpečí vypracovanie hodnotiacej správy. V hodnotiacej správe bude uvedené, či boli splnené podmienky stanovené vo výzve na predkladanie projektových zámerov a v prípade, ak niektorá/niektoré z podmienok neboli splnené, uvedie ich v hodnotiacej správe. Súčasťou pozitívnej hodnotiacej správy môžu byť aj odporúčania týkajúce sa prípravy a realizácie projektu.</w:t>
      </w:r>
    </w:p>
    <w:p w14:paraId="3086F3BE" w14:textId="77777777" w:rsidR="006C11DF" w:rsidRPr="00E53F13" w:rsidRDefault="006C11DF" w:rsidP="00B52752">
      <w:pPr>
        <w:pStyle w:val="Odsekzoznamu"/>
        <w:numPr>
          <w:ilvl w:val="0"/>
          <w:numId w:val="20"/>
        </w:numPr>
        <w:ind w:left="426"/>
        <w:contextualSpacing w:val="0"/>
        <w:jc w:val="both"/>
        <w:rPr>
          <w:szCs w:val="24"/>
        </w:rPr>
      </w:pPr>
      <w:r w:rsidRPr="00E53F13">
        <w:rPr>
          <w:szCs w:val="24"/>
        </w:rPr>
        <w:t xml:space="preserve">Manažér </w:t>
      </w:r>
      <w:r w:rsidR="00DD4DC3" w:rsidRPr="00E53F13">
        <w:rPr>
          <w:szCs w:val="24"/>
        </w:rPr>
        <w:t xml:space="preserve">OZ MR </w:t>
      </w:r>
      <w:r w:rsidRPr="00E53F13">
        <w:rPr>
          <w:szCs w:val="24"/>
        </w:rPr>
        <w:t xml:space="preserve">zabezpečí doručenie hodnotiacej správy projektového zámeru žiadateľovi. Hodnotiaca správa bude povinnou prílohou k ŽoNFP. </w:t>
      </w:r>
    </w:p>
    <w:p w14:paraId="444191D8" w14:textId="77777777" w:rsidR="006C11DF" w:rsidRPr="00E53F13" w:rsidRDefault="006C11DF" w:rsidP="006C11DF">
      <w:pPr>
        <w:autoSpaceDE w:val="0"/>
        <w:autoSpaceDN w:val="0"/>
        <w:adjustRightInd w:val="0"/>
        <w:spacing w:before="120" w:after="120"/>
        <w:jc w:val="both"/>
        <w:rPr>
          <w:szCs w:val="24"/>
        </w:rPr>
      </w:pPr>
      <w:r w:rsidRPr="00E53F13">
        <w:rPr>
          <w:szCs w:val="24"/>
        </w:rPr>
        <w:t>Obr. č. ...Proces hodnotenia a výberu ŽoNFP</w:t>
      </w:r>
    </w:p>
    <w:p w14:paraId="2284F2CC" w14:textId="77777777" w:rsidR="006C11DF" w:rsidRPr="00E53F13" w:rsidRDefault="006C11DF" w:rsidP="006C11DF">
      <w:pPr>
        <w:pStyle w:val="Odsekzoznamu"/>
        <w:ind w:left="66"/>
        <w:contextualSpacing w:val="0"/>
        <w:jc w:val="both"/>
        <w:rPr>
          <w:rFonts w:ascii="TimesNewRomanPSMT" w:hAnsi="TimesNewRomanPSMT" w:cs="TimesNewRomanPSMT"/>
          <w:szCs w:val="24"/>
        </w:rPr>
      </w:pPr>
    </w:p>
    <w:p w14:paraId="61634217" w14:textId="77777777" w:rsidR="006C11DF" w:rsidRPr="00E53F13" w:rsidRDefault="006C11DF" w:rsidP="006C11DF">
      <w:pPr>
        <w:pStyle w:val="Odsekzoznamu"/>
        <w:spacing w:before="120"/>
        <w:ind w:left="0"/>
        <w:contextualSpacing w:val="0"/>
        <w:jc w:val="both"/>
        <w:rPr>
          <w:rFonts w:ascii="TimesNewRomanPSMT" w:hAnsi="TimesNewRomanPSMT" w:cs="TimesNewRomanPSMT"/>
          <w:szCs w:val="24"/>
        </w:rPr>
      </w:pPr>
      <w:r w:rsidRPr="00E53F13">
        <w:rPr>
          <w:rFonts w:ascii="TimesNewRomanPSMT" w:hAnsi="TimesNewRomanPSMT" w:cs="TimesNewRomanPSMT"/>
          <w:noProof/>
          <w:szCs w:val="24"/>
          <w:lang w:eastAsia="sk-SK"/>
        </w:rPr>
        <w:drawing>
          <wp:inline distT="0" distB="0" distL="0" distR="0" wp14:anchorId="073F831B" wp14:editId="2A954FFE">
            <wp:extent cx="5762625" cy="3178175"/>
            <wp:effectExtent l="0" t="38100" r="0" b="0"/>
            <wp:docPr id="52" name="Diagram 5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37EB5F39" w14:textId="77777777" w:rsidR="006C11DF" w:rsidRPr="00E53F13" w:rsidRDefault="006C11DF" w:rsidP="006C11DF">
      <w:pPr>
        <w:rPr>
          <w:b/>
          <w:szCs w:val="24"/>
        </w:rPr>
      </w:pPr>
      <w:r w:rsidRPr="00E53F13">
        <w:rPr>
          <w:b/>
          <w:szCs w:val="24"/>
        </w:rPr>
        <w:t>Žiadosť o nenávratný finančný príspevok (ŽoNFP)</w:t>
      </w:r>
    </w:p>
    <w:p w14:paraId="5BB0D2A4" w14:textId="77777777" w:rsidR="006C11DF" w:rsidRPr="00E53F13" w:rsidRDefault="006C11DF" w:rsidP="006C11DF">
      <w:pPr>
        <w:rPr>
          <w:b/>
          <w:szCs w:val="24"/>
        </w:rPr>
      </w:pPr>
      <w:r w:rsidRPr="00E53F13">
        <w:rPr>
          <w:b/>
          <w:szCs w:val="24"/>
        </w:rPr>
        <w:t>Výzva na predkladanie ŽoNFP</w:t>
      </w:r>
    </w:p>
    <w:p w14:paraId="298DBB9D" w14:textId="77777777" w:rsidR="006C11DF" w:rsidRPr="00E53F13" w:rsidRDefault="00DD4DC3" w:rsidP="00B52752">
      <w:pPr>
        <w:pStyle w:val="Odsekzoznamu"/>
        <w:numPr>
          <w:ilvl w:val="0"/>
          <w:numId w:val="22"/>
        </w:numPr>
        <w:spacing w:after="200"/>
        <w:rPr>
          <w:b/>
          <w:szCs w:val="24"/>
        </w:rPr>
      </w:pPr>
      <w:r w:rsidRPr="00E53F13">
        <w:rPr>
          <w:szCs w:val="24"/>
        </w:rPr>
        <w:t xml:space="preserve">OZ MR </w:t>
      </w:r>
      <w:r w:rsidR="006C11DF" w:rsidRPr="00E53F13">
        <w:rPr>
          <w:szCs w:val="24"/>
        </w:rPr>
        <w:t>bude vyhlasovať výzvy v súlade s indikatívnym harmonogramom výziev, ktorý zverejní na svojom webovom sídle.</w:t>
      </w:r>
    </w:p>
    <w:p w14:paraId="3D634E4D" w14:textId="77777777" w:rsidR="006C11DF" w:rsidRPr="00E53F13" w:rsidRDefault="006C11DF" w:rsidP="00B52752">
      <w:pPr>
        <w:pStyle w:val="Odsekzoznamu"/>
        <w:numPr>
          <w:ilvl w:val="0"/>
          <w:numId w:val="22"/>
        </w:numPr>
        <w:spacing w:after="200"/>
        <w:rPr>
          <w:b/>
          <w:szCs w:val="24"/>
        </w:rPr>
      </w:pPr>
      <w:r w:rsidRPr="00E53F13">
        <w:rPr>
          <w:szCs w:val="24"/>
        </w:rPr>
        <w:t>Vo výzve bude uvedená forma ŽoNFP a rozsah informácií  a dokumentácie, ktoré budú potrebné na ŽoNFP. Ďalšie náležitosti obsahu výzvy sú upravené v časti 9.1 Systému riadenia CLLD pre programové obdobie 2014-2020</w:t>
      </w:r>
      <w:r w:rsidRPr="00E53F13">
        <w:rPr>
          <w:rFonts w:ascii="TimesNewRomanPSMT" w:hAnsi="TimesNewRomanPSMT" w:cs="TimesNewRomanPSMT"/>
          <w:szCs w:val="24"/>
        </w:rPr>
        <w:t>.</w:t>
      </w:r>
    </w:p>
    <w:p w14:paraId="25BFB8C4" w14:textId="77777777" w:rsidR="006C11DF" w:rsidRPr="00E53F13" w:rsidRDefault="006C11DF" w:rsidP="006C11DF">
      <w:pPr>
        <w:pStyle w:val="Odsekzoznamu"/>
        <w:spacing w:before="120"/>
        <w:contextualSpacing w:val="0"/>
        <w:jc w:val="both"/>
        <w:rPr>
          <w:rFonts w:ascii="TimesNewRomanPSMT" w:hAnsi="TimesNewRomanPSMT" w:cs="TimesNewRomanPSMT"/>
          <w:szCs w:val="24"/>
        </w:rPr>
      </w:pPr>
    </w:p>
    <w:p w14:paraId="471FF40B" w14:textId="77777777" w:rsidR="006C11DF" w:rsidRPr="00E53F13" w:rsidRDefault="006C11DF" w:rsidP="006C11DF">
      <w:pPr>
        <w:rPr>
          <w:b/>
          <w:szCs w:val="24"/>
        </w:rPr>
      </w:pPr>
      <w:r w:rsidRPr="00E53F13">
        <w:rPr>
          <w:b/>
          <w:szCs w:val="24"/>
        </w:rPr>
        <w:t>Spôsob vyhlasovania výziev na predkladanie ŽoNFP</w:t>
      </w:r>
    </w:p>
    <w:p w14:paraId="2FE236B8" w14:textId="77777777" w:rsidR="006C11DF" w:rsidRPr="00E53F13" w:rsidRDefault="00F825B1" w:rsidP="006C11DF">
      <w:pPr>
        <w:jc w:val="both"/>
        <w:rPr>
          <w:szCs w:val="24"/>
        </w:rPr>
      </w:pPr>
      <w:r w:rsidRPr="00E53F13">
        <w:rPr>
          <w:szCs w:val="24"/>
        </w:rPr>
        <w:t>OZ MR</w:t>
      </w:r>
      <w:r w:rsidR="006C11DF" w:rsidRPr="00E53F13">
        <w:rPr>
          <w:szCs w:val="24"/>
        </w:rPr>
        <w:t xml:space="preserve"> vyhlási výzvu na predkladanie ŽoNFP jej:</w:t>
      </w:r>
    </w:p>
    <w:p w14:paraId="1459F9D4" w14:textId="77777777" w:rsidR="006C11DF" w:rsidRPr="00E53F13" w:rsidRDefault="006C11DF" w:rsidP="00B52752">
      <w:pPr>
        <w:pStyle w:val="Odsekzoznamu"/>
        <w:numPr>
          <w:ilvl w:val="0"/>
          <w:numId w:val="13"/>
        </w:numPr>
        <w:spacing w:after="200"/>
        <w:jc w:val="both"/>
        <w:rPr>
          <w:szCs w:val="24"/>
        </w:rPr>
      </w:pPr>
      <w:r w:rsidRPr="00E53F13">
        <w:rPr>
          <w:szCs w:val="24"/>
        </w:rPr>
        <w:t>zverejnením na</w:t>
      </w:r>
      <w:r w:rsidRPr="00E53F13">
        <w:rPr>
          <w:iCs/>
          <w:szCs w:val="24"/>
        </w:rPr>
        <w:t xml:space="preserve"> webovom sídle PPA </w:t>
      </w:r>
      <w:r w:rsidRPr="00E53F13">
        <w:rPr>
          <w:iCs/>
          <w:szCs w:val="24"/>
          <w:u w:val="single"/>
        </w:rPr>
        <w:t>www.apa.sk</w:t>
      </w:r>
      <w:r w:rsidRPr="00E53F13">
        <w:rPr>
          <w:szCs w:val="24"/>
        </w:rPr>
        <w:t>,</w:t>
      </w:r>
    </w:p>
    <w:p w14:paraId="5AD1EA58" w14:textId="77777777" w:rsidR="006C11DF" w:rsidRPr="00E53F13" w:rsidRDefault="006C11DF" w:rsidP="00B52752">
      <w:pPr>
        <w:pStyle w:val="Odsekzoznamu"/>
        <w:numPr>
          <w:ilvl w:val="0"/>
          <w:numId w:val="13"/>
        </w:numPr>
        <w:spacing w:after="200"/>
        <w:jc w:val="both"/>
        <w:rPr>
          <w:szCs w:val="24"/>
        </w:rPr>
      </w:pPr>
      <w:r w:rsidRPr="00E53F13">
        <w:rPr>
          <w:szCs w:val="24"/>
        </w:rPr>
        <w:t xml:space="preserve">zverejnením na svojom webovom sídle </w:t>
      </w:r>
      <w:hyperlink r:id="rId76" w:history="1">
        <w:r w:rsidR="00F825B1" w:rsidRPr="00E53F13">
          <w:rPr>
            <w:rStyle w:val="Hypertextovprepojenie"/>
          </w:rPr>
          <w:t>www.</w:t>
        </w:r>
        <w:r w:rsidR="00F825B1" w:rsidRPr="00E53F13">
          <w:rPr>
            <w:rStyle w:val="Hypertextovprepojenie"/>
            <w:szCs w:val="24"/>
          </w:rPr>
          <w:t>medziriekami.sk</w:t>
        </w:r>
      </w:hyperlink>
      <w:r w:rsidRPr="00E53F13">
        <w:rPr>
          <w:szCs w:val="24"/>
          <w:u w:val="single"/>
        </w:rPr>
        <w:t>,</w:t>
      </w:r>
    </w:p>
    <w:p w14:paraId="421811E1" w14:textId="77777777" w:rsidR="006C11DF" w:rsidRPr="00E53F13" w:rsidRDefault="006C11DF" w:rsidP="00B52752">
      <w:pPr>
        <w:pStyle w:val="Odsekzoznamu"/>
        <w:numPr>
          <w:ilvl w:val="0"/>
          <w:numId w:val="13"/>
        </w:numPr>
        <w:spacing w:after="120"/>
        <w:ind w:left="1508" w:hanging="357"/>
        <w:jc w:val="both"/>
        <w:rPr>
          <w:szCs w:val="24"/>
        </w:rPr>
      </w:pPr>
      <w:r w:rsidRPr="00E53F13">
        <w:rPr>
          <w:szCs w:val="24"/>
        </w:rPr>
        <w:t xml:space="preserve">zaslaním elektronickou poštou na všetky dostupné kontakty územia </w:t>
      </w:r>
      <w:r w:rsidR="00F825B1" w:rsidRPr="00E53F13">
        <w:rPr>
          <w:szCs w:val="24"/>
        </w:rPr>
        <w:t>OZ MR</w:t>
      </w:r>
      <w:r w:rsidRPr="00E53F13">
        <w:rPr>
          <w:szCs w:val="24"/>
        </w:rPr>
        <w:t>.</w:t>
      </w:r>
    </w:p>
    <w:p w14:paraId="3072AB66" w14:textId="77777777" w:rsidR="006C11DF" w:rsidRPr="00E53F13" w:rsidRDefault="006C11DF" w:rsidP="006C11DF">
      <w:pPr>
        <w:jc w:val="both"/>
        <w:rPr>
          <w:szCs w:val="24"/>
        </w:rPr>
      </w:pPr>
      <w:r w:rsidRPr="00E53F13">
        <w:rPr>
          <w:szCs w:val="24"/>
        </w:rPr>
        <w:t xml:space="preserve">Okrem uvedených spôsobov zverejnenia bude </w:t>
      </w:r>
      <w:r w:rsidR="00564ED0" w:rsidRPr="00E53F13">
        <w:rPr>
          <w:szCs w:val="24"/>
        </w:rPr>
        <w:t xml:space="preserve">OZ MR </w:t>
      </w:r>
      <w:r w:rsidRPr="00E53F13">
        <w:rPr>
          <w:szCs w:val="24"/>
        </w:rPr>
        <w:t xml:space="preserve">potenciálnych žiadateľov informovať aj prostredníctvom informačných seminárov. </w:t>
      </w:r>
      <w:r w:rsidR="00564ED0" w:rsidRPr="00E53F13">
        <w:rPr>
          <w:szCs w:val="24"/>
        </w:rPr>
        <w:t xml:space="preserve">OZ MR </w:t>
      </w:r>
      <w:r w:rsidRPr="00E53F13">
        <w:rPr>
          <w:szCs w:val="24"/>
        </w:rPr>
        <w:t>ku každej výzve realizovanej jednokolovým systémom uskutoční minimálne jede</w:t>
      </w:r>
      <w:r w:rsidR="00564ED0" w:rsidRPr="00E53F13">
        <w:rPr>
          <w:szCs w:val="24"/>
        </w:rPr>
        <w:t>n</w:t>
      </w:r>
      <w:r w:rsidRPr="00E53F13">
        <w:rPr>
          <w:szCs w:val="24"/>
        </w:rPr>
        <w:t xml:space="preserve"> informačný seminár. Semináre budú organizovať a viesť zástupcovia </w:t>
      </w:r>
      <w:r w:rsidR="00564ED0" w:rsidRPr="00E53F13">
        <w:rPr>
          <w:szCs w:val="24"/>
        </w:rPr>
        <w:t>OZ MR</w:t>
      </w:r>
      <w:r w:rsidRPr="00E53F13">
        <w:rPr>
          <w:szCs w:val="24"/>
        </w:rPr>
        <w:t xml:space="preserve">, ktorí účastníkov oboznámia s pravidlami a postupmi platnými v rámci danej výzvy. V priebehu trvania výzvy budú zástupcovia </w:t>
      </w:r>
      <w:r w:rsidR="00564ED0" w:rsidRPr="00E53F13">
        <w:rPr>
          <w:szCs w:val="24"/>
        </w:rPr>
        <w:t xml:space="preserve">OZ MR </w:t>
      </w:r>
      <w:r w:rsidRPr="00E53F13">
        <w:rPr>
          <w:szCs w:val="24"/>
        </w:rPr>
        <w:t>poskytovať potenciálnym žiadateľom konzultácie (osobne, elektronicky alebo telefonicky). V prípade dvojkolového systému budú semináre realizované iba v rámci výzvy na predkladanie projektových zámerov.</w:t>
      </w:r>
    </w:p>
    <w:p w14:paraId="3A26268C" w14:textId="77777777" w:rsidR="006C11DF" w:rsidRPr="00E53F13" w:rsidRDefault="006C11DF" w:rsidP="006C11DF">
      <w:pPr>
        <w:jc w:val="both"/>
        <w:rPr>
          <w:b/>
          <w:szCs w:val="24"/>
        </w:rPr>
      </w:pPr>
      <w:r w:rsidRPr="00E53F13">
        <w:rPr>
          <w:b/>
          <w:szCs w:val="24"/>
        </w:rPr>
        <w:t>Schvaľovací proces – ŽoNFP</w:t>
      </w:r>
    </w:p>
    <w:p w14:paraId="64A18F11" w14:textId="77777777" w:rsidR="006C11DF" w:rsidRPr="00E53F13" w:rsidRDefault="006C11DF" w:rsidP="00B52752">
      <w:pPr>
        <w:pStyle w:val="Odsekzoznamu"/>
        <w:numPr>
          <w:ilvl w:val="0"/>
          <w:numId w:val="23"/>
        </w:numPr>
        <w:spacing w:after="200" w:line="276" w:lineRule="auto"/>
        <w:rPr>
          <w:b/>
          <w:szCs w:val="24"/>
        </w:rPr>
      </w:pPr>
      <w:r w:rsidRPr="00E53F13">
        <w:rPr>
          <w:szCs w:val="24"/>
        </w:rPr>
        <w:t xml:space="preserve">Konanie o ŽoNFP sa začína doručením ŽoNFP do kancelárie </w:t>
      </w:r>
      <w:r w:rsidR="00564ED0" w:rsidRPr="00E53F13">
        <w:rPr>
          <w:szCs w:val="24"/>
        </w:rPr>
        <w:t>OZ MR.</w:t>
      </w:r>
    </w:p>
    <w:p w14:paraId="24FA6096" w14:textId="77777777" w:rsidR="006C11DF" w:rsidRPr="00E53F13" w:rsidRDefault="00564ED0" w:rsidP="00B52752">
      <w:pPr>
        <w:pStyle w:val="Odsekzoznamu"/>
        <w:numPr>
          <w:ilvl w:val="0"/>
          <w:numId w:val="23"/>
        </w:numPr>
        <w:autoSpaceDE w:val="0"/>
        <w:autoSpaceDN w:val="0"/>
        <w:adjustRightInd w:val="0"/>
        <w:spacing w:before="120"/>
        <w:jc w:val="both"/>
        <w:rPr>
          <w:szCs w:val="24"/>
        </w:rPr>
      </w:pPr>
      <w:r w:rsidRPr="00E53F13">
        <w:rPr>
          <w:szCs w:val="24"/>
        </w:rPr>
        <w:t xml:space="preserve">OZ MR </w:t>
      </w:r>
      <w:r w:rsidR="006C11DF" w:rsidRPr="00E53F13">
        <w:rPr>
          <w:szCs w:val="24"/>
        </w:rPr>
        <w:t xml:space="preserve">bude prijímať ŽoNFP odo dňa vyhlásenia výzvy </w:t>
      </w:r>
      <w:r w:rsidR="006C11DF" w:rsidRPr="00E53F13">
        <w:rPr>
          <w:color w:val="000000"/>
          <w:szCs w:val="24"/>
        </w:rPr>
        <w:t xml:space="preserve">do </w:t>
      </w:r>
      <w:r w:rsidR="006C11DF" w:rsidRPr="00E53F13">
        <w:rPr>
          <w:szCs w:val="24"/>
        </w:rPr>
        <w:t>dňa jej uzavretia, resp. v lehote prijímania ŽoNFP uvedenej vo výzve.</w:t>
      </w:r>
    </w:p>
    <w:p w14:paraId="34581310" w14:textId="77777777" w:rsidR="006C11DF" w:rsidRPr="00E53F13" w:rsidRDefault="006C11DF" w:rsidP="006C11DF">
      <w:pPr>
        <w:autoSpaceDE w:val="0"/>
        <w:autoSpaceDN w:val="0"/>
        <w:adjustRightInd w:val="0"/>
        <w:spacing w:before="120"/>
        <w:jc w:val="both"/>
        <w:rPr>
          <w:b/>
          <w:szCs w:val="24"/>
        </w:rPr>
      </w:pPr>
      <w:r w:rsidRPr="00E53F13">
        <w:rPr>
          <w:b/>
          <w:szCs w:val="24"/>
        </w:rPr>
        <w:t>Administratívne overenie a registrácia ŽoNFP</w:t>
      </w:r>
    </w:p>
    <w:p w14:paraId="31E02BF9" w14:textId="77777777" w:rsidR="006C11DF" w:rsidRPr="00E53F13" w:rsidRDefault="006C11DF" w:rsidP="00B52752">
      <w:pPr>
        <w:pStyle w:val="Odsekzoznamu"/>
        <w:numPr>
          <w:ilvl w:val="0"/>
          <w:numId w:val="24"/>
        </w:numPr>
        <w:autoSpaceDE w:val="0"/>
        <w:autoSpaceDN w:val="0"/>
        <w:adjustRightInd w:val="0"/>
        <w:contextualSpacing w:val="0"/>
        <w:jc w:val="both"/>
        <w:rPr>
          <w:szCs w:val="24"/>
        </w:rPr>
      </w:pPr>
      <w:r w:rsidRPr="00E53F13">
        <w:rPr>
          <w:szCs w:val="24"/>
        </w:rPr>
        <w:t xml:space="preserve">Po doručení ŽoNFP manažér </w:t>
      </w:r>
      <w:r w:rsidR="00564ED0" w:rsidRPr="00E53F13">
        <w:rPr>
          <w:szCs w:val="24"/>
        </w:rPr>
        <w:t xml:space="preserve">OZ MR </w:t>
      </w:r>
      <w:r w:rsidRPr="00E53F13">
        <w:rPr>
          <w:szCs w:val="24"/>
        </w:rPr>
        <w:t>posúdi splnenie podmienky doručenia ŽoNFP včas a riadne, t.j. vo forme určenej vo výzve.</w:t>
      </w:r>
    </w:p>
    <w:p w14:paraId="0003BD29" w14:textId="77777777" w:rsidR="006C11DF" w:rsidRPr="00E53F13" w:rsidRDefault="006C11DF" w:rsidP="00B52752">
      <w:pPr>
        <w:pStyle w:val="Odsekzoznamu"/>
        <w:numPr>
          <w:ilvl w:val="0"/>
          <w:numId w:val="24"/>
        </w:numPr>
        <w:autoSpaceDE w:val="0"/>
        <w:autoSpaceDN w:val="0"/>
        <w:adjustRightInd w:val="0"/>
        <w:contextualSpacing w:val="0"/>
        <w:jc w:val="both"/>
        <w:rPr>
          <w:szCs w:val="24"/>
        </w:rPr>
      </w:pPr>
      <w:r w:rsidRPr="00E53F13">
        <w:rPr>
          <w:szCs w:val="24"/>
        </w:rPr>
        <w:t xml:space="preserve">Na splnenie podmienky podať ŽoNFP </w:t>
      </w:r>
      <w:r w:rsidRPr="00E53F13">
        <w:rPr>
          <w:b/>
          <w:szCs w:val="24"/>
        </w:rPr>
        <w:t>včas</w:t>
      </w:r>
      <w:r w:rsidRPr="00E53F13">
        <w:rPr>
          <w:szCs w:val="24"/>
        </w:rPr>
        <w:t xml:space="preserve"> je rozhodujúcim dátumom dátum odovzdania písomnej verzie ŽoNFP osobne v kancelárii </w:t>
      </w:r>
      <w:r w:rsidR="00564ED0" w:rsidRPr="00E53F13">
        <w:rPr>
          <w:szCs w:val="24"/>
        </w:rPr>
        <w:t xml:space="preserve">OZ MR </w:t>
      </w:r>
      <w:r w:rsidRPr="00E53F13">
        <w:rPr>
          <w:szCs w:val="24"/>
        </w:rPr>
        <w:t>alebo dátum odovzdania na poštovú, resp. inú prepravu (napr. zasielanie prostredníctvom kuriéra) najneskôr v posledný deň uzávierky výzvy, resp. lehoty určenej na predkladanie ŽoNFP vo výzve alebo dátum odovzdania na poštovú, resp. inú prepravu (napr. zasielanie prostredníctvom kuriéra) najneskôr v posledný deň uzávierky výzvy, resp. lehoty určenej na predkladanie ŽoNFP vo výzve.</w:t>
      </w:r>
    </w:p>
    <w:p w14:paraId="2A7C8F3C" w14:textId="77777777" w:rsidR="006C11DF" w:rsidRPr="00E53F13" w:rsidRDefault="006C11DF" w:rsidP="00B52752">
      <w:pPr>
        <w:pStyle w:val="Odsekzoznamu"/>
        <w:numPr>
          <w:ilvl w:val="0"/>
          <w:numId w:val="24"/>
        </w:numPr>
        <w:autoSpaceDE w:val="0"/>
        <w:autoSpaceDN w:val="0"/>
        <w:adjustRightInd w:val="0"/>
        <w:contextualSpacing w:val="0"/>
        <w:jc w:val="both"/>
        <w:rPr>
          <w:szCs w:val="24"/>
        </w:rPr>
      </w:pPr>
      <w:r w:rsidRPr="00E53F13">
        <w:rPr>
          <w:szCs w:val="24"/>
        </w:rPr>
        <w:t xml:space="preserve"> ŽoNFP je doručená </w:t>
      </w:r>
      <w:r w:rsidRPr="00E53F13">
        <w:rPr>
          <w:b/>
          <w:szCs w:val="24"/>
        </w:rPr>
        <w:t>riadne</w:t>
      </w:r>
      <w:r w:rsidRPr="00E53F13">
        <w:rPr>
          <w:szCs w:val="24"/>
        </w:rPr>
        <w:t>, ak spĺňa požiadavky na formát stanovený vo výzve a zaslaný formát umožňuje objektívne posúdenie obsahu ŽoNFP (podmienka nie je splnená najmä v prípadoch, kedy je obsah ŽoNFP vyplnený v inom ako slovenskom jazyku alebo jazyku určenom vo výzve ako akceptovateľným alebo písmom, ktoré neumožňuje rozpoznanie obsahu textu).</w:t>
      </w:r>
    </w:p>
    <w:p w14:paraId="078FB343" w14:textId="77777777" w:rsidR="006C11DF" w:rsidRPr="00E53F13" w:rsidRDefault="006C11DF" w:rsidP="00B52752">
      <w:pPr>
        <w:pStyle w:val="Odsekzoznamu"/>
        <w:numPr>
          <w:ilvl w:val="0"/>
          <w:numId w:val="24"/>
        </w:numPr>
        <w:autoSpaceDE w:val="0"/>
        <w:autoSpaceDN w:val="0"/>
        <w:adjustRightInd w:val="0"/>
        <w:ind w:left="357" w:hanging="357"/>
        <w:contextualSpacing w:val="0"/>
        <w:jc w:val="both"/>
        <w:rPr>
          <w:szCs w:val="24"/>
        </w:rPr>
      </w:pPr>
      <w:r w:rsidRPr="00E53F13">
        <w:rPr>
          <w:szCs w:val="24"/>
        </w:rPr>
        <w:t xml:space="preserve">Po overení splnenia podmienok predložiť ŽoNFP riadne a včas manažér </w:t>
      </w:r>
      <w:r w:rsidR="00564ED0" w:rsidRPr="00E53F13">
        <w:rPr>
          <w:szCs w:val="24"/>
        </w:rPr>
        <w:t>OZ MR</w:t>
      </w:r>
      <w:r w:rsidRPr="00E53F13">
        <w:rPr>
          <w:szCs w:val="24"/>
        </w:rPr>
        <w:t xml:space="preserve"> zabezpečí</w:t>
      </w:r>
      <w:r w:rsidRPr="00E53F13">
        <w:rPr>
          <w:rFonts w:ascii="TimesNewRomanPSMT" w:hAnsi="TimesNewRomanPSMT" w:cs="TimesNewRomanPSMT"/>
          <w:szCs w:val="24"/>
        </w:rPr>
        <w:t xml:space="preserve"> </w:t>
      </w:r>
      <w:r w:rsidRPr="00E53F13">
        <w:rPr>
          <w:szCs w:val="24"/>
        </w:rPr>
        <w:t>zaregistrovanie ŽoNFP v IS AGIS PRV a overenie ostatných podmienok poskytnutia príspevku. Po zaregistrovaní ŽoNFP bude žiadateľovi vystavené Potvrdenie o registrácii žiadosti, ktoré bude doručené žiadateľovi</w:t>
      </w:r>
      <w:r w:rsidRPr="00E53F13">
        <w:rPr>
          <w:rFonts w:ascii="TimesNewRomanPSMT" w:hAnsi="TimesNewRomanPSMT" w:cs="TimesNewRomanPSMT"/>
          <w:szCs w:val="24"/>
        </w:rPr>
        <w:t>.</w:t>
      </w:r>
    </w:p>
    <w:p w14:paraId="2EDCD710" w14:textId="77777777" w:rsidR="006C11DF" w:rsidRPr="00E53F13" w:rsidRDefault="006C11DF" w:rsidP="00B52752">
      <w:pPr>
        <w:pStyle w:val="Odsekzoznamu"/>
        <w:numPr>
          <w:ilvl w:val="0"/>
          <w:numId w:val="24"/>
        </w:numPr>
        <w:autoSpaceDE w:val="0"/>
        <w:autoSpaceDN w:val="0"/>
        <w:adjustRightInd w:val="0"/>
        <w:ind w:left="357" w:hanging="357"/>
        <w:contextualSpacing w:val="0"/>
        <w:jc w:val="both"/>
        <w:rPr>
          <w:szCs w:val="24"/>
        </w:rPr>
      </w:pPr>
      <w:r w:rsidRPr="00E53F13">
        <w:rPr>
          <w:szCs w:val="24"/>
        </w:rPr>
        <w:t>Ak vyhláseniu výzvy predchádzalo posudzovanie projektových zámerov, podmienk</w:t>
      </w:r>
      <w:r w:rsidR="00564ED0" w:rsidRPr="00E53F13">
        <w:rPr>
          <w:szCs w:val="24"/>
        </w:rPr>
        <w:t>o</w:t>
      </w:r>
      <w:r w:rsidRPr="00E53F13">
        <w:rPr>
          <w:szCs w:val="24"/>
        </w:rPr>
        <w:t xml:space="preserve">u poskytnutia príspevku je predloženie hodnotiacej správy projektového zámeru, ktorá tvorí prílohu ŽoNFP. V prípade, že žiadateľ, ktorý predložil ŽoNFP sa nezúčastnil výzvy na predkladanie projektových zámerov, manažér </w:t>
      </w:r>
      <w:r w:rsidR="00BD7E44" w:rsidRPr="00E53F13">
        <w:rPr>
          <w:szCs w:val="24"/>
        </w:rPr>
        <w:t xml:space="preserve">OZ MR </w:t>
      </w:r>
      <w:r w:rsidRPr="00E53F13">
        <w:rPr>
          <w:szCs w:val="24"/>
        </w:rPr>
        <w:t>navrhne zastavenie konania o ŽoNFP.</w:t>
      </w:r>
    </w:p>
    <w:p w14:paraId="6933481B" w14:textId="77777777" w:rsidR="006C11DF" w:rsidRPr="00E53F13" w:rsidRDefault="006C11DF" w:rsidP="00B52752">
      <w:pPr>
        <w:pStyle w:val="Odsekzoznamu"/>
        <w:numPr>
          <w:ilvl w:val="0"/>
          <w:numId w:val="24"/>
        </w:numPr>
        <w:autoSpaceDE w:val="0"/>
        <w:autoSpaceDN w:val="0"/>
        <w:adjustRightInd w:val="0"/>
        <w:ind w:left="284"/>
        <w:contextualSpacing w:val="0"/>
        <w:jc w:val="both"/>
        <w:rPr>
          <w:szCs w:val="24"/>
        </w:rPr>
      </w:pPr>
      <w:r w:rsidRPr="00E53F13">
        <w:rPr>
          <w:szCs w:val="24"/>
        </w:rPr>
        <w:t>Aj žiadateľ, ktorý mal v rámci posudzovania projektových zámerov negatívnu hodnotiacu správu</w:t>
      </w:r>
      <w:r w:rsidR="00BD7E44" w:rsidRPr="00E53F13">
        <w:rPr>
          <w:szCs w:val="24"/>
        </w:rPr>
        <w:t>,</w:t>
      </w:r>
      <w:r w:rsidRPr="00E53F13">
        <w:rPr>
          <w:szCs w:val="24"/>
        </w:rPr>
        <w:t xml:space="preserve"> sa môže zúčastniť výzvy na predkladanie ŽoNFP. </w:t>
      </w:r>
    </w:p>
    <w:p w14:paraId="6F621A58" w14:textId="77777777" w:rsidR="006C11DF" w:rsidRPr="00E53F13" w:rsidRDefault="006C11DF" w:rsidP="00B52752">
      <w:pPr>
        <w:pStyle w:val="Odsekzoznamu"/>
        <w:numPr>
          <w:ilvl w:val="0"/>
          <w:numId w:val="24"/>
        </w:numPr>
        <w:autoSpaceDE w:val="0"/>
        <w:autoSpaceDN w:val="0"/>
        <w:adjustRightInd w:val="0"/>
        <w:ind w:left="284"/>
        <w:contextualSpacing w:val="0"/>
        <w:jc w:val="both"/>
        <w:rPr>
          <w:szCs w:val="24"/>
        </w:rPr>
      </w:pPr>
      <w:r w:rsidRPr="00E53F13">
        <w:rPr>
          <w:szCs w:val="24"/>
        </w:rPr>
        <w:t>Ak bola hodnotiaca správa negatívna a žiadateľ napriek tomu predložil ŽoNFP, buď identifikovaný nedostatok bol odstrániteľný a po splnení ostatných podmienok je ŽoNFP spôsobilá na postúpenie do výberu alebo nedostatok nebol odstránený na základe čoho sa navrhne vydanie rozhodnutia o neschválení ŽoNFP.</w:t>
      </w:r>
    </w:p>
    <w:p w14:paraId="2199A518" w14:textId="77777777" w:rsidR="006C11DF" w:rsidRPr="00E53F13" w:rsidRDefault="006C11DF" w:rsidP="00B52752">
      <w:pPr>
        <w:pStyle w:val="Odsekzoznamu"/>
        <w:numPr>
          <w:ilvl w:val="0"/>
          <w:numId w:val="24"/>
        </w:numPr>
        <w:autoSpaceDE w:val="0"/>
        <w:autoSpaceDN w:val="0"/>
        <w:adjustRightInd w:val="0"/>
        <w:ind w:left="284"/>
        <w:contextualSpacing w:val="0"/>
        <w:jc w:val="both"/>
        <w:rPr>
          <w:szCs w:val="24"/>
        </w:rPr>
      </w:pPr>
      <w:r w:rsidRPr="00E53F13">
        <w:rPr>
          <w:szCs w:val="24"/>
        </w:rPr>
        <w:t>V rámci administratívneho overeni</w:t>
      </w:r>
      <w:r w:rsidR="00BD7E44" w:rsidRPr="00E53F13">
        <w:rPr>
          <w:szCs w:val="24"/>
        </w:rPr>
        <w:t>a</w:t>
      </w:r>
      <w:r w:rsidRPr="00E53F13">
        <w:rPr>
          <w:szCs w:val="24"/>
        </w:rPr>
        <w:t xml:space="preserve"> ŽoNFP manažér </w:t>
      </w:r>
      <w:r w:rsidR="00BD7E44" w:rsidRPr="00E53F13">
        <w:rPr>
          <w:szCs w:val="24"/>
        </w:rPr>
        <w:t xml:space="preserve">OZ MR </w:t>
      </w:r>
      <w:r w:rsidRPr="00E53F13">
        <w:rPr>
          <w:szCs w:val="24"/>
        </w:rPr>
        <w:t>zabezpečí vykonanie kontroly formálnej a vecnej správnosti ŽoNFP a overenie oprávnenosti výdavkov. Uvedené</w:t>
      </w:r>
      <w:r w:rsidR="00BD7E44" w:rsidRPr="00E53F13">
        <w:rPr>
          <w:szCs w:val="24"/>
        </w:rPr>
        <w:t xml:space="preserve"> </w:t>
      </w:r>
      <w:r w:rsidRPr="00E53F13">
        <w:rPr>
          <w:szCs w:val="24"/>
        </w:rPr>
        <w:t>procesy sú bližšie popísané v systéme riadenia CLLD pre programové obdobie 2014 – 2020.</w:t>
      </w:r>
    </w:p>
    <w:p w14:paraId="1E5F5EC4" w14:textId="77777777" w:rsidR="006C11DF" w:rsidRPr="00E53F13" w:rsidRDefault="006C11DF" w:rsidP="00B52752">
      <w:pPr>
        <w:pStyle w:val="Odsekzoznamu"/>
        <w:numPr>
          <w:ilvl w:val="0"/>
          <w:numId w:val="24"/>
        </w:numPr>
        <w:autoSpaceDE w:val="0"/>
        <w:autoSpaceDN w:val="0"/>
        <w:adjustRightInd w:val="0"/>
        <w:ind w:left="284"/>
        <w:contextualSpacing w:val="0"/>
        <w:jc w:val="both"/>
        <w:rPr>
          <w:szCs w:val="24"/>
        </w:rPr>
      </w:pPr>
      <w:r w:rsidRPr="00E53F13">
        <w:rPr>
          <w:szCs w:val="24"/>
        </w:rPr>
        <w:t xml:space="preserve">Manažér </w:t>
      </w:r>
      <w:r w:rsidR="00BD7E44" w:rsidRPr="00E53F13">
        <w:rPr>
          <w:szCs w:val="24"/>
        </w:rPr>
        <w:t xml:space="preserve">OZ MR </w:t>
      </w:r>
      <w:r w:rsidRPr="00E53F13">
        <w:rPr>
          <w:szCs w:val="24"/>
        </w:rPr>
        <w:t>zabezpečí pri administratívnom overení ŽoNFP dôsledné dodržiavanie princípu štyroch očí.</w:t>
      </w:r>
    </w:p>
    <w:p w14:paraId="4BC33EE6" w14:textId="77777777" w:rsidR="006C11DF" w:rsidRPr="00E53F13" w:rsidRDefault="006C11DF" w:rsidP="00B52752">
      <w:pPr>
        <w:pStyle w:val="Odsekzoznamu"/>
        <w:numPr>
          <w:ilvl w:val="0"/>
          <w:numId w:val="24"/>
        </w:numPr>
        <w:spacing w:line="276" w:lineRule="auto"/>
        <w:jc w:val="both"/>
        <w:rPr>
          <w:szCs w:val="24"/>
        </w:rPr>
      </w:pPr>
      <w:r w:rsidRPr="00E53F13">
        <w:rPr>
          <w:szCs w:val="24"/>
        </w:rPr>
        <w:t>Obr. č....Postup doručenia a registrácie ŽoNFP</w:t>
      </w:r>
    </w:p>
    <w:p w14:paraId="1C50D227" w14:textId="6358C455" w:rsidR="006C11DF" w:rsidRPr="00E53F13" w:rsidRDefault="00D80FD4" w:rsidP="006C11DF">
      <w:pPr>
        <w:pStyle w:val="Odsekzoznamu"/>
        <w:autoSpaceDE w:val="0"/>
        <w:autoSpaceDN w:val="0"/>
        <w:adjustRightInd w:val="0"/>
        <w:spacing w:before="120"/>
        <w:ind w:left="284"/>
        <w:contextualSpacing w:val="0"/>
        <w:jc w:val="both"/>
        <w:rPr>
          <w:rFonts w:ascii="TimesNewRomanPSMT" w:hAnsi="TimesNewRomanPSMT" w:cs="TimesNewRomanPSMT"/>
          <w:szCs w:val="24"/>
        </w:rPr>
      </w:pPr>
      <w:r w:rsidRPr="00E53F13">
        <w:rPr>
          <w:rFonts w:ascii="TimesNewRomanPSMT" w:hAnsi="TimesNewRomanPSMT" w:cs="TimesNewRomanPSMT"/>
          <w:noProof/>
          <w:szCs w:val="24"/>
          <w:lang w:eastAsia="sk-SK"/>
        </w:rPr>
        <mc:AlternateContent>
          <mc:Choice Requires="wps">
            <w:drawing>
              <wp:anchor distT="0" distB="0" distL="114300" distR="114300" simplePos="0" relativeHeight="251681280" behindDoc="0" locked="0" layoutInCell="1" allowOverlap="1" wp14:anchorId="3D2A8B0E" wp14:editId="636CE34C">
                <wp:simplePos x="0" y="0"/>
                <wp:positionH relativeFrom="column">
                  <wp:posOffset>172085</wp:posOffset>
                </wp:positionH>
                <wp:positionV relativeFrom="paragraph">
                  <wp:posOffset>1703705</wp:posOffset>
                </wp:positionV>
                <wp:extent cx="1360805" cy="1086485"/>
                <wp:effectExtent l="38100" t="19050" r="0" b="18415"/>
                <wp:wrapNone/>
                <wp:docPr id="54" name="Šípka nahor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1086485"/>
                        </a:xfrm>
                        <a:prstGeom prst="upArrow">
                          <a:avLst>
                            <a:gd name="adj1" fmla="val 50000"/>
                            <a:gd name="adj2" fmla="val 25000"/>
                          </a:avLst>
                        </a:prstGeom>
                        <a:solidFill>
                          <a:srgbClr val="DAEEF3"/>
                        </a:solidFill>
                        <a:ln w="9525">
                          <a:solidFill>
                            <a:srgbClr val="000000"/>
                          </a:solidFill>
                          <a:miter lim="800000"/>
                          <a:headEnd/>
                          <a:tailEnd/>
                        </a:ln>
                      </wps:spPr>
                      <wps:txbx>
                        <w:txbxContent>
                          <w:p w14:paraId="36BDB8CF" w14:textId="77777777" w:rsidR="00162EC0" w:rsidRPr="00BD7E44" w:rsidRDefault="00162EC0" w:rsidP="00BD7E44">
                            <w:pPr>
                              <w:rPr>
                                <w:b/>
                                <w:sz w:val="20"/>
                                <w:szCs w:val="20"/>
                              </w:rPr>
                            </w:pPr>
                            <w:r w:rsidRPr="00BD7E44">
                              <w:rPr>
                                <w:b/>
                                <w:sz w:val="20"/>
                                <w:szCs w:val="20"/>
                              </w:rPr>
                              <w:t>Začiato</w:t>
                            </w:r>
                            <w:r>
                              <w:rPr>
                                <w:b/>
                                <w:sz w:val="20"/>
                                <w:szCs w:val="20"/>
                              </w:rPr>
                              <w:t>k</w:t>
                            </w:r>
                            <w:r w:rsidRPr="00BD7E44">
                              <w:rPr>
                                <w:b/>
                                <w:sz w:val="20"/>
                                <w:szCs w:val="20"/>
                              </w:rPr>
                              <w:t xml:space="preserve"> konania o ŽoNFP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A8B0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Šípka nahor 54" o:spid="_x0000_s1026" type="#_x0000_t68" style="position:absolute;left:0;text-align:left;margin-left:13.55pt;margin-top:134.15pt;width:107.15pt;height:85.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" fillcolor="#daeef3">
                <v:textbox>
                  <w:txbxContent>
                    <w:p w14:paraId="36BDB8CF" w14:textId="77777777" w:rsidR="00162EC0" w:rsidRPr="00BD7E44" w:rsidRDefault="00162EC0" w:rsidP="00BD7E44">
                      <w:pPr>
                        <w:rPr>
                          <w:b/>
                          <w:sz w:val="20"/>
                          <w:szCs w:val="20"/>
                        </w:rPr>
                      </w:pPr>
                      <w:r w:rsidRPr="00BD7E44">
                        <w:rPr>
                          <w:b/>
                          <w:sz w:val="20"/>
                          <w:szCs w:val="20"/>
                        </w:rPr>
                        <w:t>Začiato</w:t>
                      </w:r>
                      <w:r>
                        <w:rPr>
                          <w:b/>
                          <w:sz w:val="20"/>
                          <w:szCs w:val="20"/>
                        </w:rPr>
                        <w:t>k</w:t>
                      </w:r>
                      <w:r w:rsidRPr="00BD7E44">
                        <w:rPr>
                          <w:b/>
                          <w:sz w:val="20"/>
                          <w:szCs w:val="20"/>
                        </w:rPr>
                        <w:t xml:space="preserve"> konania o ŽoNFP</w:t>
                      </w:r>
                    </w:p>
                  </w:txbxContent>
                </v:textbox>
              </v:shape>
            </w:pict>
          </mc:Fallback>
        </mc:AlternateContent>
      </w:r>
      <w:r w:rsidRPr="00E53F13">
        <w:rPr>
          <w:rFonts w:ascii="TimesNewRomanPSMT" w:hAnsi="TimesNewRomanPSMT" w:cs="TimesNewRomanPSMT"/>
          <w:noProof/>
          <w:szCs w:val="24"/>
          <w:lang w:eastAsia="sk-SK"/>
        </w:rPr>
        <mc:AlternateContent>
          <mc:Choice Requires="wps">
            <w:drawing>
              <wp:anchor distT="0" distB="0" distL="114300" distR="114300" simplePos="0" relativeHeight="251682304" behindDoc="0" locked="0" layoutInCell="1" allowOverlap="1" wp14:anchorId="24257260" wp14:editId="7167DE6D">
                <wp:simplePos x="0" y="0"/>
                <wp:positionH relativeFrom="column">
                  <wp:posOffset>3834130</wp:posOffset>
                </wp:positionH>
                <wp:positionV relativeFrom="paragraph">
                  <wp:posOffset>-43180</wp:posOffset>
                </wp:positionV>
                <wp:extent cx="1693545" cy="747395"/>
                <wp:effectExtent l="38100" t="0" r="20955" b="33655"/>
                <wp:wrapNone/>
                <wp:docPr id="56" name="Šípka nado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545" cy="747395"/>
                        </a:xfrm>
                        <a:prstGeom prst="downArrow">
                          <a:avLst>
                            <a:gd name="adj1" fmla="val 50000"/>
                            <a:gd name="adj2" fmla="val 25000"/>
                          </a:avLst>
                        </a:prstGeom>
                        <a:solidFill>
                          <a:srgbClr val="F2DBDB"/>
                        </a:solidFill>
                        <a:ln w="9525">
                          <a:solidFill>
                            <a:srgbClr val="000000"/>
                          </a:solidFill>
                          <a:miter lim="800000"/>
                          <a:headEnd/>
                          <a:tailEnd/>
                        </a:ln>
                      </wps:spPr>
                      <wps:txbx>
                        <w:txbxContent>
                          <w:p w14:paraId="52447C87" w14:textId="77777777" w:rsidR="00162EC0" w:rsidRPr="00336F57" w:rsidRDefault="00162EC0" w:rsidP="006C11DF">
                            <w:pPr>
                              <w:jc w:val="center"/>
                              <w:rPr>
                                <w:b/>
                                <w:sz w:val="20"/>
                                <w:szCs w:val="20"/>
                              </w:rPr>
                            </w:pPr>
                            <w:r w:rsidRPr="00336F57">
                              <w:rPr>
                                <w:b/>
                                <w:sz w:val="20"/>
                                <w:szCs w:val="20"/>
                              </w:rPr>
                              <w:t>Pokračovanie konania o ŽoNFP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572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ípka nadol 56" o:spid="_x0000_s1027" type="#_x0000_t67" style="position:absolute;left:0;text-align:left;margin-left:301.9pt;margin-top:-3.4pt;width:133.35pt;height:58.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" fillcolor="#f2dbdb">
                <v:textbox>
                  <w:txbxContent>
                    <w:p w14:paraId="52447C87" w14:textId="77777777" w:rsidR="00162EC0" w:rsidRPr="00336F57" w:rsidRDefault="00162EC0" w:rsidP="006C11DF">
                      <w:pPr>
                        <w:jc w:val="center"/>
                        <w:rPr>
                          <w:b/>
                          <w:sz w:val="20"/>
                          <w:szCs w:val="20"/>
                        </w:rPr>
                      </w:pPr>
                      <w:r w:rsidRPr="00336F57">
                        <w:rPr>
                          <w:b/>
                          <w:sz w:val="20"/>
                          <w:szCs w:val="20"/>
                        </w:rPr>
                        <w:t>Pokračovanie konania o ŽoNFP</w:t>
                      </w:r>
                    </w:p>
                  </w:txbxContent>
                </v:textbox>
              </v:shape>
            </w:pict>
          </mc:Fallback>
        </mc:AlternateContent>
      </w:r>
      <w:r w:rsidRPr="00E53F13">
        <w:rPr>
          <w:rFonts w:ascii="TimesNewRomanPSMT" w:hAnsi="TimesNewRomanPSMT" w:cs="TimesNewRomanPSMT"/>
          <w:noProof/>
          <w:szCs w:val="24"/>
          <w:lang w:eastAsia="sk-SK"/>
        </w:rPr>
        <mc:AlternateContent>
          <mc:Choice Requires="wps">
            <w:drawing>
              <wp:anchor distT="0" distB="0" distL="114300" distR="114300" simplePos="0" relativeHeight="251683328" behindDoc="0" locked="0" layoutInCell="1" allowOverlap="1" wp14:anchorId="4BA1A1FE" wp14:editId="2CA1D47D">
                <wp:simplePos x="0" y="0"/>
                <wp:positionH relativeFrom="column">
                  <wp:posOffset>4027170</wp:posOffset>
                </wp:positionH>
                <wp:positionV relativeFrom="paragraph">
                  <wp:posOffset>2005965</wp:posOffset>
                </wp:positionV>
                <wp:extent cx="1500505" cy="786765"/>
                <wp:effectExtent l="38100" t="19050" r="4445" b="13335"/>
                <wp:wrapNone/>
                <wp:docPr id="55" name="Šípka nahor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786765"/>
                        </a:xfrm>
                        <a:prstGeom prst="upArrow">
                          <a:avLst>
                            <a:gd name="adj1" fmla="val 50000"/>
                            <a:gd name="adj2" fmla="val 25000"/>
                          </a:avLst>
                        </a:prstGeom>
                        <a:solidFill>
                          <a:srgbClr val="DAEEF3"/>
                        </a:solidFill>
                        <a:ln w="9525">
                          <a:solidFill>
                            <a:srgbClr val="000000"/>
                          </a:solidFill>
                          <a:miter lim="800000"/>
                          <a:headEnd/>
                          <a:tailEnd/>
                        </a:ln>
                      </wps:spPr>
                      <wps:txbx>
                        <w:txbxContent>
                          <w:p w14:paraId="09CFD789" w14:textId="77777777" w:rsidR="00162EC0" w:rsidRPr="00336F57" w:rsidRDefault="00162EC0" w:rsidP="006C11DF">
                            <w:pPr>
                              <w:jc w:val="center"/>
                              <w:rPr>
                                <w:b/>
                                <w:sz w:val="20"/>
                                <w:szCs w:val="20"/>
                              </w:rPr>
                            </w:pPr>
                            <w:r w:rsidRPr="00336F57">
                              <w:rPr>
                                <w:b/>
                                <w:sz w:val="20"/>
                                <w:szCs w:val="20"/>
                              </w:rPr>
                              <w:t>Ukončenie konania o ŽoNFP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1A1FE" id="Šípka nahor 55" o:spid="_x0000_s1028" type="#_x0000_t68" style="position:absolute;left:0;text-align:left;margin-left:317.1pt;margin-top:157.95pt;width:118.15pt;height:61.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" fillcolor="#daeef3">
                <v:textbox>
                  <w:txbxContent>
                    <w:p w14:paraId="09CFD789" w14:textId="77777777" w:rsidR="00162EC0" w:rsidRPr="00336F57" w:rsidRDefault="00162EC0" w:rsidP="006C11DF">
                      <w:pPr>
                        <w:jc w:val="center"/>
                        <w:rPr>
                          <w:b/>
                          <w:sz w:val="20"/>
                          <w:szCs w:val="20"/>
                        </w:rPr>
                      </w:pPr>
                      <w:r w:rsidRPr="00336F57">
                        <w:rPr>
                          <w:b/>
                          <w:sz w:val="20"/>
                          <w:szCs w:val="20"/>
                        </w:rPr>
                        <w:t>Ukončenie konania o ŽoNFP</w:t>
                      </w:r>
                    </w:p>
                  </w:txbxContent>
                </v:textbox>
              </v:shape>
            </w:pict>
          </mc:Fallback>
        </mc:AlternateContent>
      </w:r>
      <w:r w:rsidR="006C11DF" w:rsidRPr="00E53F13">
        <w:rPr>
          <w:rFonts w:ascii="TimesNewRomanPSMT" w:hAnsi="TimesNewRomanPSMT" w:cs="TimesNewRomanPSMT"/>
          <w:noProof/>
          <w:szCs w:val="24"/>
          <w:lang w:eastAsia="sk-SK"/>
        </w:rPr>
        <w:drawing>
          <wp:inline distT="0" distB="0" distL="0" distR="0" wp14:anchorId="12D0744E" wp14:editId="620A7E72">
            <wp:extent cx="5259070" cy="2816352"/>
            <wp:effectExtent l="0" t="0" r="74930" b="0"/>
            <wp:docPr id="49" name="Diagram 4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14:paraId="639AD86A" w14:textId="77777777" w:rsidR="00BD7E44" w:rsidRPr="00E53F13" w:rsidRDefault="00BD7E44" w:rsidP="006C11DF">
      <w:pPr>
        <w:autoSpaceDE w:val="0"/>
        <w:autoSpaceDN w:val="0"/>
        <w:adjustRightInd w:val="0"/>
        <w:spacing w:before="120"/>
        <w:ind w:left="-76"/>
        <w:jc w:val="both"/>
        <w:rPr>
          <w:b/>
          <w:szCs w:val="24"/>
        </w:rPr>
      </w:pPr>
    </w:p>
    <w:p w14:paraId="466D47D4" w14:textId="77777777" w:rsidR="006C11DF" w:rsidRPr="00E53F13" w:rsidRDefault="006C11DF" w:rsidP="006C11DF">
      <w:pPr>
        <w:autoSpaceDE w:val="0"/>
        <w:autoSpaceDN w:val="0"/>
        <w:adjustRightInd w:val="0"/>
        <w:spacing w:before="120"/>
        <w:ind w:left="-76"/>
        <w:jc w:val="both"/>
        <w:rPr>
          <w:rFonts w:ascii="TimesNewRomanPSMT" w:hAnsi="TimesNewRomanPSMT" w:cs="TimesNewRomanPSMT"/>
          <w:szCs w:val="24"/>
        </w:rPr>
      </w:pPr>
      <w:r w:rsidRPr="00E53F13">
        <w:rPr>
          <w:b/>
          <w:szCs w:val="24"/>
        </w:rPr>
        <w:t>Hodnotenie a výber ŽoNFP</w:t>
      </w:r>
    </w:p>
    <w:p w14:paraId="69696A60" w14:textId="77777777" w:rsidR="006C11DF" w:rsidRPr="00E53F13" w:rsidRDefault="00BD7E44" w:rsidP="00B52752">
      <w:pPr>
        <w:pStyle w:val="Odsekzoznamu"/>
        <w:numPr>
          <w:ilvl w:val="0"/>
          <w:numId w:val="16"/>
        </w:numPr>
        <w:autoSpaceDE w:val="0"/>
        <w:autoSpaceDN w:val="0"/>
        <w:adjustRightInd w:val="0"/>
        <w:ind w:left="425" w:hanging="425"/>
        <w:jc w:val="both"/>
        <w:rPr>
          <w:szCs w:val="24"/>
        </w:rPr>
      </w:pPr>
      <w:r w:rsidRPr="00E53F13">
        <w:rPr>
          <w:szCs w:val="24"/>
        </w:rPr>
        <w:t xml:space="preserve">OZ MR </w:t>
      </w:r>
      <w:r w:rsidR="006C11DF" w:rsidRPr="00E53F13">
        <w:rPr>
          <w:szCs w:val="24"/>
        </w:rPr>
        <w:t xml:space="preserve">zabezpečí posúdenie ŽoNFP minimálne dvoma odbornými hodnotiteľmi, ktorí vyhodnotia predložené ŽoNFP na základe hodnotiacich kritérií zverejnených vo výzve a v stratégii CLLD. </w:t>
      </w:r>
    </w:p>
    <w:p w14:paraId="0C22E754" w14:textId="77777777" w:rsidR="006C11DF" w:rsidRPr="00E53F13" w:rsidRDefault="006C11DF" w:rsidP="00B52752">
      <w:pPr>
        <w:pStyle w:val="Odsekzoznamu"/>
        <w:numPr>
          <w:ilvl w:val="0"/>
          <w:numId w:val="16"/>
        </w:numPr>
        <w:autoSpaceDE w:val="0"/>
        <w:autoSpaceDN w:val="0"/>
        <w:adjustRightInd w:val="0"/>
        <w:ind w:left="425" w:hanging="425"/>
        <w:contextualSpacing w:val="0"/>
        <w:jc w:val="both"/>
        <w:rPr>
          <w:szCs w:val="24"/>
        </w:rPr>
      </w:pPr>
      <w:r w:rsidRPr="00E53F13">
        <w:rPr>
          <w:szCs w:val="24"/>
        </w:rPr>
        <w:t xml:space="preserve">Ak počas odborného hodnotenia odborní hodnotitelia zistia, že na posúdenie splnenia odborného hodnotenia je potrebné poskytnúť zo strany žiadateľa doplňujúce informácie, manažér </w:t>
      </w:r>
      <w:r w:rsidR="00BD7E44" w:rsidRPr="00E53F13">
        <w:rPr>
          <w:szCs w:val="24"/>
        </w:rPr>
        <w:t xml:space="preserve">OZ MR </w:t>
      </w:r>
      <w:r w:rsidRPr="00E53F13">
        <w:rPr>
          <w:szCs w:val="24"/>
        </w:rPr>
        <w:t xml:space="preserve">vyzve žiadateľa na objasnenie resp. doplnenie chýbajúcich údajov. Požadované údaje musia mať jasnú súvislosť s posúdením kritérií odborného hodnotenia. Lehota na doplnenie údajov na základe výzvy na doplnenie ŽoNFP nemôže byť kratšia ako 5 pracovných dní. </w:t>
      </w:r>
    </w:p>
    <w:p w14:paraId="32113E0F" w14:textId="77777777" w:rsidR="006C11DF" w:rsidRPr="00E53F13" w:rsidRDefault="006C11DF" w:rsidP="00B52752">
      <w:pPr>
        <w:pStyle w:val="Odsekzoznamu"/>
        <w:numPr>
          <w:ilvl w:val="0"/>
          <w:numId w:val="16"/>
        </w:numPr>
        <w:autoSpaceDE w:val="0"/>
        <w:autoSpaceDN w:val="0"/>
        <w:adjustRightInd w:val="0"/>
        <w:ind w:left="425" w:hanging="425"/>
        <w:jc w:val="both"/>
        <w:rPr>
          <w:szCs w:val="24"/>
        </w:rPr>
      </w:pPr>
      <w:r w:rsidRPr="00E53F13">
        <w:rPr>
          <w:szCs w:val="24"/>
        </w:rPr>
        <w:t>Výstupom z odborného hodnotenia merateľných kritérií odborného hodnotenia je bodovací hárok ŽoNFP hodnotiteľov.</w:t>
      </w:r>
    </w:p>
    <w:p w14:paraId="5A86964C" w14:textId="77777777" w:rsidR="006C11DF" w:rsidRPr="00E53F13" w:rsidRDefault="008279F9" w:rsidP="00B52752">
      <w:pPr>
        <w:pStyle w:val="Odsekzoznamu"/>
        <w:numPr>
          <w:ilvl w:val="0"/>
          <w:numId w:val="16"/>
        </w:numPr>
        <w:autoSpaceDE w:val="0"/>
        <w:autoSpaceDN w:val="0"/>
        <w:adjustRightInd w:val="0"/>
        <w:ind w:left="425" w:hanging="425"/>
        <w:jc w:val="both"/>
        <w:rPr>
          <w:szCs w:val="24"/>
        </w:rPr>
      </w:pPr>
      <w:r w:rsidRPr="00E53F13">
        <w:rPr>
          <w:szCs w:val="24"/>
        </w:rPr>
        <w:t>OZ MR</w:t>
      </w:r>
      <w:r w:rsidR="006C11DF" w:rsidRPr="00E53F13">
        <w:rPr>
          <w:szCs w:val="24"/>
        </w:rPr>
        <w:t xml:space="preserve"> vo výzve stanoví minimálny počet bodov, ktoré musí ŽoNFP v rámci merateľných bodovacích kritérií dosiahnuť aby bola oprávnená na poskytnutie príspevku. </w:t>
      </w:r>
    </w:p>
    <w:p w14:paraId="7840BB12" w14:textId="77777777" w:rsidR="006C11DF" w:rsidRPr="00E53F13" w:rsidRDefault="006C11DF" w:rsidP="006C11DF">
      <w:pPr>
        <w:autoSpaceDE w:val="0"/>
        <w:autoSpaceDN w:val="0"/>
        <w:adjustRightInd w:val="0"/>
        <w:spacing w:before="120"/>
        <w:jc w:val="both"/>
        <w:rPr>
          <w:b/>
          <w:szCs w:val="24"/>
        </w:rPr>
      </w:pPr>
      <w:r w:rsidRPr="00E53F13">
        <w:rPr>
          <w:b/>
          <w:szCs w:val="24"/>
        </w:rPr>
        <w:t>Dvojkolový proces výberu</w:t>
      </w:r>
    </w:p>
    <w:p w14:paraId="66559D18" w14:textId="77777777" w:rsidR="006C11DF" w:rsidRPr="00E53F13" w:rsidRDefault="006C11DF" w:rsidP="00B52752">
      <w:pPr>
        <w:pStyle w:val="Odsekzoznamu"/>
        <w:numPr>
          <w:ilvl w:val="0"/>
          <w:numId w:val="25"/>
        </w:numPr>
        <w:autoSpaceDE w:val="0"/>
        <w:autoSpaceDN w:val="0"/>
        <w:adjustRightInd w:val="0"/>
        <w:ind w:left="426" w:hanging="357"/>
        <w:jc w:val="both"/>
        <w:rPr>
          <w:szCs w:val="24"/>
        </w:rPr>
      </w:pPr>
      <w:r w:rsidRPr="00E53F13">
        <w:rPr>
          <w:szCs w:val="24"/>
        </w:rPr>
        <w:t xml:space="preserve">Aplikáciou výberových kritérií, ktorých súčasťou sú rozlišovacie kritéria výberová komisia </w:t>
      </w:r>
      <w:r w:rsidR="008279F9" w:rsidRPr="00E53F13">
        <w:rPr>
          <w:szCs w:val="24"/>
        </w:rPr>
        <w:t xml:space="preserve">OZ MR </w:t>
      </w:r>
      <w:r w:rsidRPr="00E53F13">
        <w:rPr>
          <w:szCs w:val="24"/>
        </w:rPr>
        <w:t xml:space="preserve">stanoví poradie projektových zámerov. ktoré je vytvorené od najvyššie umiestneného po najnižšie umiestnený projektový zámer. </w:t>
      </w:r>
    </w:p>
    <w:p w14:paraId="7D788FC9" w14:textId="77777777" w:rsidR="006C11DF" w:rsidRPr="00E53F13" w:rsidRDefault="006C11DF" w:rsidP="00B52752">
      <w:pPr>
        <w:pStyle w:val="Odsekzoznamu"/>
        <w:numPr>
          <w:ilvl w:val="0"/>
          <w:numId w:val="25"/>
        </w:numPr>
        <w:autoSpaceDE w:val="0"/>
        <w:autoSpaceDN w:val="0"/>
        <w:adjustRightInd w:val="0"/>
        <w:ind w:left="426" w:hanging="357"/>
        <w:jc w:val="both"/>
        <w:rPr>
          <w:szCs w:val="24"/>
        </w:rPr>
      </w:pPr>
      <w:r w:rsidRPr="00E53F13">
        <w:rPr>
          <w:szCs w:val="24"/>
        </w:rPr>
        <w:t>Pri výbere ŽoNFP výberová komisia prihliada na výsledky uvedené v hodnotiacej správe vo fáze výberu projektových zámerov. Ak pri ŽoNFP, ktoré splnili všetky podmienky poskytnutia príspevku nie je dostatok finančných prostriedkov uvedených vo vyhlásenej výzve na podporu všetkých ŽoNFP</w:t>
      </w:r>
      <w:r w:rsidR="008279F9" w:rsidRPr="00E53F13">
        <w:rPr>
          <w:szCs w:val="24"/>
        </w:rPr>
        <w:t>,</w:t>
      </w:r>
      <w:r w:rsidRPr="00E53F13">
        <w:rPr>
          <w:szCs w:val="24"/>
        </w:rPr>
        <w:t xml:space="preserve"> výberová komisia zoradí ŽoNFP</w:t>
      </w:r>
      <w:r w:rsidR="008279F9" w:rsidRPr="00E53F13">
        <w:rPr>
          <w:szCs w:val="24"/>
        </w:rPr>
        <w:t>,</w:t>
      </w:r>
      <w:r w:rsidRPr="00E53F13">
        <w:rPr>
          <w:szCs w:val="24"/>
        </w:rPr>
        <w:t xml:space="preserve"> ktoré splnili podmienky poskytnutia príspevku na základe výsledkov odborného hodnotenia tak, že vytvorí dve skupiny. </w:t>
      </w:r>
    </w:p>
    <w:p w14:paraId="15310BB5" w14:textId="77777777" w:rsidR="006C11DF" w:rsidRPr="00E53F13" w:rsidRDefault="006C11DF" w:rsidP="00B52752">
      <w:pPr>
        <w:pStyle w:val="Odsekzoznamu"/>
        <w:numPr>
          <w:ilvl w:val="0"/>
          <w:numId w:val="26"/>
        </w:numPr>
        <w:autoSpaceDE w:val="0"/>
        <w:autoSpaceDN w:val="0"/>
        <w:adjustRightInd w:val="0"/>
        <w:ind w:hanging="357"/>
        <w:jc w:val="both"/>
        <w:rPr>
          <w:szCs w:val="24"/>
        </w:rPr>
      </w:pPr>
      <w:r w:rsidRPr="00E53F13">
        <w:rPr>
          <w:szCs w:val="24"/>
        </w:rPr>
        <w:t>prvá skupina ŽoNFP je vytvorená zo ŽoNFP, ktoré splnili podmienky poskytnutia príspevku</w:t>
      </w:r>
      <w:r w:rsidR="008279F9" w:rsidRPr="00E53F13">
        <w:rPr>
          <w:szCs w:val="24"/>
        </w:rPr>
        <w:t>,</w:t>
      </w:r>
      <w:r w:rsidRPr="00E53F13">
        <w:rPr>
          <w:szCs w:val="24"/>
        </w:rPr>
        <w:t xml:space="preserve"> a ktoré zároveň obsahovali pozitívnu hodnotiacu správu projektového zámeru. Z takto vytvorenej skupiny ŽoNFP </w:t>
      </w:r>
      <w:r w:rsidR="008279F9" w:rsidRPr="00E53F13">
        <w:rPr>
          <w:szCs w:val="24"/>
        </w:rPr>
        <w:t xml:space="preserve">OZ MR </w:t>
      </w:r>
      <w:r w:rsidRPr="00E53F13">
        <w:rPr>
          <w:szCs w:val="24"/>
        </w:rPr>
        <w:t xml:space="preserve">podľa bodového poradia schváli ŽoNFP do výšky finančných prostriedkov určených na výzvu. </w:t>
      </w:r>
    </w:p>
    <w:p w14:paraId="159AD1A2" w14:textId="77777777" w:rsidR="006C11DF" w:rsidRPr="00E53F13" w:rsidRDefault="006C11DF" w:rsidP="00B52752">
      <w:pPr>
        <w:pStyle w:val="Odsekzoznamu"/>
        <w:numPr>
          <w:ilvl w:val="0"/>
          <w:numId w:val="26"/>
        </w:numPr>
        <w:autoSpaceDE w:val="0"/>
        <w:autoSpaceDN w:val="0"/>
        <w:adjustRightInd w:val="0"/>
        <w:ind w:hanging="357"/>
        <w:jc w:val="both"/>
        <w:rPr>
          <w:szCs w:val="24"/>
        </w:rPr>
      </w:pPr>
      <w:r w:rsidRPr="00E53F13">
        <w:rPr>
          <w:szCs w:val="24"/>
        </w:rPr>
        <w:t xml:space="preserve">druhá skupina ŽoNFP je vytvorená zo ŽoNFP, ktoré splnili podmienky poskytnutia príspevku a ktoré obsahovali negatívnu hodnotiacu správu projektového zámeru. V rámci tejto skupiny ŽoNFP </w:t>
      </w:r>
      <w:r w:rsidR="008279F9" w:rsidRPr="00E53F13">
        <w:rPr>
          <w:szCs w:val="24"/>
        </w:rPr>
        <w:t xml:space="preserve">OZ MR </w:t>
      </w:r>
      <w:r w:rsidRPr="00E53F13">
        <w:rPr>
          <w:szCs w:val="24"/>
        </w:rPr>
        <w:t xml:space="preserve">schváli ŽoNFP podľa určeného bodového poradia za podmienky, že schválením ŽoNFP v prvej skupine neboli vyčerpané finančné prostriedky určené vo výzve. </w:t>
      </w:r>
    </w:p>
    <w:p w14:paraId="6F68F423" w14:textId="77777777" w:rsidR="006C11DF" w:rsidRPr="00E53F13" w:rsidRDefault="006C11DF" w:rsidP="006C11DF">
      <w:pPr>
        <w:autoSpaceDE w:val="0"/>
        <w:autoSpaceDN w:val="0"/>
        <w:adjustRightInd w:val="0"/>
        <w:spacing w:before="120"/>
        <w:jc w:val="both"/>
        <w:rPr>
          <w:szCs w:val="24"/>
        </w:rPr>
      </w:pPr>
      <w:r w:rsidRPr="00E53F13">
        <w:rPr>
          <w:szCs w:val="24"/>
        </w:rPr>
        <w:t>Obr. č. ... Dvojkolový proces výberu</w:t>
      </w:r>
    </w:p>
    <w:p w14:paraId="286ADD13" w14:textId="77777777" w:rsidR="006C11DF" w:rsidRPr="00E53F13" w:rsidRDefault="006C11DF" w:rsidP="006C11DF">
      <w:pPr>
        <w:autoSpaceDE w:val="0"/>
        <w:autoSpaceDN w:val="0"/>
        <w:adjustRightInd w:val="0"/>
        <w:spacing w:before="120"/>
        <w:jc w:val="both"/>
        <w:rPr>
          <w:b/>
          <w:szCs w:val="24"/>
        </w:rPr>
      </w:pPr>
      <w:r w:rsidRPr="00E53F13">
        <w:rPr>
          <w:b/>
          <w:noProof/>
          <w:szCs w:val="24"/>
          <w:lang w:eastAsia="sk-SK"/>
        </w:rPr>
        <w:drawing>
          <wp:inline distT="0" distB="0" distL="0" distR="0" wp14:anchorId="47A1B866" wp14:editId="222C0ADB">
            <wp:extent cx="5886450" cy="2381250"/>
            <wp:effectExtent l="0" t="0" r="19050" b="0"/>
            <wp:docPr id="47" name="Diagram 4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14:paraId="26AFED35" w14:textId="77777777" w:rsidR="006C11DF" w:rsidRPr="00E53F13" w:rsidRDefault="006C11DF" w:rsidP="006C11DF">
      <w:pPr>
        <w:autoSpaceDE w:val="0"/>
        <w:autoSpaceDN w:val="0"/>
        <w:adjustRightInd w:val="0"/>
        <w:spacing w:before="120"/>
        <w:jc w:val="both"/>
        <w:rPr>
          <w:b/>
          <w:szCs w:val="24"/>
        </w:rPr>
      </w:pPr>
      <w:r w:rsidRPr="00E53F13">
        <w:rPr>
          <w:b/>
          <w:szCs w:val="24"/>
        </w:rPr>
        <w:t>Jednokolový proces výberu</w:t>
      </w:r>
    </w:p>
    <w:p w14:paraId="462BD2C9" w14:textId="77777777" w:rsidR="006C11DF" w:rsidRPr="00E53F13" w:rsidRDefault="006C11DF" w:rsidP="00B52752">
      <w:pPr>
        <w:pStyle w:val="Odsekzoznamu"/>
        <w:numPr>
          <w:ilvl w:val="0"/>
          <w:numId w:val="27"/>
        </w:numPr>
        <w:autoSpaceDE w:val="0"/>
        <w:autoSpaceDN w:val="0"/>
        <w:adjustRightInd w:val="0"/>
        <w:ind w:left="426"/>
        <w:jc w:val="both"/>
        <w:rPr>
          <w:szCs w:val="24"/>
        </w:rPr>
      </w:pPr>
      <w:r w:rsidRPr="00E53F13">
        <w:rPr>
          <w:szCs w:val="24"/>
        </w:rPr>
        <w:t xml:space="preserve">Aplikáciou výberových kritérií, ktorých súčasťou sú rozlišovacie kritéria výberová komisia </w:t>
      </w:r>
      <w:r w:rsidR="008279F9" w:rsidRPr="00E53F13">
        <w:rPr>
          <w:szCs w:val="24"/>
        </w:rPr>
        <w:t xml:space="preserve">OZ MR </w:t>
      </w:r>
      <w:r w:rsidRPr="00E53F13">
        <w:rPr>
          <w:szCs w:val="24"/>
        </w:rPr>
        <w:t xml:space="preserve">stanoví poradie projektových zámerov. ktoré je vytvorené od najvyššie umiestneného po najnižšie umiestnený projektový zámer. </w:t>
      </w:r>
    </w:p>
    <w:p w14:paraId="1A423C44" w14:textId="77777777" w:rsidR="006C11DF" w:rsidRPr="00E53F13" w:rsidRDefault="006C11DF" w:rsidP="00B52752">
      <w:pPr>
        <w:pStyle w:val="Odsekzoznamu"/>
        <w:numPr>
          <w:ilvl w:val="0"/>
          <w:numId w:val="27"/>
        </w:numPr>
        <w:autoSpaceDE w:val="0"/>
        <w:autoSpaceDN w:val="0"/>
        <w:adjustRightInd w:val="0"/>
        <w:ind w:left="426"/>
        <w:jc w:val="both"/>
        <w:rPr>
          <w:szCs w:val="24"/>
        </w:rPr>
      </w:pPr>
      <w:r w:rsidRPr="00E53F13">
        <w:rPr>
          <w:szCs w:val="24"/>
        </w:rPr>
        <w:t>Po ukončení procesu výberu ŽoNFP výberová komisia vypracuje v rámci každého kola hodnotenia Protokol o výbere ŽoNFP, v ktorom navrhne jednotlivé ŽoNFP na vydanie príslušného rozhodnutia (rozhodnutie o schválení/neschválení ŽoNFP, rozhodnutie o zastavení konania).</w:t>
      </w:r>
    </w:p>
    <w:p w14:paraId="7A0ECEF9" w14:textId="77777777" w:rsidR="006C11DF" w:rsidRPr="00E53F13" w:rsidRDefault="006C11DF" w:rsidP="00B52752">
      <w:pPr>
        <w:pStyle w:val="Odsekzoznamu"/>
        <w:numPr>
          <w:ilvl w:val="0"/>
          <w:numId w:val="27"/>
        </w:numPr>
        <w:autoSpaceDE w:val="0"/>
        <w:autoSpaceDN w:val="0"/>
        <w:adjustRightInd w:val="0"/>
        <w:ind w:left="425"/>
        <w:jc w:val="both"/>
        <w:rPr>
          <w:szCs w:val="24"/>
        </w:rPr>
      </w:pPr>
      <w:r w:rsidRPr="00E53F13">
        <w:rPr>
          <w:szCs w:val="24"/>
        </w:rPr>
        <w:t xml:space="preserve">Protokol o výbere ŽoNFP spolu so všetkými predloženými ŽoNFP, v rámci príslušného kola hodnotenia, </w:t>
      </w:r>
      <w:r w:rsidR="008279F9" w:rsidRPr="00E53F13">
        <w:rPr>
          <w:szCs w:val="24"/>
        </w:rPr>
        <w:t xml:space="preserve">OZ MR </w:t>
      </w:r>
      <w:r w:rsidRPr="00E53F13">
        <w:rPr>
          <w:szCs w:val="24"/>
        </w:rPr>
        <w:t>predloží na PPA do 30 pracovných dní od termínu uvedeného vo výzve.</w:t>
      </w:r>
    </w:p>
    <w:p w14:paraId="2527113B" w14:textId="77777777" w:rsidR="006C11DF" w:rsidRPr="00E53F13" w:rsidRDefault="006C11DF" w:rsidP="00B52752">
      <w:pPr>
        <w:pStyle w:val="Odsekzoznamu"/>
        <w:numPr>
          <w:ilvl w:val="0"/>
          <w:numId w:val="27"/>
        </w:numPr>
        <w:autoSpaceDE w:val="0"/>
        <w:autoSpaceDN w:val="0"/>
        <w:adjustRightInd w:val="0"/>
        <w:ind w:left="425" w:hanging="426"/>
        <w:contextualSpacing w:val="0"/>
        <w:jc w:val="both"/>
        <w:rPr>
          <w:szCs w:val="24"/>
        </w:rPr>
      </w:pPr>
      <w:r w:rsidRPr="00E53F13">
        <w:rPr>
          <w:szCs w:val="24"/>
        </w:rPr>
        <w:t>Následne PPA overí výber ŽoNFP.</w:t>
      </w:r>
    </w:p>
    <w:p w14:paraId="66CCD820" w14:textId="77777777" w:rsidR="006C11DF" w:rsidRPr="00E53F13" w:rsidRDefault="006C11DF" w:rsidP="00B52752">
      <w:pPr>
        <w:pStyle w:val="Odsekzoznamu"/>
        <w:numPr>
          <w:ilvl w:val="0"/>
          <w:numId w:val="27"/>
        </w:numPr>
        <w:autoSpaceDE w:val="0"/>
        <w:autoSpaceDN w:val="0"/>
        <w:adjustRightInd w:val="0"/>
        <w:ind w:left="426" w:hanging="426"/>
        <w:jc w:val="both"/>
        <w:rPr>
          <w:szCs w:val="24"/>
        </w:rPr>
      </w:pPr>
      <w:r w:rsidRPr="00E53F13">
        <w:rPr>
          <w:szCs w:val="24"/>
        </w:rPr>
        <w:t xml:space="preserve">V rámci procesu overenia ŽoNFP PPA vykoná kontrolu formálnej a vecnej správnosti ŽoNFP a odborné hodnotenie ŽoNFP. </w:t>
      </w:r>
    </w:p>
    <w:p w14:paraId="5B8C3FB4" w14:textId="77777777" w:rsidR="006C11DF" w:rsidRPr="00E53F13" w:rsidRDefault="006C11DF" w:rsidP="00B52752">
      <w:pPr>
        <w:pStyle w:val="Odsekzoznamu"/>
        <w:numPr>
          <w:ilvl w:val="0"/>
          <w:numId w:val="27"/>
        </w:numPr>
        <w:autoSpaceDE w:val="0"/>
        <w:autoSpaceDN w:val="0"/>
        <w:adjustRightInd w:val="0"/>
        <w:ind w:left="426" w:hanging="426"/>
        <w:contextualSpacing w:val="0"/>
        <w:jc w:val="both"/>
        <w:rPr>
          <w:szCs w:val="24"/>
        </w:rPr>
      </w:pPr>
      <w:r w:rsidRPr="00E53F13">
        <w:rPr>
          <w:szCs w:val="24"/>
        </w:rPr>
        <w:t xml:space="preserve">Na základe skutočností zistených v rámci overovania procesu výberu ŽoNFP zo strany </w:t>
      </w:r>
      <w:r w:rsidR="008279F9" w:rsidRPr="00E53F13">
        <w:rPr>
          <w:szCs w:val="24"/>
        </w:rPr>
        <w:t xml:space="preserve">OZ MR </w:t>
      </w:r>
      <w:r w:rsidRPr="00E53F13">
        <w:rPr>
          <w:szCs w:val="24"/>
        </w:rPr>
        <w:t xml:space="preserve">zabezpečí PPA vydanie rozhodnutia: </w:t>
      </w:r>
    </w:p>
    <w:p w14:paraId="2E74D4CD" w14:textId="77777777" w:rsidR="006C11DF" w:rsidRPr="00E53F13" w:rsidRDefault="008279F9" w:rsidP="00B52752">
      <w:pPr>
        <w:pStyle w:val="Odsekzoznamu"/>
        <w:numPr>
          <w:ilvl w:val="0"/>
          <w:numId w:val="26"/>
        </w:numPr>
        <w:autoSpaceDE w:val="0"/>
        <w:autoSpaceDN w:val="0"/>
        <w:adjustRightInd w:val="0"/>
        <w:contextualSpacing w:val="0"/>
        <w:jc w:val="both"/>
        <w:rPr>
          <w:szCs w:val="24"/>
        </w:rPr>
      </w:pPr>
      <w:r w:rsidRPr="00E53F13">
        <w:rPr>
          <w:szCs w:val="24"/>
        </w:rPr>
        <w:t xml:space="preserve">o </w:t>
      </w:r>
      <w:r w:rsidR="006C11DF" w:rsidRPr="00E53F13">
        <w:rPr>
          <w:szCs w:val="24"/>
        </w:rPr>
        <w:t xml:space="preserve">schválení; </w:t>
      </w:r>
    </w:p>
    <w:p w14:paraId="53149257" w14:textId="77777777" w:rsidR="006C11DF" w:rsidRPr="00E53F13" w:rsidRDefault="008279F9" w:rsidP="00B52752">
      <w:pPr>
        <w:pStyle w:val="Odsekzoznamu"/>
        <w:numPr>
          <w:ilvl w:val="0"/>
          <w:numId w:val="26"/>
        </w:numPr>
        <w:autoSpaceDE w:val="0"/>
        <w:autoSpaceDN w:val="0"/>
        <w:adjustRightInd w:val="0"/>
        <w:contextualSpacing w:val="0"/>
        <w:jc w:val="both"/>
        <w:rPr>
          <w:szCs w:val="24"/>
        </w:rPr>
      </w:pPr>
      <w:r w:rsidRPr="00E53F13">
        <w:rPr>
          <w:szCs w:val="24"/>
        </w:rPr>
        <w:t xml:space="preserve">o </w:t>
      </w:r>
      <w:r w:rsidR="006C11DF" w:rsidRPr="00E53F13">
        <w:rPr>
          <w:szCs w:val="24"/>
        </w:rPr>
        <w:t xml:space="preserve">neschválení; </w:t>
      </w:r>
    </w:p>
    <w:p w14:paraId="573EF396" w14:textId="77777777" w:rsidR="006C11DF" w:rsidRPr="00E53F13" w:rsidRDefault="006C11DF" w:rsidP="00B52752">
      <w:pPr>
        <w:pStyle w:val="Odsekzoznamu"/>
        <w:numPr>
          <w:ilvl w:val="0"/>
          <w:numId w:val="26"/>
        </w:numPr>
        <w:autoSpaceDE w:val="0"/>
        <w:autoSpaceDN w:val="0"/>
        <w:adjustRightInd w:val="0"/>
        <w:contextualSpacing w:val="0"/>
        <w:jc w:val="both"/>
        <w:rPr>
          <w:szCs w:val="24"/>
        </w:rPr>
      </w:pPr>
      <w:r w:rsidRPr="00E53F13">
        <w:rPr>
          <w:szCs w:val="24"/>
        </w:rPr>
        <w:t xml:space="preserve"> o zastavení konania. </w:t>
      </w:r>
    </w:p>
    <w:p w14:paraId="2513B57C" w14:textId="77777777" w:rsidR="006C11DF" w:rsidRPr="00E53F13" w:rsidRDefault="006C11DF" w:rsidP="006C11DF">
      <w:pPr>
        <w:pStyle w:val="Odsekzoznamu"/>
        <w:autoSpaceDE w:val="0"/>
        <w:autoSpaceDN w:val="0"/>
        <w:adjustRightInd w:val="0"/>
        <w:ind w:left="426"/>
        <w:jc w:val="both"/>
        <w:rPr>
          <w:szCs w:val="24"/>
        </w:rPr>
      </w:pPr>
    </w:p>
    <w:p w14:paraId="0026106C" w14:textId="77777777" w:rsidR="006C11DF" w:rsidRPr="00E53F13" w:rsidRDefault="006C11DF" w:rsidP="006C11DF">
      <w:pPr>
        <w:autoSpaceDE w:val="0"/>
        <w:autoSpaceDN w:val="0"/>
        <w:adjustRightInd w:val="0"/>
        <w:spacing w:before="120" w:after="120"/>
        <w:jc w:val="both"/>
        <w:rPr>
          <w:szCs w:val="24"/>
        </w:rPr>
      </w:pPr>
    </w:p>
    <w:p w14:paraId="4F509F74" w14:textId="77777777" w:rsidR="006C11DF" w:rsidRPr="00E53F13" w:rsidRDefault="006C11DF" w:rsidP="006C11DF">
      <w:pPr>
        <w:autoSpaceDE w:val="0"/>
        <w:autoSpaceDN w:val="0"/>
        <w:adjustRightInd w:val="0"/>
        <w:spacing w:before="120" w:after="120"/>
        <w:jc w:val="both"/>
        <w:rPr>
          <w:szCs w:val="24"/>
        </w:rPr>
      </w:pPr>
    </w:p>
    <w:p w14:paraId="63020307" w14:textId="77777777" w:rsidR="006C11DF" w:rsidRPr="00E53F13" w:rsidRDefault="006C11DF" w:rsidP="006C11DF">
      <w:pPr>
        <w:autoSpaceDE w:val="0"/>
        <w:autoSpaceDN w:val="0"/>
        <w:adjustRightInd w:val="0"/>
        <w:spacing w:before="120" w:after="120"/>
        <w:jc w:val="both"/>
        <w:rPr>
          <w:szCs w:val="24"/>
        </w:rPr>
      </w:pPr>
      <w:r w:rsidRPr="00E53F13">
        <w:rPr>
          <w:szCs w:val="24"/>
        </w:rPr>
        <w:t>Obr. č. ... Jednokolový proces a výberu ŽoNFP</w:t>
      </w:r>
    </w:p>
    <w:p w14:paraId="5F3AFC42" w14:textId="77777777" w:rsidR="006C11DF" w:rsidRPr="00E53F13" w:rsidRDefault="006C11DF" w:rsidP="006C11DF">
      <w:pPr>
        <w:rPr>
          <w:b/>
          <w:szCs w:val="24"/>
        </w:rPr>
      </w:pPr>
      <w:r w:rsidRPr="00E53F13">
        <w:rPr>
          <w:b/>
          <w:noProof/>
          <w:szCs w:val="24"/>
          <w:lang w:eastAsia="sk-SK"/>
        </w:rPr>
        <w:drawing>
          <wp:inline distT="0" distB="0" distL="0" distR="0" wp14:anchorId="0EA93952" wp14:editId="0D08B664">
            <wp:extent cx="5756910" cy="3349625"/>
            <wp:effectExtent l="38100" t="38100" r="0" b="0"/>
            <wp:docPr id="46" name="Diagram 4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p w14:paraId="74EC4C36" w14:textId="77777777" w:rsidR="0025711C" w:rsidRPr="00E53F13" w:rsidRDefault="0025711C" w:rsidP="0025711C">
      <w:pPr>
        <w:rPr>
          <w:b/>
          <w:szCs w:val="24"/>
        </w:rPr>
      </w:pPr>
      <w:r w:rsidRPr="00E53F13">
        <w:rPr>
          <w:b/>
          <w:szCs w:val="24"/>
        </w:rPr>
        <w:t xml:space="preserve">Žiadosti podporované v rámci Integrovaného </w:t>
      </w:r>
      <w:r w:rsidR="0042418B" w:rsidRPr="00E53F13">
        <w:rPr>
          <w:b/>
          <w:szCs w:val="24"/>
        </w:rPr>
        <w:t xml:space="preserve">regionálneho </w:t>
      </w:r>
      <w:r w:rsidRPr="00E53F13">
        <w:rPr>
          <w:b/>
          <w:szCs w:val="24"/>
        </w:rPr>
        <w:t>operačného programu (IROP)</w:t>
      </w:r>
    </w:p>
    <w:p w14:paraId="2834A476" w14:textId="77777777" w:rsidR="0025711C" w:rsidRPr="00E53F13" w:rsidRDefault="0025711C" w:rsidP="0025711C">
      <w:pPr>
        <w:rPr>
          <w:b/>
          <w:szCs w:val="24"/>
        </w:rPr>
      </w:pPr>
      <w:bookmarkStart w:id="52" w:name="_Toc411464762"/>
      <w:bookmarkStart w:id="53" w:name="_Toc411965752"/>
      <w:bookmarkStart w:id="54" w:name="_Toc287802167"/>
      <w:r w:rsidRPr="00E53F13">
        <w:rPr>
          <w:b/>
          <w:szCs w:val="24"/>
        </w:rPr>
        <w:t>Výzva na predkladanie Žiadosti o nenávratný finančný príspevok</w:t>
      </w:r>
      <w:bookmarkEnd w:id="52"/>
      <w:bookmarkEnd w:id="53"/>
      <w:bookmarkEnd w:id="54"/>
    </w:p>
    <w:p w14:paraId="06960BA0" w14:textId="77777777" w:rsidR="0025711C" w:rsidRPr="00E53F13" w:rsidRDefault="009A478C" w:rsidP="00B52752">
      <w:pPr>
        <w:pStyle w:val="Odsekzoznamu"/>
        <w:numPr>
          <w:ilvl w:val="0"/>
          <w:numId w:val="12"/>
        </w:numPr>
        <w:autoSpaceDE w:val="0"/>
        <w:autoSpaceDN w:val="0"/>
        <w:adjustRightInd w:val="0"/>
        <w:spacing w:before="120"/>
        <w:contextualSpacing w:val="0"/>
        <w:jc w:val="both"/>
        <w:rPr>
          <w:szCs w:val="24"/>
        </w:rPr>
      </w:pPr>
      <w:r w:rsidRPr="00E53F13">
        <w:rPr>
          <w:szCs w:val="24"/>
        </w:rPr>
        <w:t>O</w:t>
      </w:r>
      <w:r w:rsidR="00100CAA" w:rsidRPr="00E53F13">
        <w:rPr>
          <w:szCs w:val="24"/>
        </w:rPr>
        <w:t>bčianske združenie</w:t>
      </w:r>
      <w:r w:rsidRPr="00E53F13">
        <w:rPr>
          <w:szCs w:val="24"/>
        </w:rPr>
        <w:t xml:space="preserve"> Medzi riekami (OZ MR)</w:t>
      </w:r>
      <w:r w:rsidR="0025711C" w:rsidRPr="00E53F13">
        <w:rPr>
          <w:szCs w:val="24"/>
        </w:rPr>
        <w:t xml:space="preserve"> bude vyhlasovať výzvy v súlade s indikatívnym harmonogramom výziev, ktorý zverejní na svojom webovom sídle.</w:t>
      </w:r>
    </w:p>
    <w:p w14:paraId="4548BAE9" w14:textId="77777777" w:rsidR="0025711C" w:rsidRPr="00E53F13" w:rsidRDefault="009A478C" w:rsidP="00B52752">
      <w:pPr>
        <w:pStyle w:val="Odsekzoznamu"/>
        <w:numPr>
          <w:ilvl w:val="0"/>
          <w:numId w:val="12"/>
        </w:numPr>
        <w:spacing w:after="200"/>
        <w:jc w:val="both"/>
        <w:rPr>
          <w:szCs w:val="24"/>
        </w:rPr>
      </w:pPr>
      <w:r w:rsidRPr="00E53F13">
        <w:rPr>
          <w:szCs w:val="24"/>
        </w:rPr>
        <w:t>OZ MR</w:t>
      </w:r>
      <w:r w:rsidR="0025711C" w:rsidRPr="00E53F13">
        <w:rPr>
          <w:szCs w:val="24"/>
        </w:rPr>
        <w:t xml:space="preserve"> vyhlási výzvu zaradenú do harmonogramu výziev po tom, ako informácia o jej vyhlásení bola súčasťou zverejneného harmonogramu výziev minimálne počas dvoch mesiacov.</w:t>
      </w:r>
    </w:p>
    <w:p w14:paraId="123768EB" w14:textId="77777777" w:rsidR="0025711C" w:rsidRPr="00E53F13" w:rsidRDefault="0025711C" w:rsidP="00B52752">
      <w:pPr>
        <w:pStyle w:val="Odsekzoznamu"/>
        <w:numPr>
          <w:ilvl w:val="0"/>
          <w:numId w:val="12"/>
        </w:numPr>
        <w:spacing w:after="200"/>
        <w:jc w:val="both"/>
        <w:rPr>
          <w:szCs w:val="24"/>
        </w:rPr>
      </w:pPr>
      <w:r w:rsidRPr="00E53F13">
        <w:rPr>
          <w:szCs w:val="24"/>
        </w:rPr>
        <w:t>Výzva bude mať iba formu otvorenej výzvy, ktorej dĺžka trvania je závislá na disponibilných finančných prostriedkoch, ktorých vyčerpanie je dôvodom na ukončenie výzvy.</w:t>
      </w:r>
    </w:p>
    <w:p w14:paraId="72C0C4E7" w14:textId="77777777" w:rsidR="0025711C" w:rsidRPr="00E53F13" w:rsidRDefault="009A478C" w:rsidP="00B52752">
      <w:pPr>
        <w:pStyle w:val="Odsekzoznamu"/>
        <w:numPr>
          <w:ilvl w:val="0"/>
          <w:numId w:val="12"/>
        </w:numPr>
        <w:autoSpaceDE w:val="0"/>
        <w:autoSpaceDN w:val="0"/>
        <w:adjustRightInd w:val="0"/>
        <w:spacing w:before="120"/>
        <w:contextualSpacing w:val="0"/>
        <w:jc w:val="both"/>
        <w:rPr>
          <w:szCs w:val="24"/>
        </w:rPr>
      </w:pPr>
      <w:r w:rsidRPr="00E53F13">
        <w:rPr>
          <w:szCs w:val="24"/>
        </w:rPr>
        <w:t>OZ MR</w:t>
      </w:r>
      <w:r w:rsidR="0025711C" w:rsidRPr="00E53F13">
        <w:rPr>
          <w:szCs w:val="24"/>
        </w:rPr>
        <w:t xml:space="preserve"> zverejní na svojom webovom sídle informáciu o tom, že plánuje ukončiť výzvu z dôvodu blížiaceho sa vyčerpania alokácie finančných prostriedkov v lehote najmenej 30 dní pred predpokladaným uzavretím výzvy. </w:t>
      </w:r>
    </w:p>
    <w:p w14:paraId="684EC156" w14:textId="77777777" w:rsidR="0025711C" w:rsidRPr="00E53F13" w:rsidRDefault="009A478C" w:rsidP="00B52752">
      <w:pPr>
        <w:pStyle w:val="Odsekzoznamu"/>
        <w:numPr>
          <w:ilvl w:val="0"/>
          <w:numId w:val="12"/>
        </w:numPr>
        <w:autoSpaceDE w:val="0"/>
        <w:autoSpaceDN w:val="0"/>
        <w:adjustRightInd w:val="0"/>
        <w:spacing w:before="120"/>
        <w:contextualSpacing w:val="0"/>
        <w:jc w:val="both"/>
        <w:rPr>
          <w:szCs w:val="24"/>
        </w:rPr>
      </w:pPr>
      <w:r w:rsidRPr="00E53F13">
        <w:rPr>
          <w:szCs w:val="24"/>
        </w:rPr>
        <w:t>OZ MR</w:t>
      </w:r>
      <w:r w:rsidR="0025711C" w:rsidRPr="00E53F13">
        <w:rPr>
          <w:szCs w:val="24"/>
        </w:rPr>
        <w:t xml:space="preserve"> zároveň priebežne zverejňuje informáciu o tom, že dopyt predložených ŽoNFP dosiahol indikatívnu alokáciu, resp. aktuálne </w:t>
      </w:r>
      <w:r w:rsidR="00266C0F" w:rsidRPr="00E53F13">
        <w:rPr>
          <w:szCs w:val="24"/>
        </w:rPr>
        <w:t>voľnú časť indikatívnej alokácie</w:t>
      </w:r>
      <w:r w:rsidR="0025711C" w:rsidRPr="00E53F13">
        <w:rPr>
          <w:szCs w:val="24"/>
        </w:rPr>
        <w:t xml:space="preserve"> z dôvodu, aby sa mohli žiadatelia efektívne rozhodovať pri predkladaní ŽoNFP.</w:t>
      </w:r>
    </w:p>
    <w:p w14:paraId="305BDDFB" w14:textId="77777777" w:rsidR="0025711C" w:rsidRPr="00E53F13" w:rsidRDefault="0025711C" w:rsidP="00B52752">
      <w:pPr>
        <w:pStyle w:val="Odsekzoznamu"/>
        <w:numPr>
          <w:ilvl w:val="0"/>
          <w:numId w:val="12"/>
        </w:numPr>
        <w:autoSpaceDE w:val="0"/>
        <w:autoSpaceDN w:val="0"/>
        <w:adjustRightInd w:val="0"/>
        <w:spacing w:before="120"/>
        <w:contextualSpacing w:val="0"/>
        <w:jc w:val="both"/>
        <w:rPr>
          <w:szCs w:val="24"/>
        </w:rPr>
      </w:pPr>
      <w:r w:rsidRPr="00E53F13">
        <w:rPr>
          <w:szCs w:val="24"/>
        </w:rPr>
        <w:t>Výzva bude obsahovať informácie a pokyny pre žiadateľov vrátane formulárov a príručiek.</w:t>
      </w:r>
    </w:p>
    <w:p w14:paraId="4F5FA293" w14:textId="77777777" w:rsidR="0025711C" w:rsidRPr="00E53F13" w:rsidRDefault="0025711C" w:rsidP="0025711C">
      <w:pPr>
        <w:pStyle w:val="Odsekzoznamu"/>
        <w:autoSpaceDE w:val="0"/>
        <w:autoSpaceDN w:val="0"/>
        <w:adjustRightInd w:val="0"/>
        <w:spacing w:before="120"/>
        <w:contextualSpacing w:val="0"/>
        <w:jc w:val="both"/>
        <w:rPr>
          <w:szCs w:val="24"/>
        </w:rPr>
      </w:pPr>
    </w:p>
    <w:p w14:paraId="22ECCAAE" w14:textId="77777777" w:rsidR="0025711C" w:rsidRPr="00E53F13" w:rsidRDefault="0025711C" w:rsidP="0025711C">
      <w:pPr>
        <w:rPr>
          <w:b/>
          <w:szCs w:val="24"/>
        </w:rPr>
      </w:pPr>
      <w:r w:rsidRPr="00E53F13">
        <w:rPr>
          <w:b/>
          <w:szCs w:val="24"/>
        </w:rPr>
        <w:t>Spôsob vyhlasovania výziev na implementáciu stratégie a informovanie verejnosti</w:t>
      </w:r>
    </w:p>
    <w:p w14:paraId="7128308D" w14:textId="77777777" w:rsidR="0025711C" w:rsidRPr="00E53F13" w:rsidRDefault="009A478C" w:rsidP="0025711C">
      <w:pPr>
        <w:jc w:val="both"/>
        <w:rPr>
          <w:szCs w:val="24"/>
        </w:rPr>
      </w:pPr>
      <w:r w:rsidRPr="00E53F13">
        <w:rPr>
          <w:szCs w:val="24"/>
        </w:rPr>
        <w:t>OZ MR</w:t>
      </w:r>
      <w:r w:rsidR="0025711C" w:rsidRPr="00E53F13">
        <w:rPr>
          <w:szCs w:val="24"/>
        </w:rPr>
        <w:t xml:space="preserve"> vyhlási výzvu na predkladanie žiadostí o NFP jej:</w:t>
      </w:r>
    </w:p>
    <w:p w14:paraId="2DDB8C08" w14:textId="77777777" w:rsidR="0025711C" w:rsidRPr="00E53F13" w:rsidRDefault="0025711C" w:rsidP="00B52752">
      <w:pPr>
        <w:pStyle w:val="Odsekzoznamu"/>
        <w:numPr>
          <w:ilvl w:val="0"/>
          <w:numId w:val="13"/>
        </w:numPr>
        <w:spacing w:after="200"/>
        <w:jc w:val="both"/>
        <w:rPr>
          <w:szCs w:val="24"/>
        </w:rPr>
      </w:pPr>
      <w:r w:rsidRPr="00E53F13">
        <w:rPr>
          <w:szCs w:val="24"/>
        </w:rPr>
        <w:t>zverejnením na</w:t>
      </w:r>
      <w:r w:rsidRPr="00E53F13">
        <w:rPr>
          <w:iCs/>
          <w:szCs w:val="24"/>
        </w:rPr>
        <w:t xml:space="preserve"> webovom sídle RO pre IROP</w:t>
      </w:r>
      <w:r w:rsidRPr="00E53F13">
        <w:rPr>
          <w:szCs w:val="24"/>
        </w:rPr>
        <w:t>,</w:t>
      </w:r>
    </w:p>
    <w:p w14:paraId="5A97DDA8" w14:textId="77777777" w:rsidR="0025711C" w:rsidRPr="00E53F13" w:rsidRDefault="0025711C" w:rsidP="00B52752">
      <w:pPr>
        <w:pStyle w:val="Odsekzoznamu"/>
        <w:numPr>
          <w:ilvl w:val="0"/>
          <w:numId w:val="13"/>
        </w:numPr>
        <w:spacing w:after="200"/>
        <w:jc w:val="both"/>
        <w:rPr>
          <w:szCs w:val="24"/>
        </w:rPr>
      </w:pPr>
      <w:r w:rsidRPr="00E53F13">
        <w:rPr>
          <w:szCs w:val="24"/>
        </w:rPr>
        <w:t xml:space="preserve">zverejnením na svojom webovom sídle </w:t>
      </w:r>
      <w:r w:rsidR="009B06B1" w:rsidRPr="00E53F13">
        <w:t>www.medziriekami.sk,</w:t>
      </w:r>
    </w:p>
    <w:p w14:paraId="0F1F4C34" w14:textId="77777777" w:rsidR="0025711C" w:rsidRPr="00E53F13" w:rsidRDefault="0025711C" w:rsidP="00B52752">
      <w:pPr>
        <w:pStyle w:val="Odsekzoznamu"/>
        <w:numPr>
          <w:ilvl w:val="0"/>
          <w:numId w:val="13"/>
        </w:numPr>
        <w:spacing w:after="200"/>
        <w:jc w:val="both"/>
        <w:rPr>
          <w:szCs w:val="24"/>
        </w:rPr>
      </w:pPr>
      <w:r w:rsidRPr="00E53F13">
        <w:rPr>
          <w:szCs w:val="24"/>
        </w:rPr>
        <w:t xml:space="preserve">zaslaním elektronickou poštou na všetky dostupné kontakty územia </w:t>
      </w:r>
      <w:r w:rsidR="00575173" w:rsidRPr="00E53F13">
        <w:rPr>
          <w:szCs w:val="24"/>
        </w:rPr>
        <w:t>OZ MR.</w:t>
      </w:r>
    </w:p>
    <w:p w14:paraId="3EBB1605" w14:textId="77777777" w:rsidR="0025711C" w:rsidRPr="00E53F13" w:rsidRDefault="0025711C" w:rsidP="0025711C">
      <w:pPr>
        <w:jc w:val="both"/>
        <w:rPr>
          <w:szCs w:val="24"/>
        </w:rPr>
      </w:pPr>
      <w:r w:rsidRPr="00E53F13">
        <w:rPr>
          <w:szCs w:val="24"/>
        </w:rPr>
        <w:t xml:space="preserve">Okrem uvedených spôsobov zverejnenia bude </w:t>
      </w:r>
      <w:r w:rsidR="009B06B1" w:rsidRPr="00E53F13">
        <w:rPr>
          <w:szCs w:val="24"/>
        </w:rPr>
        <w:t>OZ MR</w:t>
      </w:r>
      <w:r w:rsidRPr="00E53F13">
        <w:rPr>
          <w:szCs w:val="24"/>
        </w:rPr>
        <w:t xml:space="preserve"> potenciálnych žiadateľov informovať aj prostredníctvom informačných seminárov. </w:t>
      </w:r>
      <w:r w:rsidR="009B06B1" w:rsidRPr="00E53F13">
        <w:rPr>
          <w:szCs w:val="24"/>
        </w:rPr>
        <w:t xml:space="preserve">OZ MR </w:t>
      </w:r>
      <w:r w:rsidRPr="00E53F13">
        <w:rPr>
          <w:szCs w:val="24"/>
        </w:rPr>
        <w:t>ku každej výzve uskutoční minimálne jeden informačný seminár.</w:t>
      </w:r>
    </w:p>
    <w:p w14:paraId="2A48A153" w14:textId="77777777" w:rsidR="0025711C" w:rsidRPr="00E53F13" w:rsidRDefault="0025711C" w:rsidP="0025711C">
      <w:pPr>
        <w:jc w:val="both"/>
        <w:rPr>
          <w:szCs w:val="24"/>
        </w:rPr>
      </w:pPr>
      <w:r w:rsidRPr="00E53F13">
        <w:rPr>
          <w:szCs w:val="24"/>
        </w:rPr>
        <w:t xml:space="preserve">Semináre budú organizovať a viesť zástupcovia </w:t>
      </w:r>
      <w:r w:rsidR="009B06B1" w:rsidRPr="00E53F13">
        <w:rPr>
          <w:szCs w:val="24"/>
        </w:rPr>
        <w:t>OZ MR</w:t>
      </w:r>
      <w:r w:rsidRPr="00E53F13">
        <w:rPr>
          <w:szCs w:val="24"/>
        </w:rPr>
        <w:t xml:space="preserve">, ktorí účastníkov oboznámia s pravidlami a postupmi platnými v rámci danej výzvy. V priebehu trvania výzvy budú zástupcovia </w:t>
      </w:r>
      <w:r w:rsidR="009B06B1" w:rsidRPr="00E53F13">
        <w:rPr>
          <w:szCs w:val="24"/>
        </w:rPr>
        <w:t>OZ MR</w:t>
      </w:r>
      <w:r w:rsidRPr="00E53F13">
        <w:rPr>
          <w:szCs w:val="24"/>
        </w:rPr>
        <w:t xml:space="preserve"> poskytovať potenciálnym žiadateľom konzultácie (osobne, elektronicky alebo telefonicky). </w:t>
      </w:r>
    </w:p>
    <w:p w14:paraId="3F61A905" w14:textId="77777777" w:rsidR="0025711C" w:rsidRPr="00E53F13" w:rsidRDefault="0025711C" w:rsidP="0025711C">
      <w:pPr>
        <w:jc w:val="both"/>
        <w:rPr>
          <w:szCs w:val="24"/>
        </w:rPr>
      </w:pPr>
      <w:r w:rsidRPr="00E53F13">
        <w:rPr>
          <w:szCs w:val="24"/>
        </w:rPr>
        <w:t xml:space="preserve"> V priebehu implementácie stratégie plánuje </w:t>
      </w:r>
      <w:r w:rsidR="009B06B1" w:rsidRPr="00E53F13">
        <w:rPr>
          <w:szCs w:val="24"/>
        </w:rPr>
        <w:t>OZ MR</w:t>
      </w:r>
      <w:r w:rsidRPr="00E53F13">
        <w:rPr>
          <w:szCs w:val="24"/>
        </w:rPr>
        <w:t xml:space="preserve"> zorganizovať minimálne 2 školenia zamerané na prípravu projektov a projektové riadenie, ktorých cieľom bude poskytnutie základných informácií týkajúcich sa prípravy a realizovania projektov financovaných z EŠIF.</w:t>
      </w:r>
    </w:p>
    <w:p w14:paraId="209E03AE" w14:textId="77777777" w:rsidR="0025711C" w:rsidRPr="00E53F13" w:rsidRDefault="0025711C" w:rsidP="0025711C">
      <w:pPr>
        <w:jc w:val="both"/>
        <w:rPr>
          <w:szCs w:val="24"/>
        </w:rPr>
      </w:pPr>
    </w:p>
    <w:p w14:paraId="68FFDC09" w14:textId="77777777" w:rsidR="0025711C" w:rsidRPr="00E53F13" w:rsidRDefault="0025711C" w:rsidP="0025711C">
      <w:pPr>
        <w:jc w:val="both"/>
        <w:rPr>
          <w:b/>
          <w:szCs w:val="24"/>
        </w:rPr>
      </w:pPr>
      <w:r w:rsidRPr="00E53F13">
        <w:rPr>
          <w:b/>
          <w:szCs w:val="24"/>
        </w:rPr>
        <w:t>Schvaľovací proces</w:t>
      </w:r>
    </w:p>
    <w:p w14:paraId="3AA93D75" w14:textId="77777777" w:rsidR="0025711C" w:rsidRPr="00E53F13" w:rsidRDefault="0025711C" w:rsidP="0025711C">
      <w:pPr>
        <w:jc w:val="both"/>
        <w:rPr>
          <w:b/>
          <w:szCs w:val="24"/>
        </w:rPr>
      </w:pPr>
      <w:r w:rsidRPr="00E53F13">
        <w:rPr>
          <w:b/>
          <w:szCs w:val="24"/>
        </w:rPr>
        <w:t>Doručenie ŽoNFP</w:t>
      </w:r>
    </w:p>
    <w:p w14:paraId="09A77278" w14:textId="77777777" w:rsidR="0025711C" w:rsidRPr="00E53F13" w:rsidRDefault="0025711C" w:rsidP="00B52752">
      <w:pPr>
        <w:pStyle w:val="Odsekzoznamu"/>
        <w:numPr>
          <w:ilvl w:val="0"/>
          <w:numId w:val="14"/>
        </w:numPr>
        <w:jc w:val="both"/>
        <w:rPr>
          <w:szCs w:val="24"/>
        </w:rPr>
      </w:pPr>
      <w:r w:rsidRPr="00E53F13">
        <w:rPr>
          <w:szCs w:val="24"/>
        </w:rPr>
        <w:t xml:space="preserve">Konanie o ŽoNFP sa začína doručením ŽoNFP do kancelárie </w:t>
      </w:r>
      <w:r w:rsidR="009B06B1" w:rsidRPr="00E53F13">
        <w:rPr>
          <w:szCs w:val="24"/>
        </w:rPr>
        <w:t>OZ MR</w:t>
      </w:r>
    </w:p>
    <w:p w14:paraId="77DF2B93" w14:textId="77777777" w:rsidR="0025711C" w:rsidRPr="00E53F13" w:rsidRDefault="009B06B1" w:rsidP="00B52752">
      <w:pPr>
        <w:pStyle w:val="Odsekzoznamu"/>
        <w:numPr>
          <w:ilvl w:val="0"/>
          <w:numId w:val="14"/>
        </w:numPr>
        <w:jc w:val="both"/>
        <w:rPr>
          <w:szCs w:val="24"/>
        </w:rPr>
      </w:pPr>
      <w:r w:rsidRPr="00E53F13">
        <w:rPr>
          <w:szCs w:val="24"/>
        </w:rPr>
        <w:t>OZ MR</w:t>
      </w:r>
      <w:r w:rsidR="0025711C" w:rsidRPr="00E53F13">
        <w:rPr>
          <w:szCs w:val="24"/>
        </w:rPr>
        <w:t xml:space="preserve"> bude prijímať ŽoNFP odo dňa vyhlásenia výzvy </w:t>
      </w:r>
      <w:r w:rsidR="0025711C" w:rsidRPr="00E53F13">
        <w:rPr>
          <w:color w:val="000000"/>
          <w:szCs w:val="24"/>
        </w:rPr>
        <w:t xml:space="preserve">do </w:t>
      </w:r>
      <w:r w:rsidR="0025711C" w:rsidRPr="00E53F13">
        <w:rPr>
          <w:szCs w:val="24"/>
        </w:rPr>
        <w:t>dňa jej uzavretia, resp. v lehote prijímania ŽoNFP.</w:t>
      </w:r>
    </w:p>
    <w:p w14:paraId="47979944" w14:textId="77777777" w:rsidR="0025711C" w:rsidRPr="00E53F13" w:rsidRDefault="0025711C" w:rsidP="0025711C">
      <w:pPr>
        <w:autoSpaceDE w:val="0"/>
        <w:autoSpaceDN w:val="0"/>
        <w:adjustRightInd w:val="0"/>
        <w:spacing w:before="120"/>
        <w:jc w:val="both"/>
        <w:rPr>
          <w:szCs w:val="24"/>
        </w:rPr>
      </w:pPr>
      <w:r w:rsidRPr="00E53F13">
        <w:rPr>
          <w:szCs w:val="24"/>
        </w:rPr>
        <w:t xml:space="preserve">Doručením ŽoNFP na adresu </w:t>
      </w:r>
      <w:r w:rsidR="009B06B1" w:rsidRPr="00E53F13">
        <w:rPr>
          <w:szCs w:val="24"/>
        </w:rPr>
        <w:t>OZ MR</w:t>
      </w:r>
      <w:r w:rsidRPr="00E53F13">
        <w:rPr>
          <w:szCs w:val="24"/>
        </w:rPr>
        <w:t xml:space="preserve"> začína konanie o ŽoNFP. Žiadateľ doručuje ŽoNFP elektronicky prostredníctvom verejnej časti ITMS2014+ a písomne v určenej forme na adresu </w:t>
      </w:r>
      <w:r w:rsidR="009B06B1" w:rsidRPr="00E53F13">
        <w:rPr>
          <w:szCs w:val="24"/>
        </w:rPr>
        <w:t>OZ MR</w:t>
      </w:r>
      <w:r w:rsidRPr="00E53F13">
        <w:rPr>
          <w:szCs w:val="24"/>
        </w:rPr>
        <w:t xml:space="preserve"> určenú vo výzve. </w:t>
      </w:r>
    </w:p>
    <w:p w14:paraId="1DDFB114" w14:textId="77777777" w:rsidR="0025711C" w:rsidRPr="00E53F13" w:rsidRDefault="0025711C" w:rsidP="0025711C">
      <w:pPr>
        <w:autoSpaceDE w:val="0"/>
        <w:autoSpaceDN w:val="0"/>
        <w:adjustRightInd w:val="0"/>
        <w:spacing w:before="120"/>
        <w:jc w:val="both"/>
        <w:rPr>
          <w:b/>
          <w:szCs w:val="24"/>
        </w:rPr>
      </w:pPr>
      <w:r w:rsidRPr="00E53F13">
        <w:rPr>
          <w:b/>
          <w:szCs w:val="24"/>
        </w:rPr>
        <w:t>Administratívne overenie a registrácia ŽoNFP</w:t>
      </w:r>
    </w:p>
    <w:p w14:paraId="29990AE8" w14:textId="77777777" w:rsidR="0025711C" w:rsidRPr="00E53F13" w:rsidRDefault="0025711C" w:rsidP="00B52752">
      <w:pPr>
        <w:pStyle w:val="Odsekzoznamu"/>
        <w:numPr>
          <w:ilvl w:val="0"/>
          <w:numId w:val="15"/>
        </w:numPr>
        <w:autoSpaceDE w:val="0"/>
        <w:autoSpaceDN w:val="0"/>
        <w:adjustRightInd w:val="0"/>
        <w:spacing w:before="120"/>
        <w:jc w:val="both"/>
        <w:rPr>
          <w:szCs w:val="24"/>
        </w:rPr>
      </w:pPr>
      <w:r w:rsidRPr="00E53F13">
        <w:rPr>
          <w:szCs w:val="24"/>
        </w:rPr>
        <w:t xml:space="preserve">Po doručení ŽoNFP manažér </w:t>
      </w:r>
      <w:r w:rsidR="00266C0F" w:rsidRPr="00E53F13">
        <w:rPr>
          <w:szCs w:val="24"/>
        </w:rPr>
        <w:t xml:space="preserve">OZ MR </w:t>
      </w:r>
      <w:r w:rsidRPr="00E53F13">
        <w:rPr>
          <w:szCs w:val="24"/>
        </w:rPr>
        <w:t xml:space="preserve">posúdi splnenie podmienky doručenia ŽoNFP </w:t>
      </w:r>
      <w:r w:rsidRPr="00E53F13">
        <w:rPr>
          <w:b/>
          <w:szCs w:val="24"/>
        </w:rPr>
        <w:t>včas a riadne,</w:t>
      </w:r>
      <w:r w:rsidRPr="00E53F13">
        <w:rPr>
          <w:szCs w:val="24"/>
        </w:rPr>
        <w:t xml:space="preserve"> t.j. vo forme určenej vo výzve. ŽoNFP je doručená vo forme určenej MAS, ak je doručená prostredníctvom verejnej časti ITMS2014+ a v písomnej podobe. </w:t>
      </w:r>
    </w:p>
    <w:p w14:paraId="6F443A6C" w14:textId="77777777" w:rsidR="0025711C" w:rsidRPr="00E53F13" w:rsidRDefault="0025711C" w:rsidP="00B52752">
      <w:pPr>
        <w:pStyle w:val="Odsekzoznamu"/>
        <w:numPr>
          <w:ilvl w:val="0"/>
          <w:numId w:val="15"/>
        </w:numPr>
        <w:autoSpaceDE w:val="0"/>
        <w:autoSpaceDN w:val="0"/>
        <w:adjustRightInd w:val="0"/>
        <w:spacing w:before="120"/>
        <w:contextualSpacing w:val="0"/>
        <w:jc w:val="both"/>
        <w:rPr>
          <w:szCs w:val="24"/>
        </w:rPr>
      </w:pPr>
      <w:r w:rsidRPr="00E53F13">
        <w:rPr>
          <w:szCs w:val="24"/>
        </w:rPr>
        <w:t xml:space="preserve">Na splnenie podmienky podať ŽoNFP </w:t>
      </w:r>
      <w:r w:rsidRPr="00E53F13">
        <w:rPr>
          <w:b/>
          <w:szCs w:val="24"/>
        </w:rPr>
        <w:t>včas</w:t>
      </w:r>
      <w:r w:rsidRPr="00E53F13">
        <w:rPr>
          <w:szCs w:val="24"/>
        </w:rPr>
        <w:t xml:space="preserve"> je rozhodujúcim dátumom dátum odovzdania písomnej verzie ŽoNFP osobne v kancelárii </w:t>
      </w:r>
      <w:r w:rsidR="00403452" w:rsidRPr="00E53F13">
        <w:rPr>
          <w:szCs w:val="24"/>
        </w:rPr>
        <w:t>OZ MR</w:t>
      </w:r>
      <w:r w:rsidRPr="00E53F13">
        <w:rPr>
          <w:szCs w:val="24"/>
        </w:rPr>
        <w:t xml:space="preserve"> alebo dátum odovzdania na poštovú, resp. inú prepravu (napr. zasielanie prostredníctvom kuriéra) najneskôr v posledný deň uzávierky výzvy, resp. lehoty určenej na predkladanie ŽoNFP vo výzve.</w:t>
      </w:r>
    </w:p>
    <w:p w14:paraId="278240C4" w14:textId="77777777" w:rsidR="0025711C" w:rsidRPr="00E53F13" w:rsidRDefault="0025711C" w:rsidP="00B52752">
      <w:pPr>
        <w:pStyle w:val="Odsekzoznamu"/>
        <w:numPr>
          <w:ilvl w:val="0"/>
          <w:numId w:val="15"/>
        </w:numPr>
        <w:autoSpaceDE w:val="0"/>
        <w:autoSpaceDN w:val="0"/>
        <w:adjustRightInd w:val="0"/>
        <w:spacing w:before="120"/>
        <w:contextualSpacing w:val="0"/>
        <w:jc w:val="both"/>
        <w:rPr>
          <w:szCs w:val="24"/>
        </w:rPr>
      </w:pPr>
      <w:r w:rsidRPr="00E53F13">
        <w:rPr>
          <w:szCs w:val="24"/>
        </w:rPr>
        <w:t xml:space="preserve">ŽoNFP je doručená </w:t>
      </w:r>
      <w:r w:rsidRPr="00E53F13">
        <w:rPr>
          <w:b/>
          <w:szCs w:val="24"/>
        </w:rPr>
        <w:t>riadne</w:t>
      </w:r>
      <w:r w:rsidRPr="00E53F13">
        <w:rPr>
          <w:szCs w:val="24"/>
        </w:rPr>
        <w:t xml:space="preserve">, ak spĺňa požiadavky na formát stanovený explicitne vo výzve a zaslaný formát umožňuje objektívne posúdenie obsahu ŽoNFP (podmienka nie je splnená najmä v prípadoch, kedy je obsah ŽoNFP vyplnený v inom ako slovenskom jazyku alebo jazyku určenom vo výzve ako akceptovateľným alebo písmom, ktoré neumožňuje rozpoznanie obsahu textu) </w:t>
      </w:r>
    </w:p>
    <w:p w14:paraId="4AFB58AC" w14:textId="77777777" w:rsidR="0025711C" w:rsidRPr="00E53F13" w:rsidRDefault="0025711C" w:rsidP="00B52752">
      <w:pPr>
        <w:pStyle w:val="Odsekzoznamu"/>
        <w:numPr>
          <w:ilvl w:val="0"/>
          <w:numId w:val="15"/>
        </w:numPr>
        <w:autoSpaceDE w:val="0"/>
        <w:autoSpaceDN w:val="0"/>
        <w:adjustRightInd w:val="0"/>
        <w:spacing w:before="120"/>
        <w:contextualSpacing w:val="0"/>
        <w:jc w:val="both"/>
        <w:rPr>
          <w:szCs w:val="24"/>
        </w:rPr>
      </w:pPr>
      <w:r w:rsidRPr="00E53F13">
        <w:rPr>
          <w:szCs w:val="24"/>
        </w:rPr>
        <w:t>V prípade, ak žiadateľ nepredložil ŽoNFP riadne, včas alebo v určenej forme, MAS zastaví konanie a informuje o tejto skutočnosti žiadateľa.</w:t>
      </w:r>
    </w:p>
    <w:p w14:paraId="2785A48A" w14:textId="77777777" w:rsidR="0025711C" w:rsidRPr="00E53F13" w:rsidRDefault="0025711C" w:rsidP="00B52752">
      <w:pPr>
        <w:pStyle w:val="Odsekzoznamu"/>
        <w:numPr>
          <w:ilvl w:val="0"/>
          <w:numId w:val="15"/>
        </w:numPr>
        <w:autoSpaceDE w:val="0"/>
        <w:autoSpaceDN w:val="0"/>
        <w:adjustRightInd w:val="0"/>
        <w:spacing w:before="120"/>
        <w:contextualSpacing w:val="0"/>
        <w:jc w:val="both"/>
        <w:rPr>
          <w:szCs w:val="24"/>
        </w:rPr>
      </w:pPr>
      <w:r w:rsidRPr="00E53F13">
        <w:rPr>
          <w:szCs w:val="24"/>
        </w:rPr>
        <w:t xml:space="preserve">Po overení splnenia podmienok predložiť ŽoNFP riadne, včas manažér </w:t>
      </w:r>
      <w:r w:rsidR="00266C0F" w:rsidRPr="00E53F13">
        <w:rPr>
          <w:szCs w:val="24"/>
        </w:rPr>
        <w:t>OZ MR</w:t>
      </w:r>
      <w:r w:rsidRPr="00E53F13">
        <w:rPr>
          <w:szCs w:val="24"/>
        </w:rPr>
        <w:t xml:space="preserve"> zaregistruje ŽoNFP v ITMS 2014+. </w:t>
      </w:r>
    </w:p>
    <w:p w14:paraId="4D0604BE" w14:textId="77777777" w:rsidR="0025711C" w:rsidRPr="00E53F13" w:rsidRDefault="0025711C" w:rsidP="0025711C">
      <w:pPr>
        <w:pStyle w:val="Odsekzoznamu"/>
        <w:jc w:val="both"/>
        <w:rPr>
          <w:szCs w:val="24"/>
        </w:rPr>
      </w:pPr>
    </w:p>
    <w:p w14:paraId="7AF0D937" w14:textId="3E3EB3D0" w:rsidR="0025711C" w:rsidRPr="00E53F13" w:rsidRDefault="00D80FD4" w:rsidP="0025711C">
      <w:pPr>
        <w:pStyle w:val="Odsekzoznamu"/>
        <w:jc w:val="both"/>
        <w:rPr>
          <w:szCs w:val="24"/>
        </w:rPr>
      </w:pPr>
      <w:r w:rsidRPr="00E53F13">
        <w:rPr>
          <w:noProof/>
          <w:szCs w:val="24"/>
          <w:lang w:eastAsia="sk-SK"/>
        </w:rPr>
        <mc:AlternateContent>
          <mc:Choice Requires="wps">
            <w:drawing>
              <wp:anchor distT="0" distB="0" distL="114300" distR="114300" simplePos="0" relativeHeight="251655680" behindDoc="0" locked="0" layoutInCell="1" allowOverlap="1" wp14:anchorId="2249C544" wp14:editId="7C9A15AE">
                <wp:simplePos x="0" y="0"/>
                <wp:positionH relativeFrom="column">
                  <wp:posOffset>3722370</wp:posOffset>
                </wp:positionH>
                <wp:positionV relativeFrom="paragraph">
                  <wp:posOffset>204470</wp:posOffset>
                </wp:positionV>
                <wp:extent cx="1693545" cy="864870"/>
                <wp:effectExtent l="38100" t="0" r="1905" b="30480"/>
                <wp:wrapNone/>
                <wp:docPr id="26" name="Šípka nado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545" cy="864870"/>
                        </a:xfrm>
                        <a:prstGeom prst="downArrow">
                          <a:avLst>
                            <a:gd name="adj1" fmla="val 50000"/>
                            <a:gd name="adj2" fmla="val 25000"/>
                          </a:avLst>
                        </a:prstGeom>
                        <a:solidFill>
                          <a:srgbClr val="F2DBDB"/>
                        </a:solidFill>
                        <a:ln w="9525">
                          <a:solidFill>
                            <a:srgbClr val="000000"/>
                          </a:solidFill>
                          <a:miter lim="800000"/>
                          <a:headEnd/>
                          <a:tailEnd/>
                        </a:ln>
                      </wps:spPr>
                      <wps:txbx>
                        <w:txbxContent>
                          <w:p w14:paraId="7653A3D8" w14:textId="77777777" w:rsidR="00162EC0" w:rsidRPr="00336F57" w:rsidRDefault="00162EC0" w:rsidP="0025711C">
                            <w:pPr>
                              <w:jc w:val="center"/>
                              <w:rPr>
                                <w:b/>
                                <w:sz w:val="20"/>
                                <w:szCs w:val="20"/>
                              </w:rPr>
                            </w:pPr>
                            <w:r w:rsidRPr="00336F57">
                              <w:rPr>
                                <w:b/>
                                <w:sz w:val="20"/>
                                <w:szCs w:val="20"/>
                              </w:rPr>
                              <w:t>Pokračovanie konania o ŽoNFP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C544" id="Šípka nadol 20" o:spid="_x0000_s1029" type="#_x0000_t67" style="position:absolute;left:0;text-align:left;margin-left:293.1pt;margin-top:16.1pt;width:133.35pt;height:6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" fillcolor="#f2dbdb">
                <v:textbox>
                  <w:txbxContent>
                    <w:p w14:paraId="7653A3D8" w14:textId="77777777" w:rsidR="00162EC0" w:rsidRPr="00336F57" w:rsidRDefault="00162EC0" w:rsidP="0025711C">
                      <w:pPr>
                        <w:jc w:val="center"/>
                        <w:rPr>
                          <w:b/>
                          <w:sz w:val="20"/>
                          <w:szCs w:val="20"/>
                        </w:rPr>
                      </w:pPr>
                      <w:r w:rsidRPr="00336F57">
                        <w:rPr>
                          <w:b/>
                          <w:sz w:val="20"/>
                          <w:szCs w:val="20"/>
                        </w:rPr>
                        <w:t>Pokračovanie konania o ŽoNFP</w:t>
                      </w:r>
                    </w:p>
                  </w:txbxContent>
                </v:textbox>
              </v:shape>
            </w:pict>
          </mc:Fallback>
        </mc:AlternateContent>
      </w:r>
      <w:r w:rsidR="0025711C" w:rsidRPr="00E53F13">
        <w:rPr>
          <w:szCs w:val="24"/>
        </w:rPr>
        <w:t>Obr. č....Postup doručenia a registrácie ŽoNFP</w:t>
      </w:r>
    </w:p>
    <w:p w14:paraId="04CA1E47" w14:textId="131E77CE" w:rsidR="0025711C" w:rsidRPr="00E53F13" w:rsidRDefault="00D80FD4" w:rsidP="0025711C">
      <w:pPr>
        <w:pStyle w:val="Odsekzoznamu"/>
        <w:jc w:val="both"/>
        <w:rPr>
          <w:szCs w:val="24"/>
        </w:rPr>
      </w:pPr>
      <w:r w:rsidRPr="00E53F13">
        <w:rPr>
          <w:noProof/>
          <w:szCs w:val="24"/>
          <w:lang w:eastAsia="sk-SK"/>
        </w:rPr>
        <mc:AlternateContent>
          <mc:Choice Requires="wps">
            <w:drawing>
              <wp:anchor distT="0" distB="0" distL="114300" distR="114300" simplePos="0" relativeHeight="251658752" behindDoc="0" locked="0" layoutInCell="1" allowOverlap="1" wp14:anchorId="03217841" wp14:editId="1D4C4C79">
                <wp:simplePos x="0" y="0"/>
                <wp:positionH relativeFrom="column">
                  <wp:posOffset>3801745</wp:posOffset>
                </wp:positionH>
                <wp:positionV relativeFrom="paragraph">
                  <wp:posOffset>2152015</wp:posOffset>
                </wp:positionV>
                <wp:extent cx="1500505" cy="850900"/>
                <wp:effectExtent l="38100" t="19050" r="4445" b="25400"/>
                <wp:wrapNone/>
                <wp:docPr id="24" name="Šípka nahor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850900"/>
                        </a:xfrm>
                        <a:prstGeom prst="upArrow">
                          <a:avLst>
                            <a:gd name="adj1" fmla="val 50000"/>
                            <a:gd name="adj2" fmla="val 25000"/>
                          </a:avLst>
                        </a:prstGeom>
                        <a:solidFill>
                          <a:srgbClr val="DAEEF3"/>
                        </a:solidFill>
                        <a:ln w="9525">
                          <a:solidFill>
                            <a:srgbClr val="000000"/>
                          </a:solidFill>
                          <a:miter lim="800000"/>
                          <a:headEnd/>
                          <a:tailEnd/>
                        </a:ln>
                      </wps:spPr>
                      <wps:txbx>
                        <w:txbxContent>
                          <w:p w14:paraId="7B66AFEB" w14:textId="77777777" w:rsidR="00162EC0" w:rsidRPr="00336F57" w:rsidRDefault="00162EC0" w:rsidP="0025711C">
                            <w:pPr>
                              <w:jc w:val="center"/>
                              <w:rPr>
                                <w:b/>
                                <w:sz w:val="20"/>
                                <w:szCs w:val="20"/>
                              </w:rPr>
                            </w:pPr>
                            <w:r w:rsidRPr="00336F57">
                              <w:rPr>
                                <w:b/>
                                <w:sz w:val="20"/>
                                <w:szCs w:val="20"/>
                              </w:rPr>
                              <w:t>Ukončenie konania o ŽoNFP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17841" id="Šípka nahor 21" o:spid="_x0000_s1030" type="#_x0000_t68" style="position:absolute;left:0;text-align:left;margin-left:299.35pt;margin-top:169.45pt;width:118.15pt;height: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" fillcolor="#daeef3">
                <v:textbox>
                  <w:txbxContent>
                    <w:p w14:paraId="7B66AFEB" w14:textId="77777777" w:rsidR="00162EC0" w:rsidRPr="00336F57" w:rsidRDefault="00162EC0" w:rsidP="0025711C">
                      <w:pPr>
                        <w:jc w:val="center"/>
                        <w:rPr>
                          <w:b/>
                          <w:sz w:val="20"/>
                          <w:szCs w:val="20"/>
                        </w:rPr>
                      </w:pPr>
                      <w:r w:rsidRPr="00336F57">
                        <w:rPr>
                          <w:b/>
                          <w:sz w:val="20"/>
                          <w:szCs w:val="20"/>
                        </w:rPr>
                        <w:t>Ukončenie konania o ŽoNFP</w:t>
                      </w:r>
                    </w:p>
                  </w:txbxContent>
                </v:textbox>
              </v:shape>
            </w:pict>
          </mc:Fallback>
        </mc:AlternateContent>
      </w:r>
      <w:r w:rsidRPr="00E53F13">
        <w:rPr>
          <w:noProof/>
          <w:szCs w:val="24"/>
          <w:lang w:eastAsia="sk-SK"/>
        </w:rPr>
        <mc:AlternateContent>
          <mc:Choice Requires="wps">
            <w:drawing>
              <wp:anchor distT="0" distB="0" distL="114300" distR="114300" simplePos="0" relativeHeight="251660800" behindDoc="0" locked="0" layoutInCell="1" allowOverlap="1" wp14:anchorId="360F1215" wp14:editId="2BA5BEEF">
                <wp:simplePos x="0" y="0"/>
                <wp:positionH relativeFrom="column">
                  <wp:posOffset>470535</wp:posOffset>
                </wp:positionH>
                <wp:positionV relativeFrom="paragraph">
                  <wp:posOffset>1858010</wp:posOffset>
                </wp:positionV>
                <wp:extent cx="1318260" cy="993775"/>
                <wp:effectExtent l="38100" t="19050" r="0" b="15875"/>
                <wp:wrapNone/>
                <wp:docPr id="21" name="Šípka naho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993775"/>
                        </a:xfrm>
                        <a:prstGeom prst="upArrow">
                          <a:avLst>
                            <a:gd name="adj1" fmla="val 50000"/>
                            <a:gd name="adj2" fmla="val 25000"/>
                          </a:avLst>
                        </a:prstGeom>
                        <a:solidFill>
                          <a:srgbClr val="DAEEF3"/>
                        </a:solidFill>
                        <a:ln w="9525">
                          <a:solidFill>
                            <a:srgbClr val="000000"/>
                          </a:solidFill>
                          <a:miter lim="800000"/>
                          <a:headEnd/>
                          <a:tailEnd/>
                        </a:ln>
                      </wps:spPr>
                      <wps:txbx>
                        <w:txbxContent>
                          <w:p w14:paraId="64649786" w14:textId="77777777" w:rsidR="00162EC0" w:rsidRPr="00266C0F" w:rsidRDefault="00162EC0" w:rsidP="00266C0F">
                            <w:pPr>
                              <w:spacing w:line="240" w:lineRule="auto"/>
                              <w:jc w:val="center"/>
                              <w:rPr>
                                <w:b/>
                                <w:sz w:val="20"/>
                                <w:szCs w:val="20"/>
                              </w:rPr>
                            </w:pPr>
                            <w:r>
                              <w:rPr>
                                <w:b/>
                                <w:sz w:val="20"/>
                                <w:szCs w:val="20"/>
                              </w:rPr>
                              <w:t>Začiato</w:t>
                            </w:r>
                            <w:r w:rsidRPr="00266C0F">
                              <w:rPr>
                                <w:b/>
                                <w:sz w:val="20"/>
                                <w:szCs w:val="20"/>
                              </w:rPr>
                              <w:t>k konania o ŽoNFP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1215" id="Šípka nahor 18" o:spid="_x0000_s1031" type="#_x0000_t68" style="position:absolute;left:0;text-align:left;margin-left:37.05pt;margin-top:146.3pt;width:103.8pt;height:7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" fillcolor="#daeef3">
                <v:textbox>
                  <w:txbxContent>
                    <w:p w14:paraId="64649786" w14:textId="77777777" w:rsidR="00162EC0" w:rsidRPr="00266C0F" w:rsidRDefault="00162EC0" w:rsidP="00266C0F">
                      <w:pPr>
                        <w:spacing w:line="240" w:lineRule="auto"/>
                        <w:jc w:val="center"/>
                        <w:rPr>
                          <w:b/>
                          <w:sz w:val="20"/>
                          <w:szCs w:val="20"/>
                        </w:rPr>
                      </w:pPr>
                      <w:r>
                        <w:rPr>
                          <w:b/>
                          <w:sz w:val="20"/>
                          <w:szCs w:val="20"/>
                        </w:rPr>
                        <w:t>Začiato</w:t>
                      </w:r>
                      <w:r w:rsidRPr="00266C0F">
                        <w:rPr>
                          <w:b/>
                          <w:sz w:val="20"/>
                          <w:szCs w:val="20"/>
                        </w:rPr>
                        <w:t>k konania o ŽoNFP</w:t>
                      </w:r>
                    </w:p>
                  </w:txbxContent>
                </v:textbox>
              </v:shape>
            </w:pict>
          </mc:Fallback>
        </mc:AlternateContent>
      </w:r>
      <w:r w:rsidR="0025711C" w:rsidRPr="00E53F13">
        <w:rPr>
          <w:noProof/>
          <w:szCs w:val="24"/>
          <w:lang w:eastAsia="sk-SK"/>
        </w:rPr>
        <w:drawing>
          <wp:inline distT="0" distB="0" distL="0" distR="0" wp14:anchorId="7B357982" wp14:editId="4D8364D1">
            <wp:extent cx="4758055" cy="3061253"/>
            <wp:effectExtent l="38100" t="0" r="42545" b="0"/>
            <wp:docPr id="11"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14:paraId="58F830AE" w14:textId="77777777" w:rsidR="0025711C" w:rsidRPr="00E53F13" w:rsidRDefault="0025711C" w:rsidP="0025711C">
      <w:pPr>
        <w:pStyle w:val="Odsekzoznamu"/>
        <w:jc w:val="both"/>
        <w:rPr>
          <w:szCs w:val="24"/>
        </w:rPr>
      </w:pPr>
    </w:p>
    <w:p w14:paraId="44706777" w14:textId="77777777" w:rsidR="0025711C" w:rsidRPr="00E53F13" w:rsidRDefault="0025711C" w:rsidP="00B52752">
      <w:pPr>
        <w:pStyle w:val="Odsekzoznamu"/>
        <w:numPr>
          <w:ilvl w:val="0"/>
          <w:numId w:val="15"/>
        </w:numPr>
        <w:autoSpaceDE w:val="0"/>
        <w:autoSpaceDN w:val="0"/>
        <w:adjustRightInd w:val="0"/>
        <w:spacing w:before="120"/>
        <w:contextualSpacing w:val="0"/>
        <w:jc w:val="both"/>
        <w:rPr>
          <w:szCs w:val="24"/>
        </w:rPr>
      </w:pPr>
      <w:r w:rsidRPr="00E53F13">
        <w:rPr>
          <w:szCs w:val="24"/>
        </w:rPr>
        <w:t xml:space="preserve">Následne manažér </w:t>
      </w:r>
      <w:r w:rsidR="00266C0F" w:rsidRPr="00E53F13">
        <w:rPr>
          <w:szCs w:val="24"/>
        </w:rPr>
        <w:t>OZ MR</w:t>
      </w:r>
      <w:r w:rsidRPr="00E53F13">
        <w:rPr>
          <w:szCs w:val="24"/>
        </w:rPr>
        <w:t xml:space="preserve"> v rámci administratívneho overenia overí ostatné podmienky poskytnutia príspevku, určené vo výzve s výnimkou tých, ktoré sú úplne alebo z časti overované v rámci odborného hodnotenia ŽoNFP. </w:t>
      </w:r>
    </w:p>
    <w:p w14:paraId="273E1B6C" w14:textId="77777777" w:rsidR="0025711C" w:rsidRPr="00E53F13" w:rsidRDefault="0025711C" w:rsidP="00B52752">
      <w:pPr>
        <w:pStyle w:val="Odsekzoznamu"/>
        <w:numPr>
          <w:ilvl w:val="0"/>
          <w:numId w:val="15"/>
        </w:numPr>
        <w:autoSpaceDE w:val="0"/>
        <w:autoSpaceDN w:val="0"/>
        <w:adjustRightInd w:val="0"/>
        <w:spacing w:before="120"/>
        <w:contextualSpacing w:val="0"/>
        <w:jc w:val="both"/>
        <w:rPr>
          <w:szCs w:val="24"/>
        </w:rPr>
      </w:pPr>
      <w:r w:rsidRPr="00E53F13">
        <w:rPr>
          <w:szCs w:val="24"/>
        </w:rPr>
        <w:t xml:space="preserve">V prípade, ak na základe preskúmania ŽoNFP a jej príloh vzniknú pochybnosti o pravdivosti alebo úplnosti ŽoNFP alebo jej príloh, manažér </w:t>
      </w:r>
      <w:r w:rsidR="00266C0F" w:rsidRPr="00E53F13">
        <w:rPr>
          <w:szCs w:val="24"/>
        </w:rPr>
        <w:t>OZ MR</w:t>
      </w:r>
      <w:r w:rsidRPr="00E53F13">
        <w:rPr>
          <w:szCs w:val="24"/>
        </w:rPr>
        <w:t xml:space="preserve"> vyzve žiadateľa na doplnenie. Lehota na doplnenie údajov na základe výzvy na doplnenie ŽoNFP nemôže byť kratšia ako 5 pracovných dní. </w:t>
      </w:r>
    </w:p>
    <w:p w14:paraId="14AEB3E3" w14:textId="77777777" w:rsidR="0025711C" w:rsidRPr="00E53F13" w:rsidRDefault="0025711C" w:rsidP="00B52752">
      <w:pPr>
        <w:pStyle w:val="Odsekzoznamu"/>
        <w:numPr>
          <w:ilvl w:val="0"/>
          <w:numId w:val="15"/>
        </w:numPr>
        <w:autoSpaceDE w:val="0"/>
        <w:autoSpaceDN w:val="0"/>
        <w:adjustRightInd w:val="0"/>
        <w:spacing w:before="120"/>
        <w:contextualSpacing w:val="0"/>
        <w:jc w:val="both"/>
        <w:rPr>
          <w:szCs w:val="24"/>
        </w:rPr>
      </w:pPr>
      <w:r w:rsidRPr="00E53F13">
        <w:rPr>
          <w:szCs w:val="24"/>
        </w:rPr>
        <w:t xml:space="preserve">Po doplnení údajov zo strany žiadateľa manažér </w:t>
      </w:r>
      <w:r w:rsidR="00266C0F" w:rsidRPr="00E53F13">
        <w:rPr>
          <w:szCs w:val="24"/>
        </w:rPr>
        <w:t>OZ MR</w:t>
      </w:r>
      <w:r w:rsidRPr="00E53F13">
        <w:rPr>
          <w:szCs w:val="24"/>
        </w:rPr>
        <w:t xml:space="preserve"> overí, či žiadateľ predložil všetky požadované informácie a dokumenty a či ich predložil včas a opätovne overí splnenie podmienok poskytnutia príspevku. V prípade splnenia všetkých podmienok poskytnutia príspevku, ktorých overenie je súčasťou administratívneho overenia, je ŽoNFP postúpená na odborné hodnotenie. </w:t>
      </w:r>
    </w:p>
    <w:p w14:paraId="0D37C10B" w14:textId="77777777" w:rsidR="0025711C" w:rsidRPr="00E53F13" w:rsidRDefault="0025711C" w:rsidP="00B52752">
      <w:pPr>
        <w:pStyle w:val="Odsekzoznamu"/>
        <w:numPr>
          <w:ilvl w:val="0"/>
          <w:numId w:val="15"/>
        </w:numPr>
        <w:autoSpaceDE w:val="0"/>
        <w:autoSpaceDN w:val="0"/>
        <w:adjustRightInd w:val="0"/>
        <w:spacing w:before="120"/>
        <w:contextualSpacing w:val="0"/>
        <w:jc w:val="both"/>
        <w:rPr>
          <w:szCs w:val="24"/>
        </w:rPr>
      </w:pPr>
      <w:r w:rsidRPr="00E53F13">
        <w:rPr>
          <w:szCs w:val="24"/>
        </w:rPr>
        <w:t>V prípade nesplnenia niektorej z podmienok poskytnutia príspevku a to ani po predložení doplnených údajov zo strany žiadateľa</w:t>
      </w:r>
      <w:r w:rsidR="003D3142" w:rsidRPr="00E53F13">
        <w:rPr>
          <w:szCs w:val="24"/>
        </w:rPr>
        <w:t>,</w:t>
      </w:r>
      <w:r w:rsidRPr="00E53F13">
        <w:rPr>
          <w:szCs w:val="24"/>
        </w:rPr>
        <w:t xml:space="preserve"> manažér </w:t>
      </w:r>
      <w:r w:rsidR="00266C0F" w:rsidRPr="00E53F13">
        <w:rPr>
          <w:szCs w:val="24"/>
        </w:rPr>
        <w:t>OZ MR</w:t>
      </w:r>
      <w:r w:rsidRPr="00E53F13">
        <w:rPr>
          <w:szCs w:val="24"/>
        </w:rPr>
        <w:t xml:space="preserve"> navrhne vydanie Rozhodnutia o neschválení ŽoNFP, pričom v návrhu identifikuje ktorá z podmienok nebola splnená.</w:t>
      </w:r>
    </w:p>
    <w:p w14:paraId="2EF5719A" w14:textId="77777777" w:rsidR="0025711C" w:rsidRPr="00E53F13" w:rsidRDefault="00266C0F" w:rsidP="00B52752">
      <w:pPr>
        <w:pStyle w:val="Odsekzoznamu"/>
        <w:numPr>
          <w:ilvl w:val="0"/>
          <w:numId w:val="15"/>
        </w:numPr>
        <w:autoSpaceDE w:val="0"/>
        <w:autoSpaceDN w:val="0"/>
        <w:adjustRightInd w:val="0"/>
        <w:spacing w:before="120"/>
        <w:contextualSpacing w:val="0"/>
        <w:jc w:val="both"/>
        <w:rPr>
          <w:szCs w:val="24"/>
        </w:rPr>
      </w:pPr>
      <w:r w:rsidRPr="00E53F13">
        <w:rPr>
          <w:szCs w:val="24"/>
        </w:rPr>
        <w:t>OZ MR</w:t>
      </w:r>
      <w:r w:rsidR="0025711C" w:rsidRPr="00E53F13">
        <w:rPr>
          <w:szCs w:val="24"/>
        </w:rPr>
        <w:t xml:space="preserve"> zastaví konanie v prípade nedoplnenia žiadnych náležitostí, v prípade doručenia požadovaných náležitostí po stanovenom termíne alebo v prípade, ak aj po doplnení chýbajúcich náležitostí naďalej pretrvávajú pochybnosti o pravdivosti alebo úplnosti žiadosti, na základe čoho nie je možné overiť splnenie niektorej z podmienok poskytnutia príspevku a rozhodnúť o schválení ŽoNFP.</w:t>
      </w:r>
    </w:p>
    <w:p w14:paraId="1913FA0A" w14:textId="77777777" w:rsidR="0025711C" w:rsidRPr="00E53F13" w:rsidRDefault="0025711C" w:rsidP="0025711C">
      <w:pPr>
        <w:pStyle w:val="Odsekzoznamu"/>
        <w:autoSpaceDE w:val="0"/>
        <w:autoSpaceDN w:val="0"/>
        <w:adjustRightInd w:val="0"/>
        <w:spacing w:before="120"/>
        <w:contextualSpacing w:val="0"/>
        <w:jc w:val="both"/>
        <w:rPr>
          <w:szCs w:val="24"/>
        </w:rPr>
      </w:pPr>
      <w:r w:rsidRPr="00E53F13">
        <w:rPr>
          <w:szCs w:val="24"/>
        </w:rPr>
        <w:t>Obr.č....Postup administratívneho overenia</w:t>
      </w:r>
    </w:p>
    <w:p w14:paraId="2E6C03FC" w14:textId="73DFE193" w:rsidR="0025711C" w:rsidRPr="00E53F13" w:rsidRDefault="00D80FD4" w:rsidP="0025711C">
      <w:pPr>
        <w:pStyle w:val="Odsekzoznamu"/>
        <w:autoSpaceDE w:val="0"/>
        <w:autoSpaceDN w:val="0"/>
        <w:adjustRightInd w:val="0"/>
        <w:spacing w:before="120"/>
        <w:contextualSpacing w:val="0"/>
        <w:jc w:val="both"/>
        <w:rPr>
          <w:szCs w:val="24"/>
        </w:rPr>
      </w:pPr>
      <w:r w:rsidRPr="00E53F13">
        <w:rPr>
          <w:noProof/>
          <w:szCs w:val="24"/>
          <w:lang w:eastAsia="sk-SK"/>
        </w:rPr>
        <mc:AlternateContent>
          <mc:Choice Requires="wps">
            <w:drawing>
              <wp:anchor distT="0" distB="0" distL="114300" distR="114300" simplePos="0" relativeHeight="251679232" behindDoc="0" locked="0" layoutInCell="1" allowOverlap="1" wp14:anchorId="44BF71AE" wp14:editId="6122172C">
                <wp:simplePos x="0" y="0"/>
                <wp:positionH relativeFrom="column">
                  <wp:posOffset>679450</wp:posOffset>
                </wp:positionH>
                <wp:positionV relativeFrom="paragraph">
                  <wp:posOffset>1686560</wp:posOffset>
                </wp:positionV>
                <wp:extent cx="1550670" cy="842645"/>
                <wp:effectExtent l="38100" t="19050" r="0" b="14605"/>
                <wp:wrapNone/>
                <wp:docPr id="14" name="Šípka naho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842645"/>
                        </a:xfrm>
                        <a:prstGeom prst="upArrow">
                          <a:avLst>
                            <a:gd name="adj1" fmla="val 50000"/>
                            <a:gd name="adj2" fmla="val 25000"/>
                          </a:avLst>
                        </a:prstGeom>
                        <a:solidFill>
                          <a:srgbClr val="DAEEF3"/>
                        </a:solidFill>
                        <a:ln w="9525">
                          <a:solidFill>
                            <a:srgbClr val="000000"/>
                          </a:solidFill>
                          <a:miter lim="800000"/>
                          <a:headEnd/>
                          <a:tailEnd/>
                        </a:ln>
                      </wps:spPr>
                      <wps:txbx>
                        <w:txbxContent>
                          <w:p w14:paraId="1E80E433" w14:textId="77777777" w:rsidR="00162EC0" w:rsidRPr="00266C0F" w:rsidRDefault="00162EC0" w:rsidP="0025711C">
                            <w:pPr>
                              <w:jc w:val="center"/>
                              <w:rPr>
                                <w:sz w:val="20"/>
                                <w:szCs w:val="20"/>
                              </w:rPr>
                            </w:pPr>
                            <w:r w:rsidRPr="00266C0F">
                              <w:rPr>
                                <w:sz w:val="20"/>
                                <w:szCs w:val="20"/>
                              </w:rPr>
                              <w:t>Zaregistro-vané ŽoNFP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F71AE" id="Šípka nahor 14" o:spid="_x0000_s1032" type="#_x0000_t68" style="position:absolute;left:0;text-align:left;margin-left:53.5pt;margin-top:132.8pt;width:122.1pt;height:66.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" fillcolor="#daeef3">
                <v:textbox>
                  <w:txbxContent>
                    <w:p w14:paraId="1E80E433" w14:textId="77777777" w:rsidR="00162EC0" w:rsidRPr="00266C0F" w:rsidRDefault="00162EC0" w:rsidP="0025711C">
                      <w:pPr>
                        <w:jc w:val="center"/>
                        <w:rPr>
                          <w:sz w:val="20"/>
                          <w:szCs w:val="20"/>
                        </w:rPr>
                      </w:pPr>
                      <w:r w:rsidRPr="00266C0F">
                        <w:rPr>
                          <w:sz w:val="20"/>
                          <w:szCs w:val="20"/>
                        </w:rPr>
                        <w:t>Zaregistro-vané ŽoNFP</w:t>
                      </w:r>
                    </w:p>
                  </w:txbxContent>
                </v:textbox>
              </v:shape>
            </w:pict>
          </mc:Fallback>
        </mc:AlternateContent>
      </w:r>
      <w:r w:rsidR="0025711C" w:rsidRPr="00E53F13">
        <w:rPr>
          <w:noProof/>
          <w:szCs w:val="24"/>
          <w:lang w:eastAsia="sk-SK"/>
        </w:rPr>
        <w:drawing>
          <wp:inline distT="0" distB="0" distL="0" distR="0" wp14:anchorId="7F78EC2F" wp14:editId="5D09CE51">
            <wp:extent cx="4981575" cy="2936240"/>
            <wp:effectExtent l="0" t="0" r="0" b="1651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14:paraId="00E1B6CA" w14:textId="77777777" w:rsidR="0025711C" w:rsidRPr="00E53F13" w:rsidRDefault="0025711C" w:rsidP="0025711C">
      <w:pPr>
        <w:pStyle w:val="Odsekzoznamu"/>
        <w:jc w:val="both"/>
        <w:rPr>
          <w:szCs w:val="24"/>
        </w:rPr>
      </w:pPr>
    </w:p>
    <w:p w14:paraId="6E2E077F" w14:textId="77777777" w:rsidR="0025711C" w:rsidRPr="00E53F13" w:rsidRDefault="0025711C" w:rsidP="0025711C">
      <w:pPr>
        <w:pStyle w:val="Odsekzoznamu"/>
        <w:jc w:val="both"/>
        <w:rPr>
          <w:b/>
          <w:szCs w:val="24"/>
        </w:rPr>
      </w:pPr>
      <w:r w:rsidRPr="00E53F13">
        <w:rPr>
          <w:b/>
          <w:szCs w:val="24"/>
        </w:rPr>
        <w:t>Hodnotenie a výber ŽoNFP</w:t>
      </w:r>
    </w:p>
    <w:p w14:paraId="76E2821B" w14:textId="77777777" w:rsidR="0025711C" w:rsidRPr="00E53F13" w:rsidRDefault="0025711C" w:rsidP="00B52752">
      <w:pPr>
        <w:pStyle w:val="Odsekzoznamu"/>
        <w:numPr>
          <w:ilvl w:val="0"/>
          <w:numId w:val="28"/>
        </w:numPr>
        <w:autoSpaceDE w:val="0"/>
        <w:autoSpaceDN w:val="0"/>
        <w:adjustRightInd w:val="0"/>
        <w:spacing w:before="120"/>
        <w:contextualSpacing w:val="0"/>
        <w:jc w:val="both"/>
        <w:rPr>
          <w:szCs w:val="24"/>
        </w:rPr>
      </w:pPr>
      <w:r w:rsidRPr="00E53F13">
        <w:rPr>
          <w:szCs w:val="24"/>
        </w:rPr>
        <w:t>Hodnotenie ŽoNFP predložených na základe otvorenej výzvy bude prebiehať v termínoch (kolách) stanovených vo výzve</w:t>
      </w:r>
      <w:r w:rsidRPr="00E53F13">
        <w:t>.</w:t>
      </w:r>
    </w:p>
    <w:p w14:paraId="6AA62BA2" w14:textId="77777777" w:rsidR="0025711C" w:rsidRPr="00E53F13" w:rsidRDefault="003D3142" w:rsidP="00B52752">
      <w:pPr>
        <w:pStyle w:val="Odsekzoznamu"/>
        <w:numPr>
          <w:ilvl w:val="0"/>
          <w:numId w:val="28"/>
        </w:numPr>
        <w:autoSpaceDE w:val="0"/>
        <w:autoSpaceDN w:val="0"/>
        <w:adjustRightInd w:val="0"/>
        <w:spacing w:before="120"/>
        <w:jc w:val="both"/>
        <w:rPr>
          <w:szCs w:val="24"/>
        </w:rPr>
      </w:pPr>
      <w:r w:rsidRPr="00E53F13">
        <w:rPr>
          <w:szCs w:val="24"/>
        </w:rPr>
        <w:t>OZ MR</w:t>
      </w:r>
      <w:r w:rsidR="0025711C" w:rsidRPr="00E53F13">
        <w:rPr>
          <w:szCs w:val="24"/>
        </w:rPr>
        <w:t xml:space="preserve"> zabezpečí posúdenie ŽoNFP minimálne dvoma odbornými hodnotiteľmi, ktorí vyhodnotia predložené ŽoNFP na základe hodnotiacich kritérií zverejnených vo výzve a v stratégii CLLD. </w:t>
      </w:r>
    </w:p>
    <w:p w14:paraId="03E4E05D" w14:textId="77777777" w:rsidR="0025711C" w:rsidRPr="00E53F13" w:rsidRDefault="0025711C" w:rsidP="00B52752">
      <w:pPr>
        <w:pStyle w:val="Odsekzoznamu"/>
        <w:numPr>
          <w:ilvl w:val="0"/>
          <w:numId w:val="28"/>
        </w:numPr>
        <w:autoSpaceDE w:val="0"/>
        <w:autoSpaceDN w:val="0"/>
        <w:adjustRightInd w:val="0"/>
        <w:spacing w:before="120"/>
        <w:contextualSpacing w:val="0"/>
        <w:jc w:val="both"/>
        <w:rPr>
          <w:szCs w:val="24"/>
        </w:rPr>
      </w:pPr>
      <w:r w:rsidRPr="00E53F13">
        <w:rPr>
          <w:szCs w:val="24"/>
        </w:rPr>
        <w:t xml:space="preserve">Ak počas odborného hodnotenia odborní hodnotitelia zistia, že na posúdenie splnenia odborného hodnotenia je potrebné poskytnúť zo strany žiadateľa doplňujúce informácie, </w:t>
      </w:r>
      <w:r w:rsidR="003D3142" w:rsidRPr="00E53F13">
        <w:rPr>
          <w:szCs w:val="24"/>
        </w:rPr>
        <w:t>OZ MR</w:t>
      </w:r>
      <w:r w:rsidRPr="00E53F13">
        <w:rPr>
          <w:szCs w:val="24"/>
        </w:rPr>
        <w:t xml:space="preserve"> vyzve žiadateľa na objasnenie resp. doplnenie chýbajúcich údajov. Požadované údaje musia mať jasnú súvislosť s posúdením kritérií odborného hodnotenia. Lehota na doplnenie údajov na základe výzvy na doplnenie ŽoNFP nemôže byť kratšia ako 5 pracovných dní. </w:t>
      </w:r>
    </w:p>
    <w:p w14:paraId="7E800295" w14:textId="77777777" w:rsidR="0025711C" w:rsidRPr="00E53F13" w:rsidRDefault="0025711C" w:rsidP="00B52752">
      <w:pPr>
        <w:pStyle w:val="Odsekzoznamu"/>
        <w:numPr>
          <w:ilvl w:val="0"/>
          <w:numId w:val="28"/>
        </w:numPr>
        <w:autoSpaceDE w:val="0"/>
        <w:autoSpaceDN w:val="0"/>
        <w:adjustRightInd w:val="0"/>
        <w:spacing w:before="120"/>
        <w:contextualSpacing w:val="0"/>
        <w:jc w:val="both"/>
        <w:rPr>
          <w:szCs w:val="24"/>
        </w:rPr>
      </w:pPr>
      <w:r w:rsidRPr="00E53F13">
        <w:rPr>
          <w:szCs w:val="24"/>
        </w:rPr>
        <w:t>Ak počas procesu odborného hodnotenia odborní hodnotitelia nedospejú k zhodnému záveru ohľadne vyhodnotenia niektorého z kritérií odborného hodnotenia</w:t>
      </w:r>
      <w:r w:rsidR="003D3142" w:rsidRPr="00E53F13">
        <w:rPr>
          <w:szCs w:val="24"/>
        </w:rPr>
        <w:t>,</w:t>
      </w:r>
      <w:r w:rsidRPr="00E53F13">
        <w:rPr>
          <w:szCs w:val="24"/>
        </w:rPr>
        <w:t xml:space="preserve"> má ktorýkoľvek hodnotiteľ právo uvedený rozpor oznámiť písomne výkonnému výboru </w:t>
      </w:r>
      <w:r w:rsidR="003D3142" w:rsidRPr="00E53F13">
        <w:rPr>
          <w:szCs w:val="24"/>
        </w:rPr>
        <w:t>OZ MR</w:t>
      </w:r>
      <w:r w:rsidRPr="00E53F13">
        <w:rPr>
          <w:szCs w:val="24"/>
        </w:rPr>
        <w:t>. Výkonný výbor následne pridelí ŽoNFP na odborné hodnotenie tretiemu odbornému hodnotiteľovi, ktorý vyhodnotí to/tie odborné kritériá, ohľadne ktorých nedospeli pôvodne pridelení hodnotitelia k súhlasnému stanovisku.</w:t>
      </w:r>
    </w:p>
    <w:p w14:paraId="0FF0142E" w14:textId="77777777" w:rsidR="0025711C" w:rsidRPr="00E53F13" w:rsidRDefault="0025711C" w:rsidP="00B52752">
      <w:pPr>
        <w:pStyle w:val="Odsekzoznamu"/>
        <w:numPr>
          <w:ilvl w:val="0"/>
          <w:numId w:val="28"/>
        </w:numPr>
        <w:autoSpaceDE w:val="0"/>
        <w:autoSpaceDN w:val="0"/>
        <w:adjustRightInd w:val="0"/>
        <w:spacing w:before="120"/>
        <w:contextualSpacing w:val="0"/>
        <w:jc w:val="both"/>
        <w:rPr>
          <w:szCs w:val="24"/>
        </w:rPr>
      </w:pPr>
      <w:r w:rsidRPr="00E53F13">
        <w:rPr>
          <w:szCs w:val="24"/>
        </w:rPr>
        <w:t>Konečným výstupom z odborného hodnotenia ŽoNFP je jeden spoločný hodnotiaci hárok obsahujúci závery, ktoré predstavujú spoločné posúdenie odborných hodnotiteľov.</w:t>
      </w:r>
    </w:p>
    <w:p w14:paraId="0842DA8B" w14:textId="77777777" w:rsidR="0025711C" w:rsidRPr="00E53F13" w:rsidRDefault="0025711C" w:rsidP="00B52752">
      <w:pPr>
        <w:pStyle w:val="Odsekzoznamu"/>
        <w:numPr>
          <w:ilvl w:val="0"/>
          <w:numId w:val="28"/>
        </w:numPr>
        <w:autoSpaceDE w:val="0"/>
        <w:autoSpaceDN w:val="0"/>
        <w:adjustRightInd w:val="0"/>
        <w:spacing w:before="120"/>
        <w:contextualSpacing w:val="0"/>
        <w:jc w:val="both"/>
        <w:rPr>
          <w:szCs w:val="24"/>
        </w:rPr>
      </w:pPr>
      <w:r w:rsidRPr="00E53F13">
        <w:rPr>
          <w:szCs w:val="24"/>
        </w:rPr>
        <w:t xml:space="preserve">Ak ŽoNFP nesplnila podmienky odborného hodnotenia, manažér </w:t>
      </w:r>
      <w:r w:rsidR="003D3142" w:rsidRPr="00E53F13">
        <w:rPr>
          <w:szCs w:val="24"/>
        </w:rPr>
        <w:t>OZ MR</w:t>
      </w:r>
      <w:r w:rsidRPr="00E53F13">
        <w:rPr>
          <w:szCs w:val="24"/>
        </w:rPr>
        <w:t xml:space="preserve"> navrhne vydanie Rozhodnutia o neschválení ŽoNFP.</w:t>
      </w:r>
    </w:p>
    <w:p w14:paraId="07C6B1F5" w14:textId="77777777" w:rsidR="0025711C" w:rsidRPr="00E53F13" w:rsidRDefault="0025711C" w:rsidP="00B52752">
      <w:pPr>
        <w:pStyle w:val="Odsekzoznamu"/>
        <w:numPr>
          <w:ilvl w:val="0"/>
          <w:numId w:val="28"/>
        </w:numPr>
        <w:autoSpaceDE w:val="0"/>
        <w:autoSpaceDN w:val="0"/>
        <w:adjustRightInd w:val="0"/>
        <w:spacing w:before="120"/>
        <w:contextualSpacing w:val="0"/>
        <w:jc w:val="both"/>
        <w:rPr>
          <w:szCs w:val="24"/>
        </w:rPr>
      </w:pPr>
      <w:r w:rsidRPr="00E53F13">
        <w:rPr>
          <w:szCs w:val="24"/>
        </w:rPr>
        <w:t>Aplikáciou výberových kritérií, ktorých súčasťou sú rozlišovacie kritéria výberová komisia stanoví poradie ŽoNFP, ktoré je vytvorené od najvyššie umiestnenej ŽoNFP spĺňajúc</w:t>
      </w:r>
      <w:r w:rsidR="003D3142" w:rsidRPr="00E53F13">
        <w:rPr>
          <w:szCs w:val="24"/>
        </w:rPr>
        <w:t>ej</w:t>
      </w:r>
      <w:r w:rsidRPr="00E53F13">
        <w:rPr>
          <w:szCs w:val="24"/>
        </w:rPr>
        <w:t xml:space="preserve"> všetky podmienky pre poskytnutie príspevku po najnižšie umiestnenú ŽoNFP spĺňajúcu všetky podmienky pre poskytnutie príspevku. </w:t>
      </w:r>
    </w:p>
    <w:p w14:paraId="6CA5C4F7" w14:textId="77777777" w:rsidR="0025711C" w:rsidRPr="00E53F13" w:rsidRDefault="0025711C" w:rsidP="00B52752">
      <w:pPr>
        <w:pStyle w:val="Odsekzoznamu"/>
        <w:numPr>
          <w:ilvl w:val="0"/>
          <w:numId w:val="28"/>
        </w:numPr>
        <w:autoSpaceDE w:val="0"/>
        <w:autoSpaceDN w:val="0"/>
        <w:adjustRightInd w:val="0"/>
        <w:spacing w:before="120"/>
        <w:contextualSpacing w:val="0"/>
        <w:jc w:val="both"/>
        <w:rPr>
          <w:szCs w:val="24"/>
        </w:rPr>
      </w:pPr>
      <w:r w:rsidRPr="00E53F13">
        <w:rPr>
          <w:szCs w:val="24"/>
        </w:rPr>
        <w:t xml:space="preserve">Po ukončení procesu výberu ŽoNFP výberová komisia vypracuje v rámci každého kola hodnotenia Protokol o výbere ŽoNFP, v ktorom navrhne jednotlivé ŽoNFP na vydanie príslušného rozhodnutia (rozhodnutie o schválení/neschválení ŽoNFP, rozhodnutie o zastavení konania). </w:t>
      </w:r>
    </w:p>
    <w:p w14:paraId="2E822414" w14:textId="77777777" w:rsidR="0025711C" w:rsidRPr="00E53F13" w:rsidRDefault="0025711C" w:rsidP="00B52752">
      <w:pPr>
        <w:pStyle w:val="Odsekzoznamu"/>
        <w:numPr>
          <w:ilvl w:val="0"/>
          <w:numId w:val="28"/>
        </w:numPr>
        <w:autoSpaceDE w:val="0"/>
        <w:autoSpaceDN w:val="0"/>
        <w:adjustRightInd w:val="0"/>
        <w:spacing w:before="120"/>
        <w:contextualSpacing w:val="0"/>
        <w:jc w:val="both"/>
        <w:rPr>
          <w:szCs w:val="24"/>
        </w:rPr>
      </w:pPr>
      <w:r w:rsidRPr="00E53F13">
        <w:rPr>
          <w:szCs w:val="24"/>
        </w:rPr>
        <w:t xml:space="preserve">Protokol o výbere ŽoNFP spolu so všetkými predloženými ŽoNFP, v rámci príslušného kola hodnotenia, je </w:t>
      </w:r>
      <w:r w:rsidR="00E754AC" w:rsidRPr="00E53F13">
        <w:rPr>
          <w:szCs w:val="24"/>
        </w:rPr>
        <w:t>OZ MR</w:t>
      </w:r>
      <w:r w:rsidRPr="00E53F13">
        <w:rPr>
          <w:szCs w:val="24"/>
        </w:rPr>
        <w:t xml:space="preserve"> povinná predložiť na RO pre IROP do 30 pracovných dní od termínu uvedeného vo výzve. </w:t>
      </w:r>
    </w:p>
    <w:p w14:paraId="51AEDFEB" w14:textId="77777777" w:rsidR="0025711C" w:rsidRPr="00E53F13" w:rsidRDefault="0025711C" w:rsidP="00B52752">
      <w:pPr>
        <w:pStyle w:val="Odsekzoznamu"/>
        <w:numPr>
          <w:ilvl w:val="0"/>
          <w:numId w:val="28"/>
        </w:numPr>
        <w:autoSpaceDE w:val="0"/>
        <w:autoSpaceDN w:val="0"/>
        <w:adjustRightInd w:val="0"/>
        <w:spacing w:before="120"/>
        <w:contextualSpacing w:val="0"/>
        <w:jc w:val="both"/>
        <w:rPr>
          <w:szCs w:val="24"/>
        </w:rPr>
      </w:pPr>
      <w:r w:rsidRPr="00E53F13">
        <w:rPr>
          <w:szCs w:val="24"/>
        </w:rPr>
        <w:t>Následne RO pre IROP overí výber ŽoNFP.</w:t>
      </w:r>
    </w:p>
    <w:p w14:paraId="3CD10D3E" w14:textId="77777777" w:rsidR="0025711C" w:rsidRPr="00E53F13" w:rsidRDefault="0025711C" w:rsidP="00B52752">
      <w:pPr>
        <w:pStyle w:val="Odsekzoznamu"/>
        <w:numPr>
          <w:ilvl w:val="0"/>
          <w:numId w:val="28"/>
        </w:numPr>
        <w:autoSpaceDE w:val="0"/>
        <w:autoSpaceDN w:val="0"/>
        <w:adjustRightInd w:val="0"/>
        <w:spacing w:before="120"/>
        <w:contextualSpacing w:val="0"/>
        <w:jc w:val="both"/>
        <w:rPr>
          <w:szCs w:val="24"/>
        </w:rPr>
      </w:pPr>
      <w:r w:rsidRPr="00E53F13">
        <w:rPr>
          <w:szCs w:val="24"/>
        </w:rPr>
        <w:t xml:space="preserve">V prípade, ak na základe preskúmania ŽoNFP a jej príloh vzniknú pochybnosti o pravdivosti alebo nejasnosti o ŽoNFP a jej príloh, alebo jej procesu administratívneho overovania, odborného hodnotenia a výberu, RO pre IROP vyzve </w:t>
      </w:r>
      <w:r w:rsidR="00E754AC" w:rsidRPr="00E53F13">
        <w:rPr>
          <w:szCs w:val="24"/>
        </w:rPr>
        <w:t>OZ MR</w:t>
      </w:r>
      <w:r w:rsidRPr="00E53F13">
        <w:rPr>
          <w:szCs w:val="24"/>
        </w:rPr>
        <w:t xml:space="preserve"> na doplnenie neúplných údajov, vysvetlenie nejasností alebo nápravu nepravdivých údajov zaslaním výzvy na doplnenie chýbajúcich náležitostí. Lehota na doplnenie údajov na základe výzvy na doplnenie nemôže byť kratšia ako 10 pracovných dní.</w:t>
      </w:r>
    </w:p>
    <w:p w14:paraId="3AF5D951" w14:textId="77777777" w:rsidR="0025711C" w:rsidRPr="00E53F13" w:rsidRDefault="0025711C" w:rsidP="00B52752">
      <w:pPr>
        <w:pStyle w:val="Odsekzoznamu"/>
        <w:numPr>
          <w:ilvl w:val="0"/>
          <w:numId w:val="28"/>
        </w:numPr>
        <w:autoSpaceDE w:val="0"/>
        <w:autoSpaceDN w:val="0"/>
        <w:adjustRightInd w:val="0"/>
        <w:spacing w:before="120"/>
        <w:contextualSpacing w:val="0"/>
        <w:jc w:val="both"/>
        <w:rPr>
          <w:szCs w:val="24"/>
        </w:rPr>
      </w:pPr>
      <w:r w:rsidRPr="00E53F13">
        <w:rPr>
          <w:szCs w:val="24"/>
        </w:rPr>
        <w:t xml:space="preserve">Na základe skutočností zistených v rámci overovania procesu výberu ŽoNFP zo strany </w:t>
      </w:r>
      <w:r w:rsidR="00E754AC" w:rsidRPr="00E53F13">
        <w:rPr>
          <w:szCs w:val="24"/>
        </w:rPr>
        <w:t>OZ MR</w:t>
      </w:r>
      <w:r w:rsidRPr="00E53F13">
        <w:rPr>
          <w:szCs w:val="24"/>
        </w:rPr>
        <w:t xml:space="preserve"> vydá RO o ŽoNFP: </w:t>
      </w:r>
    </w:p>
    <w:p w14:paraId="049ED172" w14:textId="77777777" w:rsidR="0025711C" w:rsidRPr="00E53F13" w:rsidRDefault="0025711C" w:rsidP="00B52752">
      <w:pPr>
        <w:pStyle w:val="Odsekzoznamu"/>
        <w:numPr>
          <w:ilvl w:val="1"/>
          <w:numId w:val="28"/>
        </w:numPr>
        <w:autoSpaceDE w:val="0"/>
        <w:autoSpaceDN w:val="0"/>
        <w:adjustRightInd w:val="0"/>
        <w:spacing w:before="120" w:line="240" w:lineRule="auto"/>
        <w:contextualSpacing w:val="0"/>
        <w:jc w:val="both"/>
        <w:rPr>
          <w:szCs w:val="24"/>
        </w:rPr>
      </w:pPr>
      <w:r w:rsidRPr="00E53F13">
        <w:rPr>
          <w:szCs w:val="24"/>
        </w:rPr>
        <w:t xml:space="preserve">Rozhodnutie o schválení; </w:t>
      </w:r>
    </w:p>
    <w:p w14:paraId="5BD5ADCC" w14:textId="77777777" w:rsidR="0025711C" w:rsidRPr="00E53F13" w:rsidRDefault="0025711C" w:rsidP="00B52752">
      <w:pPr>
        <w:pStyle w:val="Odsekzoznamu"/>
        <w:numPr>
          <w:ilvl w:val="1"/>
          <w:numId w:val="28"/>
        </w:numPr>
        <w:autoSpaceDE w:val="0"/>
        <w:autoSpaceDN w:val="0"/>
        <w:adjustRightInd w:val="0"/>
        <w:spacing w:before="120" w:line="240" w:lineRule="auto"/>
        <w:contextualSpacing w:val="0"/>
        <w:jc w:val="both"/>
        <w:rPr>
          <w:szCs w:val="24"/>
        </w:rPr>
      </w:pPr>
      <w:r w:rsidRPr="00E53F13">
        <w:rPr>
          <w:szCs w:val="24"/>
        </w:rPr>
        <w:t xml:space="preserve">Rozhodnutie o neschválení; </w:t>
      </w:r>
    </w:p>
    <w:p w14:paraId="2F794B78" w14:textId="77777777" w:rsidR="0025711C" w:rsidRPr="00E53F13" w:rsidRDefault="0025711C" w:rsidP="00B52752">
      <w:pPr>
        <w:pStyle w:val="Odsekzoznamu"/>
        <w:numPr>
          <w:ilvl w:val="1"/>
          <w:numId w:val="28"/>
        </w:numPr>
        <w:autoSpaceDE w:val="0"/>
        <w:autoSpaceDN w:val="0"/>
        <w:adjustRightInd w:val="0"/>
        <w:spacing w:before="120" w:line="240" w:lineRule="auto"/>
        <w:contextualSpacing w:val="0"/>
        <w:jc w:val="both"/>
        <w:rPr>
          <w:szCs w:val="24"/>
        </w:rPr>
      </w:pPr>
      <w:r w:rsidRPr="00E53F13">
        <w:rPr>
          <w:szCs w:val="24"/>
        </w:rPr>
        <w:t xml:space="preserve">Rozhodnutie o zastavení konania. </w:t>
      </w:r>
    </w:p>
    <w:p w14:paraId="5B5104B2" w14:textId="77777777" w:rsidR="0025711C" w:rsidRPr="00E53F13" w:rsidRDefault="0025711C" w:rsidP="00B52752">
      <w:pPr>
        <w:pStyle w:val="Odsekzoznamu"/>
        <w:numPr>
          <w:ilvl w:val="0"/>
          <w:numId w:val="28"/>
        </w:numPr>
        <w:autoSpaceDE w:val="0"/>
        <w:autoSpaceDN w:val="0"/>
        <w:adjustRightInd w:val="0"/>
        <w:spacing w:before="120"/>
        <w:contextualSpacing w:val="0"/>
        <w:jc w:val="both"/>
        <w:rPr>
          <w:szCs w:val="24"/>
        </w:rPr>
      </w:pPr>
      <w:r w:rsidRPr="00E53F13">
        <w:rPr>
          <w:szCs w:val="24"/>
        </w:rPr>
        <w:t>RO zabezpečí vydanie rozhodnutia pri všetkých ŽoNFP najneskôr v termíne 30 pracovných dní od doručenia Protokolu o výbere ŽoNFP z</w:t>
      </w:r>
      <w:r w:rsidR="00E754AC" w:rsidRPr="00E53F13">
        <w:rPr>
          <w:szCs w:val="24"/>
        </w:rPr>
        <w:t> OZ MR</w:t>
      </w:r>
      <w:r w:rsidRPr="00E53F13">
        <w:rPr>
          <w:szCs w:val="24"/>
        </w:rPr>
        <w:t>.</w:t>
      </w:r>
    </w:p>
    <w:p w14:paraId="4E2E1327" w14:textId="77777777" w:rsidR="00107589" w:rsidRPr="00E53F13" w:rsidRDefault="00107589" w:rsidP="00107589">
      <w:pPr>
        <w:autoSpaceDE w:val="0"/>
        <w:autoSpaceDN w:val="0"/>
        <w:adjustRightInd w:val="0"/>
        <w:spacing w:before="120" w:after="120"/>
        <w:ind w:left="360"/>
        <w:jc w:val="both"/>
        <w:rPr>
          <w:szCs w:val="24"/>
        </w:rPr>
      </w:pPr>
      <w:r w:rsidRPr="00E53F13">
        <w:rPr>
          <w:szCs w:val="24"/>
        </w:rPr>
        <w:t>Obr. č. ...Proces hodnotenia a výberu ŽoNFP</w:t>
      </w:r>
    </w:p>
    <w:p w14:paraId="58A1ADFC" w14:textId="77777777" w:rsidR="00107589" w:rsidRPr="00E53F13" w:rsidRDefault="00107589" w:rsidP="00107589">
      <w:pPr>
        <w:pStyle w:val="Odsekzoznamu"/>
        <w:autoSpaceDE w:val="0"/>
        <w:autoSpaceDN w:val="0"/>
        <w:adjustRightInd w:val="0"/>
        <w:spacing w:before="120"/>
        <w:jc w:val="both"/>
        <w:rPr>
          <w:b/>
          <w:szCs w:val="24"/>
        </w:rPr>
      </w:pPr>
      <w:r w:rsidRPr="00E53F13">
        <w:rPr>
          <w:noProof/>
          <w:lang w:eastAsia="sk-SK"/>
        </w:rPr>
        <w:drawing>
          <wp:inline distT="0" distB="0" distL="0" distR="0" wp14:anchorId="5C3CF462" wp14:editId="29783037">
            <wp:extent cx="6286500" cy="3225800"/>
            <wp:effectExtent l="0" t="38100" r="0" b="0"/>
            <wp:docPr id="57" name="Diagram 5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14:paraId="4D9C8F30" w14:textId="77777777" w:rsidR="0025711C" w:rsidRPr="00E53F13" w:rsidRDefault="0025711C" w:rsidP="0025711C">
      <w:pPr>
        <w:autoSpaceDE w:val="0"/>
        <w:autoSpaceDN w:val="0"/>
        <w:adjustRightInd w:val="0"/>
        <w:spacing w:before="120"/>
        <w:jc w:val="both"/>
        <w:rPr>
          <w:b/>
          <w:szCs w:val="24"/>
        </w:rPr>
      </w:pPr>
    </w:p>
    <w:tbl>
      <w:tblPr>
        <w:tblW w:w="9332" w:type="dxa"/>
        <w:tblInd w:w="-10" w:type="dxa"/>
        <w:tblLayout w:type="fixed"/>
        <w:tblLook w:val="0000" w:firstRow="0" w:lastRow="0" w:firstColumn="0" w:lastColumn="0" w:noHBand="0" w:noVBand="0"/>
      </w:tblPr>
      <w:tblGrid>
        <w:gridCol w:w="3662"/>
        <w:gridCol w:w="5670"/>
      </w:tblGrid>
      <w:tr w:rsidR="00107589" w:rsidRPr="00E53F13" w14:paraId="11FD96A7" w14:textId="77777777" w:rsidTr="00A81F7E">
        <w:tc>
          <w:tcPr>
            <w:tcW w:w="3662" w:type="dxa"/>
            <w:tcBorders>
              <w:top w:val="single" w:sz="4" w:space="0" w:color="000000"/>
              <w:left w:val="single" w:sz="4" w:space="0" w:color="000000"/>
              <w:bottom w:val="single" w:sz="4" w:space="0" w:color="000000"/>
            </w:tcBorders>
            <w:shd w:val="clear" w:color="auto" w:fill="auto"/>
          </w:tcPr>
          <w:p w14:paraId="0A2DFAD5" w14:textId="77777777" w:rsidR="00107589" w:rsidRPr="00E53F13" w:rsidRDefault="00107589" w:rsidP="00A81F7E">
            <w:pPr>
              <w:tabs>
                <w:tab w:val="left" w:pos="426"/>
              </w:tabs>
              <w:spacing w:line="280" w:lineRule="exact"/>
              <w:jc w:val="both"/>
              <w:rPr>
                <w:bCs/>
                <w:szCs w:val="24"/>
                <w:shd w:val="clear" w:color="auto" w:fill="00FFFF"/>
              </w:rPr>
            </w:pPr>
            <w:r w:rsidRPr="00E53F13">
              <w:rPr>
                <w:b/>
                <w:bCs/>
                <w:szCs w:val="24"/>
              </w:rPr>
              <w:t>Podávanie a prijímanie ŽoNFP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0FC816B" w14:textId="77777777" w:rsidR="00107589" w:rsidRPr="00E53F13" w:rsidRDefault="00107589" w:rsidP="00A81F7E">
            <w:pPr>
              <w:tabs>
                <w:tab w:val="left" w:pos="360"/>
              </w:tabs>
              <w:autoSpaceDE w:val="0"/>
              <w:rPr>
                <w:szCs w:val="24"/>
              </w:rPr>
            </w:pPr>
            <w:r w:rsidRPr="00E53F13">
              <w:rPr>
                <w:szCs w:val="24"/>
              </w:rPr>
              <w:t>????????????</w:t>
            </w:r>
          </w:p>
        </w:tc>
      </w:tr>
      <w:tr w:rsidR="00107589" w:rsidRPr="00E53F13" w14:paraId="698E7B09" w14:textId="77777777" w:rsidTr="00A81F7E">
        <w:trPr>
          <w:trHeight w:val="841"/>
        </w:trPr>
        <w:tc>
          <w:tcPr>
            <w:tcW w:w="3662" w:type="dxa"/>
            <w:tcBorders>
              <w:top w:val="single" w:sz="4" w:space="0" w:color="000000"/>
              <w:left w:val="single" w:sz="4" w:space="0" w:color="000000"/>
              <w:bottom w:val="single" w:sz="4" w:space="0" w:color="000000"/>
            </w:tcBorders>
            <w:shd w:val="clear" w:color="auto" w:fill="auto"/>
          </w:tcPr>
          <w:p w14:paraId="488941A9" w14:textId="77777777" w:rsidR="00107589" w:rsidRPr="00E53F13" w:rsidRDefault="00107589" w:rsidP="00A81F7E">
            <w:pPr>
              <w:tabs>
                <w:tab w:val="left" w:pos="426"/>
              </w:tabs>
              <w:spacing w:line="280" w:lineRule="exact"/>
              <w:jc w:val="both"/>
              <w:rPr>
                <w:bCs/>
                <w:szCs w:val="24"/>
              </w:rPr>
            </w:pPr>
            <w:r w:rsidRPr="00E53F13">
              <w:rPr>
                <w:b/>
                <w:bCs/>
                <w:szCs w:val="24"/>
              </w:rPr>
              <w:t>Hodnotenie ŽoNFP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4A8C4B0" w14:textId="77777777" w:rsidR="00107589" w:rsidRPr="00E53F13" w:rsidRDefault="00107589" w:rsidP="00A81F7E">
            <w:pPr>
              <w:tabs>
                <w:tab w:val="left" w:pos="426"/>
              </w:tabs>
              <w:spacing w:line="280" w:lineRule="exact"/>
              <w:jc w:val="both"/>
              <w:rPr>
                <w:szCs w:val="24"/>
              </w:rPr>
            </w:pPr>
            <w:r w:rsidRPr="00E53F13">
              <w:rPr>
                <w:bCs/>
                <w:szCs w:val="24"/>
              </w:rPr>
              <w:t xml:space="preserve">Začína od </w:t>
            </w:r>
            <w:r w:rsidRPr="00E53F13">
              <w:rPr>
                <w:color w:val="000000"/>
                <w:szCs w:val="24"/>
              </w:rPr>
              <w:t>posledného možného dátumu na doručenie ŽoNFP poštovou alebo obdobnou prepravou</w:t>
            </w:r>
            <w:r w:rsidRPr="00E53F13">
              <w:rPr>
                <w:bCs/>
                <w:szCs w:val="24"/>
              </w:rPr>
              <w:t xml:space="preserve"> a končí dňom vydania Rozhodnutia o schválení/neschválení ŽoNFP</w:t>
            </w:r>
          </w:p>
        </w:tc>
      </w:tr>
      <w:tr w:rsidR="00107589" w:rsidRPr="00E53F13" w14:paraId="42814C60" w14:textId="77777777" w:rsidTr="00A81F7E">
        <w:tc>
          <w:tcPr>
            <w:tcW w:w="3662" w:type="dxa"/>
            <w:tcBorders>
              <w:top w:val="single" w:sz="4" w:space="0" w:color="000000"/>
              <w:left w:val="single" w:sz="4" w:space="0" w:color="000000"/>
              <w:bottom w:val="single" w:sz="4" w:space="0" w:color="000000"/>
            </w:tcBorders>
            <w:shd w:val="clear" w:color="auto" w:fill="auto"/>
          </w:tcPr>
          <w:p w14:paraId="1A130614" w14:textId="77777777" w:rsidR="00107589" w:rsidRPr="00E53F13" w:rsidRDefault="00107589" w:rsidP="00A81F7E">
            <w:pPr>
              <w:tabs>
                <w:tab w:val="left" w:pos="426"/>
              </w:tabs>
              <w:spacing w:line="280" w:lineRule="exact"/>
              <w:jc w:val="both"/>
              <w:rPr>
                <w:b/>
                <w:bCs/>
                <w:szCs w:val="24"/>
              </w:rPr>
            </w:pPr>
            <w:r w:rsidRPr="00E53F13">
              <w:rPr>
                <w:b/>
                <w:bCs/>
                <w:szCs w:val="24"/>
              </w:rPr>
              <w:t>Vypracovanie potvrdenia o registrácii ŽoNFP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6DCDFC4" w14:textId="77777777" w:rsidR="00107589" w:rsidRPr="00E53F13" w:rsidRDefault="00107589" w:rsidP="00A81F7E">
            <w:pPr>
              <w:tabs>
                <w:tab w:val="left" w:pos="426"/>
              </w:tabs>
              <w:spacing w:line="280" w:lineRule="exact"/>
              <w:jc w:val="both"/>
              <w:rPr>
                <w:bCs/>
                <w:szCs w:val="24"/>
              </w:rPr>
            </w:pPr>
            <w:r w:rsidRPr="00E53F13">
              <w:rPr>
                <w:bCs/>
                <w:szCs w:val="24"/>
              </w:rPr>
              <w:t xml:space="preserve">Najneskôr do 40 pracovných dní </w:t>
            </w:r>
            <w:r w:rsidRPr="00E53F13">
              <w:rPr>
                <w:color w:val="000000"/>
                <w:szCs w:val="24"/>
              </w:rPr>
              <w:t>od posledného možného dátumu na doručenie ŽoNFP poštovou alebo obdobnou prepravou</w:t>
            </w:r>
          </w:p>
        </w:tc>
      </w:tr>
      <w:tr w:rsidR="00107589" w:rsidRPr="00E53F13" w14:paraId="69A94C17" w14:textId="77777777" w:rsidTr="00A81F7E">
        <w:tc>
          <w:tcPr>
            <w:tcW w:w="3662" w:type="dxa"/>
            <w:tcBorders>
              <w:top w:val="single" w:sz="4" w:space="0" w:color="000000"/>
              <w:left w:val="single" w:sz="4" w:space="0" w:color="000000"/>
              <w:bottom w:val="single" w:sz="4" w:space="0" w:color="000000"/>
            </w:tcBorders>
            <w:shd w:val="clear" w:color="auto" w:fill="auto"/>
          </w:tcPr>
          <w:p w14:paraId="755BE779" w14:textId="77777777" w:rsidR="00107589" w:rsidRPr="00E53F13" w:rsidRDefault="00107589" w:rsidP="00A81F7E">
            <w:pPr>
              <w:tabs>
                <w:tab w:val="left" w:pos="426"/>
              </w:tabs>
              <w:spacing w:line="280" w:lineRule="exact"/>
              <w:jc w:val="both"/>
              <w:rPr>
                <w:b/>
                <w:bCs/>
                <w:szCs w:val="24"/>
              </w:rPr>
            </w:pPr>
            <w:r w:rsidRPr="00E53F13">
              <w:rPr>
                <w:b/>
                <w:bCs/>
                <w:szCs w:val="24"/>
              </w:rPr>
              <w:t>Výber ŽoNFP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1CBFCAC" w14:textId="77777777" w:rsidR="00107589" w:rsidRPr="00E53F13" w:rsidRDefault="00107589" w:rsidP="002321EE">
            <w:pPr>
              <w:rPr>
                <w:szCs w:val="24"/>
              </w:rPr>
            </w:pPr>
            <w:r w:rsidRPr="00E53F13">
              <w:rPr>
                <w:color w:val="000000"/>
                <w:szCs w:val="24"/>
              </w:rPr>
              <w:t>Najneskôr do 30 pracovných dní od vypracovania potvrdenia o registrácii ŽoNFP</w:t>
            </w:r>
            <w:r w:rsidRPr="00E53F13">
              <w:rPr>
                <w:bCs/>
                <w:szCs w:val="24"/>
              </w:rPr>
              <w:t xml:space="preserve"> </w:t>
            </w:r>
          </w:p>
        </w:tc>
      </w:tr>
      <w:tr w:rsidR="00107589" w:rsidRPr="00E53F13" w14:paraId="73E9C731" w14:textId="77777777" w:rsidTr="00A81F7E">
        <w:tc>
          <w:tcPr>
            <w:tcW w:w="3662" w:type="dxa"/>
            <w:tcBorders>
              <w:top w:val="single" w:sz="4" w:space="0" w:color="000000"/>
              <w:left w:val="single" w:sz="4" w:space="0" w:color="000000"/>
              <w:bottom w:val="single" w:sz="4" w:space="0" w:color="000000"/>
            </w:tcBorders>
            <w:shd w:val="clear" w:color="auto" w:fill="auto"/>
          </w:tcPr>
          <w:p w14:paraId="1ED906FE" w14:textId="77777777" w:rsidR="00107589" w:rsidRPr="00E53F13" w:rsidRDefault="00107589" w:rsidP="00A81F7E">
            <w:pPr>
              <w:tabs>
                <w:tab w:val="left" w:pos="426"/>
              </w:tabs>
              <w:spacing w:line="280" w:lineRule="exact"/>
              <w:jc w:val="both"/>
              <w:rPr>
                <w:b/>
                <w:bCs/>
                <w:szCs w:val="24"/>
              </w:rPr>
            </w:pPr>
            <w:r w:rsidRPr="00E53F13">
              <w:rPr>
                <w:b/>
                <w:bCs/>
                <w:szCs w:val="24"/>
              </w:rPr>
              <w:t>Vydanie rozhodnutia o schválení /neschválení ŽoNFP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6EE02B0" w14:textId="77777777" w:rsidR="00107589" w:rsidRPr="00E53F13" w:rsidRDefault="00107589" w:rsidP="00A81F7E">
            <w:pPr>
              <w:rPr>
                <w:szCs w:val="24"/>
              </w:rPr>
            </w:pPr>
            <w:r w:rsidRPr="00E53F13">
              <w:rPr>
                <w:bCs/>
                <w:szCs w:val="24"/>
              </w:rPr>
              <w:t>Najneskôr do</w:t>
            </w:r>
            <w:r w:rsidRPr="00E53F13">
              <w:rPr>
                <w:color w:val="000000"/>
                <w:szCs w:val="24"/>
              </w:rPr>
              <w:t xml:space="preserve"> 30 pracovných dní od výberu </w:t>
            </w:r>
            <w:r w:rsidRPr="00E53F13">
              <w:rPr>
                <w:bCs/>
                <w:szCs w:val="24"/>
              </w:rPr>
              <w:t xml:space="preserve"> ŽoNFP </w:t>
            </w:r>
          </w:p>
        </w:tc>
      </w:tr>
    </w:tbl>
    <w:p w14:paraId="6A8B97E9" w14:textId="77777777" w:rsidR="00107589" w:rsidRPr="00E53F13" w:rsidRDefault="00107589" w:rsidP="0025711C">
      <w:pPr>
        <w:autoSpaceDE w:val="0"/>
        <w:autoSpaceDN w:val="0"/>
        <w:adjustRightInd w:val="0"/>
        <w:spacing w:before="120"/>
        <w:jc w:val="both"/>
        <w:rPr>
          <w:b/>
          <w:szCs w:val="24"/>
        </w:rPr>
      </w:pPr>
    </w:p>
    <w:p w14:paraId="084FC241" w14:textId="77777777" w:rsidR="00107589" w:rsidRPr="00E53F13" w:rsidRDefault="00107589" w:rsidP="00107589">
      <w:pPr>
        <w:autoSpaceDE w:val="0"/>
        <w:autoSpaceDN w:val="0"/>
        <w:adjustRightInd w:val="0"/>
        <w:spacing w:before="120"/>
        <w:jc w:val="both"/>
        <w:rPr>
          <w:b/>
          <w:szCs w:val="24"/>
        </w:rPr>
      </w:pPr>
      <w:r w:rsidRPr="00E53F13">
        <w:rPr>
          <w:b/>
          <w:szCs w:val="24"/>
        </w:rPr>
        <w:t>Spôsob výberu hodnotiteľov pre účely hodnotenia projektových zámerov a ŽoNFP podaných v rámci PRV a IROP</w:t>
      </w:r>
    </w:p>
    <w:p w14:paraId="76DBEDB5" w14:textId="77777777" w:rsidR="00A81F7E" w:rsidRPr="00E53F13" w:rsidRDefault="00107589" w:rsidP="00A81F7E">
      <w:pPr>
        <w:autoSpaceDE w:val="0"/>
        <w:autoSpaceDN w:val="0"/>
        <w:adjustRightInd w:val="0"/>
        <w:spacing w:before="120"/>
        <w:jc w:val="both"/>
        <w:rPr>
          <w:szCs w:val="24"/>
        </w:rPr>
      </w:pPr>
      <w:r w:rsidRPr="00E53F13">
        <w:rPr>
          <w:szCs w:val="24"/>
        </w:rPr>
        <w:t xml:space="preserve">Manažér </w:t>
      </w:r>
      <w:r w:rsidR="00A81F7E" w:rsidRPr="00E53F13">
        <w:rPr>
          <w:szCs w:val="24"/>
        </w:rPr>
        <w:t>OZ MR</w:t>
      </w:r>
      <w:r w:rsidRPr="00E53F13">
        <w:rPr>
          <w:szCs w:val="24"/>
        </w:rPr>
        <w:t xml:space="preserve"> vytvorí zoznam hodnotiteľov, do ktorého sú hodnotitelia zaradení na</w:t>
      </w:r>
      <w:r w:rsidR="00A81F7E" w:rsidRPr="00E53F13">
        <w:rPr>
          <w:szCs w:val="24"/>
        </w:rPr>
        <w:t xml:space="preserve"> základe  výberového konania.  </w:t>
      </w:r>
    </w:p>
    <w:p w14:paraId="6E3B3E80" w14:textId="77777777" w:rsidR="00107589" w:rsidRPr="00E53F13" w:rsidRDefault="00107589" w:rsidP="00A81F7E">
      <w:pPr>
        <w:autoSpaceDE w:val="0"/>
        <w:autoSpaceDN w:val="0"/>
        <w:adjustRightInd w:val="0"/>
        <w:spacing w:before="120"/>
        <w:jc w:val="both"/>
        <w:rPr>
          <w:szCs w:val="24"/>
        </w:rPr>
      </w:pPr>
      <w:r w:rsidRPr="00E53F13">
        <w:rPr>
          <w:szCs w:val="24"/>
        </w:rPr>
        <w:t xml:space="preserve">O zaradení hodnotiteľov do zoznamu rozhoduje výkonný výbor </w:t>
      </w:r>
      <w:r w:rsidR="00B878B0" w:rsidRPr="00E53F13">
        <w:rPr>
          <w:szCs w:val="24"/>
        </w:rPr>
        <w:t>OZ MR</w:t>
      </w:r>
      <w:r w:rsidRPr="00E53F13">
        <w:rPr>
          <w:szCs w:val="24"/>
        </w:rPr>
        <w:t xml:space="preserve">, pričom si vyhradzuje právo odmietnuť niektorého z  hodnotiteľov, v prípade ak hodnotiteľ nepreukázal dostatočné kvalifikačné predpoklady a/alebo praktické skúsenosti v súlade so stanovenými požiadavkami, príp. z iných dôvodov (napr. ak sa v priebehu zaraďovania hodnotiteľov do databázy zistí, že hodnotiteľ uviedol nepravdivé, neúplné alebo mylné informácie). </w:t>
      </w:r>
    </w:p>
    <w:p w14:paraId="71D9972E" w14:textId="77777777" w:rsidR="00A81F7E" w:rsidRPr="00E53F13" w:rsidRDefault="00107589" w:rsidP="00A81F7E">
      <w:pPr>
        <w:autoSpaceDE w:val="0"/>
        <w:autoSpaceDN w:val="0"/>
        <w:adjustRightInd w:val="0"/>
        <w:jc w:val="both"/>
        <w:rPr>
          <w:szCs w:val="24"/>
        </w:rPr>
      </w:pPr>
      <w:r w:rsidRPr="00E53F13">
        <w:rPr>
          <w:szCs w:val="24"/>
        </w:rPr>
        <w:t>Pri výbere hodnotiteľov pre danú výzvu sa bude prihliadať aj na obsahové zameranie výzvy, pri ktorom bude výhodou pôsobenie navrhnutéh</w:t>
      </w:r>
      <w:r w:rsidR="00A81F7E" w:rsidRPr="00E53F13">
        <w:rPr>
          <w:szCs w:val="24"/>
        </w:rPr>
        <w:t xml:space="preserve">o hodnotiteľa v danej oblasti. </w:t>
      </w:r>
    </w:p>
    <w:p w14:paraId="4389A218" w14:textId="77777777" w:rsidR="00107589" w:rsidRPr="00E53F13" w:rsidRDefault="00107589" w:rsidP="00A81F7E">
      <w:pPr>
        <w:autoSpaceDE w:val="0"/>
        <w:autoSpaceDN w:val="0"/>
        <w:adjustRightInd w:val="0"/>
        <w:jc w:val="both"/>
        <w:rPr>
          <w:szCs w:val="24"/>
        </w:rPr>
      </w:pPr>
      <w:r w:rsidRPr="00E53F13">
        <w:rPr>
          <w:szCs w:val="24"/>
        </w:rPr>
        <w:t>Výkonný výbor RO zabezpečí pridelenie ŽoNFP jednotlivým hodnotiteľom náhodným výberom.</w:t>
      </w:r>
    </w:p>
    <w:p w14:paraId="121C393B" w14:textId="77777777" w:rsidR="00107589" w:rsidRPr="00E53F13" w:rsidRDefault="00107589" w:rsidP="00107589">
      <w:pPr>
        <w:autoSpaceDE w:val="0"/>
        <w:autoSpaceDN w:val="0"/>
        <w:adjustRightInd w:val="0"/>
        <w:spacing w:before="120"/>
        <w:jc w:val="both"/>
        <w:rPr>
          <w:b/>
          <w:szCs w:val="24"/>
        </w:rPr>
      </w:pPr>
      <w:r w:rsidRPr="00E53F13">
        <w:rPr>
          <w:b/>
          <w:szCs w:val="24"/>
        </w:rPr>
        <w:t>Spôsob zostavenia výberovej komisie pre účely výberu projektových zámerov a ŽoNFP podaných v rámci PRV a IROP</w:t>
      </w:r>
    </w:p>
    <w:p w14:paraId="5FCC3CFC" w14:textId="77777777" w:rsidR="00107589" w:rsidRPr="00E53F13" w:rsidRDefault="00107589" w:rsidP="00107589">
      <w:pPr>
        <w:autoSpaceDE w:val="0"/>
        <w:autoSpaceDN w:val="0"/>
        <w:adjustRightInd w:val="0"/>
        <w:jc w:val="both"/>
        <w:rPr>
          <w:szCs w:val="24"/>
        </w:rPr>
      </w:pPr>
      <w:r w:rsidRPr="00E53F13">
        <w:rPr>
          <w:szCs w:val="24"/>
        </w:rPr>
        <w:t xml:space="preserve">Členov </w:t>
      </w:r>
      <w:r w:rsidR="00B878B0" w:rsidRPr="00E53F13">
        <w:rPr>
          <w:szCs w:val="24"/>
        </w:rPr>
        <w:t>v</w:t>
      </w:r>
      <w:r w:rsidRPr="00E53F13">
        <w:rPr>
          <w:szCs w:val="24"/>
        </w:rPr>
        <w:t xml:space="preserve">ýberovej komisie volí a odvoláva výkonný výbor </w:t>
      </w:r>
      <w:r w:rsidR="00B878B0" w:rsidRPr="00E53F13">
        <w:rPr>
          <w:szCs w:val="24"/>
        </w:rPr>
        <w:t>OZ MR</w:t>
      </w:r>
      <w:r w:rsidRPr="00E53F13">
        <w:rPr>
          <w:szCs w:val="24"/>
        </w:rPr>
        <w:t xml:space="preserve"> z kandidátov, ktorých navrhujú členovia </w:t>
      </w:r>
      <w:r w:rsidR="00B878B0" w:rsidRPr="00E53F13">
        <w:rPr>
          <w:szCs w:val="24"/>
        </w:rPr>
        <w:t>OZ MR</w:t>
      </w:r>
      <w:r w:rsidRPr="00E53F13">
        <w:rPr>
          <w:szCs w:val="24"/>
        </w:rPr>
        <w:t>. Pre účely hodnotenia a výberu projektov v rámci každej výzvy, výkonný výbor menuje vždy novú výberovú komisiu, ktorá sa môže skladať z rovnakých členov. Člen výberovej komisie nemôže byť členom výkonného výboru.</w:t>
      </w:r>
    </w:p>
    <w:p w14:paraId="394C845C" w14:textId="77777777" w:rsidR="00107589" w:rsidRPr="00E53F13" w:rsidRDefault="00107589" w:rsidP="00107589">
      <w:pPr>
        <w:autoSpaceDE w:val="0"/>
        <w:autoSpaceDN w:val="0"/>
        <w:adjustRightInd w:val="0"/>
        <w:jc w:val="both"/>
        <w:rPr>
          <w:szCs w:val="24"/>
        </w:rPr>
      </w:pPr>
      <w:r w:rsidRPr="00E53F13">
        <w:rPr>
          <w:szCs w:val="24"/>
        </w:rPr>
        <w:t>Nezvolení kandidáti sa stávajú náhradníkmi v poradí podľa počtu hlasov a v prípade odvolania alebo odstúpenia niektorého z členov výberovej komisie</w:t>
      </w:r>
      <w:r w:rsidR="005F33F8" w:rsidRPr="00E53F13">
        <w:rPr>
          <w:szCs w:val="24"/>
        </w:rPr>
        <w:t>,</w:t>
      </w:r>
      <w:r w:rsidRPr="00E53F13">
        <w:rPr>
          <w:szCs w:val="24"/>
        </w:rPr>
        <w:t xml:space="preserve"> ich výkonný výbor stanoví za člena výberovej komisie.</w:t>
      </w:r>
    </w:p>
    <w:p w14:paraId="477E9E14" w14:textId="77777777" w:rsidR="00107589" w:rsidRPr="00E53F13" w:rsidRDefault="00107589" w:rsidP="00107589">
      <w:pPr>
        <w:autoSpaceDE w:val="0"/>
        <w:autoSpaceDN w:val="0"/>
        <w:adjustRightInd w:val="0"/>
        <w:jc w:val="both"/>
        <w:rPr>
          <w:szCs w:val="24"/>
        </w:rPr>
      </w:pPr>
      <w:r w:rsidRPr="00E53F13">
        <w:rPr>
          <w:szCs w:val="24"/>
        </w:rPr>
        <w:t xml:space="preserve">Zastúpenie členov z akéhokoľvek sektora vo výberovej komisii nemôže byť vyššie ako 49 % z celkového počtu členov výberovej komisie. Počet členov výberovej komisie </w:t>
      </w:r>
      <w:r w:rsidR="005F33F8" w:rsidRPr="00E53F13">
        <w:rPr>
          <w:szCs w:val="24"/>
        </w:rPr>
        <w:t>OZ MR</w:t>
      </w:r>
      <w:r w:rsidRPr="00E53F13">
        <w:rPr>
          <w:szCs w:val="24"/>
        </w:rPr>
        <w:t xml:space="preserve"> je nepárny. Výberová komisia prijíma stanovisko k jednotlivým ŽoNFP hlasovaním prítomných členov. Zloženie úlohy a spôsob rokovania výberovej komisie bude bližšie upravený vo vykonávacích predpisoch.</w:t>
      </w:r>
    </w:p>
    <w:p w14:paraId="5F834B3E" w14:textId="77777777" w:rsidR="00107589" w:rsidRPr="00E53F13" w:rsidRDefault="00107589" w:rsidP="00107589">
      <w:pPr>
        <w:autoSpaceDE w:val="0"/>
        <w:autoSpaceDN w:val="0"/>
        <w:adjustRightInd w:val="0"/>
        <w:jc w:val="both"/>
        <w:rPr>
          <w:szCs w:val="24"/>
        </w:rPr>
      </w:pPr>
      <w:r w:rsidRPr="00E53F13">
        <w:rPr>
          <w:szCs w:val="24"/>
        </w:rPr>
        <w:t xml:space="preserve">Do výberovej komisie budú navrhovaní taký kandidáti, ktorí majú preukázateľné skúsenosti so spracovaním alebo realizáciou minimálne jedného projektu, výhodou budú skúsenosti s hodnotením projektov. Pri výbere členov výberovej komisie sa bude prihliadať aj na obsahové zameranie výzvy, pri ktorom bude výhodou pôsobenie navrhnutého člena v danej oblasti. </w:t>
      </w:r>
    </w:p>
    <w:p w14:paraId="4AEA6B88" w14:textId="77777777" w:rsidR="00107589" w:rsidRPr="00E53F13" w:rsidRDefault="00107589" w:rsidP="00107589">
      <w:pPr>
        <w:autoSpaceDE w:val="0"/>
        <w:autoSpaceDN w:val="0"/>
        <w:adjustRightInd w:val="0"/>
        <w:jc w:val="both"/>
        <w:rPr>
          <w:b/>
          <w:szCs w:val="24"/>
        </w:rPr>
      </w:pPr>
      <w:r w:rsidRPr="00E53F13">
        <w:rPr>
          <w:b/>
          <w:szCs w:val="24"/>
        </w:rPr>
        <w:t xml:space="preserve">Ďalšie postupy implementácie stratégie </w:t>
      </w:r>
    </w:p>
    <w:p w14:paraId="1E2C0A5D" w14:textId="77777777" w:rsidR="00107589" w:rsidRPr="00E53F13" w:rsidRDefault="005F33F8" w:rsidP="00107589">
      <w:pPr>
        <w:autoSpaceDE w:val="0"/>
        <w:autoSpaceDN w:val="0"/>
        <w:adjustRightInd w:val="0"/>
        <w:jc w:val="both"/>
        <w:rPr>
          <w:szCs w:val="24"/>
        </w:rPr>
      </w:pPr>
      <w:r w:rsidRPr="00E53F13">
        <w:rPr>
          <w:szCs w:val="24"/>
        </w:rPr>
        <w:t>OZ MR</w:t>
      </w:r>
      <w:r w:rsidR="00107589" w:rsidRPr="00E53F13">
        <w:rPr>
          <w:szCs w:val="24"/>
        </w:rPr>
        <w:t xml:space="preserve"> bude pri implementácii stratégie CLLD postupovať v súlade so Systémom riadenia CLLD pre programové obdobie 2014 – 2020 a metodickými pokynmi k systému riadenia CLLD vydanými riadiacim orgánom pre PRV SR 2014-2020, resp. riadiacim orgánom IROP.</w:t>
      </w:r>
    </w:p>
    <w:p w14:paraId="1A964FFA" w14:textId="77777777" w:rsidR="00107589" w:rsidRPr="00E53F13" w:rsidRDefault="00107589" w:rsidP="00107589">
      <w:pPr>
        <w:autoSpaceDE w:val="0"/>
        <w:autoSpaceDN w:val="0"/>
        <w:adjustRightInd w:val="0"/>
        <w:jc w:val="both"/>
        <w:rPr>
          <w:szCs w:val="24"/>
        </w:rPr>
      </w:pPr>
      <w:r w:rsidRPr="00E53F13">
        <w:rPr>
          <w:szCs w:val="24"/>
        </w:rPr>
        <w:t xml:space="preserve">V prípadoch ak bude </w:t>
      </w:r>
      <w:r w:rsidR="005F33F8" w:rsidRPr="00E53F13">
        <w:rPr>
          <w:szCs w:val="24"/>
        </w:rPr>
        <w:t>OZ MR</w:t>
      </w:r>
      <w:r w:rsidRPr="00E53F13">
        <w:rPr>
          <w:szCs w:val="24"/>
        </w:rPr>
        <w:t xml:space="preserve"> financovať napĺňanie priorít, tejto stratégie prostredníctvom iných programov resp. finančných zdrojov bude sa riadiť pravidlami príslušných výziev. </w:t>
      </w:r>
    </w:p>
    <w:p w14:paraId="1386FA85" w14:textId="77777777" w:rsidR="007A044F" w:rsidRPr="00E53F13" w:rsidRDefault="007A044F" w:rsidP="00987274">
      <w:pPr>
        <w:jc w:val="both"/>
        <w:rPr>
          <w:rFonts w:cs="Times New Roman"/>
          <w:szCs w:val="24"/>
        </w:rPr>
      </w:pPr>
    </w:p>
    <w:p w14:paraId="3C458BD8" w14:textId="77777777" w:rsidR="00AE4F12" w:rsidRPr="00E53F13" w:rsidRDefault="00653C95" w:rsidP="00833F0F">
      <w:pPr>
        <w:pStyle w:val="Nadpis2"/>
      </w:pPr>
      <w:bookmarkStart w:id="55" w:name="_Toc437010958"/>
      <w:r w:rsidRPr="00E53F13">
        <w:t>Akčný plán</w:t>
      </w:r>
      <w:bookmarkEnd w:id="55"/>
    </w:p>
    <w:p w14:paraId="5312BAE7" w14:textId="77777777" w:rsidR="00512FE8" w:rsidRPr="00E53F13" w:rsidRDefault="00512FE8" w:rsidP="00987274">
      <w:pPr>
        <w:pStyle w:val="Odsekzoznamu"/>
        <w:ind w:left="792"/>
        <w:rPr>
          <w:rFonts w:cs="Times New Roman"/>
          <w:b/>
          <w:szCs w:val="24"/>
        </w:rPr>
      </w:pPr>
    </w:p>
    <w:p w14:paraId="10991D2B" w14:textId="77777777" w:rsidR="006261A0" w:rsidRPr="00E53F13" w:rsidRDefault="00686E2A" w:rsidP="00987274">
      <w:pPr>
        <w:jc w:val="both"/>
        <w:rPr>
          <w:rFonts w:cs="Times New Roman"/>
          <w:szCs w:val="24"/>
        </w:rPr>
      </w:pPr>
      <w:r w:rsidRPr="00E53F13">
        <w:rPr>
          <w:rFonts w:cs="Times New Roman"/>
          <w:szCs w:val="24"/>
        </w:rPr>
        <w:t>Akčný plán je bližšou špecifikáciou opatrení určených na</w:t>
      </w:r>
      <w:r w:rsidR="00D71F2E" w:rsidRPr="00E53F13">
        <w:rPr>
          <w:rFonts w:cs="Times New Roman"/>
          <w:szCs w:val="24"/>
        </w:rPr>
        <w:t xml:space="preserve"> dosiahnutie cieľov stratégie. S</w:t>
      </w:r>
      <w:r w:rsidRPr="00E53F13">
        <w:rPr>
          <w:rFonts w:cs="Times New Roman"/>
          <w:szCs w:val="24"/>
        </w:rPr>
        <w:t>tanovuje, aké aktivity a opatrenia budú realizované a za akých podmienok, kto bude zodpovedať za ich realizáciou a predbežný finančný odhad nákladov. Akčný plán neuvádza konkrétne projekty.</w:t>
      </w:r>
    </w:p>
    <w:p w14:paraId="5D00A7A7" w14:textId="77777777" w:rsidR="000E175D" w:rsidRPr="00E53F13" w:rsidRDefault="0094539C" w:rsidP="00987274">
      <w:pPr>
        <w:jc w:val="both"/>
        <w:rPr>
          <w:rFonts w:cs="Times New Roman"/>
          <w:szCs w:val="24"/>
        </w:rPr>
      </w:pPr>
      <w:r w:rsidRPr="00E53F13">
        <w:rPr>
          <w:rFonts w:cs="Times New Roman"/>
          <w:szCs w:val="24"/>
        </w:rPr>
        <w:t xml:space="preserve">Akčný plán je zoznamom </w:t>
      </w:r>
      <w:r w:rsidR="004A7763" w:rsidRPr="00E53F13">
        <w:rPr>
          <w:rFonts w:cs="Times New Roman"/>
          <w:szCs w:val="24"/>
        </w:rPr>
        <w:t>konkrétnych krokov</w:t>
      </w:r>
      <w:r w:rsidRPr="00E53F13">
        <w:rPr>
          <w:rFonts w:cs="Times New Roman"/>
          <w:szCs w:val="24"/>
        </w:rPr>
        <w:t xml:space="preserve">, realizáciou ktorých sa dosiahnu stanovené ciele stratégie. </w:t>
      </w:r>
      <w:r w:rsidR="009D3B84" w:rsidRPr="00E53F13">
        <w:rPr>
          <w:rFonts w:cs="Times New Roman"/>
          <w:szCs w:val="24"/>
        </w:rPr>
        <w:t xml:space="preserve">Zároveň uvádza základné podmienky ich realizácie </w:t>
      </w:r>
      <w:r w:rsidR="000E29A9" w:rsidRPr="00E53F13">
        <w:rPr>
          <w:rFonts w:cs="Times New Roman"/>
          <w:szCs w:val="24"/>
        </w:rPr>
        <w:t>zodpovedajúce</w:t>
      </w:r>
      <w:r w:rsidR="009D3B84" w:rsidRPr="00E53F13">
        <w:rPr>
          <w:rFonts w:cs="Times New Roman"/>
          <w:szCs w:val="24"/>
        </w:rPr>
        <w:t xml:space="preserve"> PRV a IROP </w:t>
      </w:r>
      <w:r w:rsidR="000E29A9" w:rsidRPr="00E53F13">
        <w:rPr>
          <w:rFonts w:cs="Times New Roman"/>
          <w:szCs w:val="24"/>
        </w:rPr>
        <w:t xml:space="preserve">a </w:t>
      </w:r>
      <w:r w:rsidR="009D3B84" w:rsidRPr="00E53F13">
        <w:rPr>
          <w:rFonts w:cs="Times New Roman"/>
          <w:szCs w:val="24"/>
        </w:rPr>
        <w:t xml:space="preserve">ich nadväzujúcej riadiacej dokumentácie. </w:t>
      </w:r>
      <w:r w:rsidRPr="00E53F13">
        <w:rPr>
          <w:rFonts w:cs="Times New Roman"/>
          <w:szCs w:val="24"/>
        </w:rPr>
        <w:t xml:space="preserve">Akčný plán stratégie CLLD bude rozdelený na </w:t>
      </w:r>
      <w:r w:rsidR="006261A0" w:rsidRPr="00E53F13">
        <w:rPr>
          <w:rFonts w:cs="Times New Roman"/>
          <w:szCs w:val="24"/>
        </w:rPr>
        <w:t xml:space="preserve">opatrenia </w:t>
      </w:r>
      <w:r w:rsidRPr="00E53F13">
        <w:rPr>
          <w:rFonts w:cs="Times New Roman"/>
          <w:szCs w:val="24"/>
        </w:rPr>
        <w:t xml:space="preserve">financované z rozpočtu EFRR, </w:t>
      </w:r>
      <w:r w:rsidR="006261A0" w:rsidRPr="00E53F13">
        <w:rPr>
          <w:rFonts w:cs="Times New Roman"/>
          <w:szCs w:val="24"/>
        </w:rPr>
        <w:t xml:space="preserve">opatrenia </w:t>
      </w:r>
      <w:r w:rsidRPr="00E53F13">
        <w:rPr>
          <w:rFonts w:cs="Times New Roman"/>
          <w:szCs w:val="24"/>
        </w:rPr>
        <w:t>financované z rozpočtu EPFRV a </w:t>
      </w:r>
      <w:r w:rsidR="006261A0" w:rsidRPr="00E53F13">
        <w:rPr>
          <w:rFonts w:cs="Times New Roman"/>
          <w:szCs w:val="24"/>
        </w:rPr>
        <w:t xml:space="preserve">opatrenia </w:t>
      </w:r>
      <w:r w:rsidRPr="00E53F13">
        <w:rPr>
          <w:rFonts w:cs="Times New Roman"/>
          <w:szCs w:val="24"/>
        </w:rPr>
        <w:t>financované z iných zdrojov</w:t>
      </w:r>
      <w:r w:rsidR="00D71F2E" w:rsidRPr="00E53F13">
        <w:rPr>
          <w:rFonts w:cs="Times New Roman"/>
          <w:szCs w:val="24"/>
        </w:rPr>
        <w:t>, vrátane zdrojov</w:t>
      </w:r>
      <w:r w:rsidRPr="00E53F13">
        <w:rPr>
          <w:rFonts w:cs="Times New Roman"/>
          <w:szCs w:val="24"/>
        </w:rPr>
        <w:t xml:space="preserve"> MAS. </w:t>
      </w:r>
    </w:p>
    <w:p w14:paraId="7D2C91DF" w14:textId="77777777" w:rsidR="00776D72" w:rsidRPr="00E53F13" w:rsidRDefault="00272441" w:rsidP="00987274">
      <w:pPr>
        <w:jc w:val="both"/>
        <w:rPr>
          <w:rFonts w:cs="Times New Roman"/>
          <w:szCs w:val="24"/>
        </w:rPr>
      </w:pPr>
      <w:r w:rsidRPr="00E53F13">
        <w:rPr>
          <w:rFonts w:cs="Times New Roman"/>
          <w:szCs w:val="24"/>
        </w:rPr>
        <w:t>Opatrenia, ktoré MAS vo svojej stratégii CLLD naplánujú musia byť v súlade s príslušnými článkami nariadenia (EÚ)</w:t>
      </w:r>
      <w:r w:rsidR="002254F8" w:rsidRPr="00E53F13">
        <w:rPr>
          <w:rFonts w:cs="Times New Roman"/>
          <w:szCs w:val="24"/>
        </w:rPr>
        <w:t xml:space="preserve"> č. 1305/2013, </w:t>
      </w:r>
      <w:r w:rsidR="00D42798" w:rsidRPr="00E53F13">
        <w:rPr>
          <w:rFonts w:cs="Times New Roman"/>
          <w:szCs w:val="24"/>
        </w:rPr>
        <w:t xml:space="preserve">s cieľmi politiky rozvoja vidieka a </w:t>
      </w:r>
      <w:r w:rsidR="002254F8" w:rsidRPr="00E53F13">
        <w:rPr>
          <w:rFonts w:cs="Times New Roman"/>
          <w:szCs w:val="24"/>
        </w:rPr>
        <w:t>musia zohľa</w:t>
      </w:r>
      <w:r w:rsidRPr="00E53F13">
        <w:rPr>
          <w:rFonts w:cs="Times New Roman"/>
          <w:szCs w:val="24"/>
        </w:rPr>
        <w:t>dňova</w:t>
      </w:r>
      <w:r w:rsidR="002254F8" w:rsidRPr="00E53F13">
        <w:rPr>
          <w:rFonts w:cs="Times New Roman"/>
          <w:szCs w:val="24"/>
        </w:rPr>
        <w:t>ť dohodnuté pravidlá komplementarity</w:t>
      </w:r>
      <w:r w:rsidR="002254F8" w:rsidRPr="00E53F13">
        <w:rPr>
          <w:rStyle w:val="Odkaznapoznmkupodiarou"/>
          <w:rFonts w:cs="Times New Roman"/>
          <w:szCs w:val="24"/>
        </w:rPr>
        <w:footnoteReference w:id="1"/>
      </w:r>
      <w:r w:rsidR="002254F8" w:rsidRPr="00E53F13">
        <w:rPr>
          <w:rFonts w:cs="Times New Roman"/>
          <w:szCs w:val="24"/>
        </w:rPr>
        <w:t xml:space="preserve"> v rámci CLLD medzi PRV a IROP (medzi fondmi EPFRV a EFRR), ako aj dodržiavať podmienku, že rovnaký výdavok nesmie byť refinancovaný z viacerých zdrojov.  </w:t>
      </w:r>
      <w:r w:rsidR="00D42798" w:rsidRPr="00E53F13">
        <w:rPr>
          <w:rFonts w:cs="Times New Roman"/>
          <w:szCs w:val="24"/>
        </w:rPr>
        <w:t xml:space="preserve">Niektoré opatrenia definované v </w:t>
      </w:r>
      <w:r w:rsidR="002254F8" w:rsidRPr="00E53F13">
        <w:rPr>
          <w:rFonts w:cs="Times New Roman"/>
          <w:szCs w:val="24"/>
        </w:rPr>
        <w:t xml:space="preserve"> </w:t>
      </w:r>
      <w:r w:rsidR="00D42798" w:rsidRPr="00E53F13">
        <w:rPr>
          <w:rFonts w:cs="Times New Roman"/>
          <w:szCs w:val="24"/>
        </w:rPr>
        <w:t>nariadení (EÚ) č. 1305/2013</w:t>
      </w:r>
      <w:r w:rsidR="00112A5D" w:rsidRPr="00E53F13">
        <w:rPr>
          <w:rFonts w:cs="Times New Roman"/>
          <w:szCs w:val="24"/>
        </w:rPr>
        <w:t xml:space="preserve"> sú pre MAS neoprávnené z dôvodu ich charakteru – ide o</w:t>
      </w:r>
      <w:r w:rsidR="00C13331" w:rsidRPr="00E53F13">
        <w:rPr>
          <w:rFonts w:cs="Times New Roman"/>
          <w:szCs w:val="24"/>
        </w:rPr>
        <w:t xml:space="preserve"> tzv. neprojektové opatrenia, ako aj projektové opatrenia, ktorých realizácia je vhodná na národnej úrovni a nie je žiaduca pre úroveň lokálnu. </w:t>
      </w:r>
      <w:r w:rsidR="00027C3E" w:rsidRPr="00E53F13">
        <w:rPr>
          <w:rFonts w:cs="Times New Roman"/>
          <w:szCs w:val="24"/>
        </w:rPr>
        <w:t xml:space="preserve">O podopatreniach, ktoré nie sú oprávnené z EPFRV v rámci stratégie CLLD, alebo ktoré sú oprávnené za určitých podmienok vyplývajúcich z PRV súhrnne informuje </w:t>
      </w:r>
      <w:r w:rsidR="005072DB" w:rsidRPr="00E53F13">
        <w:rPr>
          <w:rFonts w:cs="Times New Roman"/>
          <w:szCs w:val="24"/>
        </w:rPr>
        <w:t xml:space="preserve">Príloha </w:t>
      </w:r>
      <w:r w:rsidR="009B6276" w:rsidRPr="00E53F13">
        <w:rPr>
          <w:rFonts w:cs="Times New Roman"/>
          <w:szCs w:val="24"/>
        </w:rPr>
        <w:t xml:space="preserve"> </w:t>
      </w:r>
      <w:r w:rsidR="0035428F" w:rsidRPr="00E53F13">
        <w:rPr>
          <w:rFonts w:cs="Times New Roman"/>
          <w:szCs w:val="24"/>
        </w:rPr>
        <w:t>č. 4</w:t>
      </w:r>
      <w:r w:rsidR="009B6276" w:rsidRPr="00E53F13">
        <w:rPr>
          <w:rFonts w:cs="Times New Roman"/>
          <w:szCs w:val="24"/>
        </w:rPr>
        <w:t xml:space="preserve"> tohto Metodického pokynu. </w:t>
      </w:r>
      <w:r w:rsidR="00013D30" w:rsidRPr="00E53F13">
        <w:rPr>
          <w:rFonts w:cs="Times New Roman"/>
          <w:szCs w:val="24"/>
        </w:rPr>
        <w:t xml:space="preserve">O oprávnenosti </w:t>
      </w:r>
      <w:r w:rsidR="00AD6D2C" w:rsidRPr="00E53F13">
        <w:rPr>
          <w:rFonts w:cs="Times New Roman"/>
          <w:szCs w:val="24"/>
        </w:rPr>
        <w:t xml:space="preserve">aktivít, žiadateľov a výdavkov v rámci IROP </w:t>
      </w:r>
      <w:r w:rsidR="00013D30" w:rsidRPr="00E53F13">
        <w:rPr>
          <w:rFonts w:cs="Times New Roman"/>
          <w:szCs w:val="24"/>
        </w:rPr>
        <w:t xml:space="preserve">informuje Príloha č. 5 tohto Metodického pokynu. </w:t>
      </w:r>
    </w:p>
    <w:p w14:paraId="31E520E8" w14:textId="77777777" w:rsidR="00776D72" w:rsidRPr="00E53F13" w:rsidRDefault="00776D72" w:rsidP="00987274">
      <w:pPr>
        <w:jc w:val="both"/>
        <w:rPr>
          <w:rFonts w:cs="Times New Roman"/>
          <w:b/>
          <w:bCs/>
          <w:iCs/>
          <w:szCs w:val="24"/>
          <w:lang w:eastAsia="sk-SK"/>
        </w:rPr>
      </w:pPr>
      <w:r w:rsidRPr="00E53F13">
        <w:rPr>
          <w:rFonts w:cs="Times New Roman"/>
          <w:bCs/>
          <w:iCs/>
          <w:szCs w:val="24"/>
          <w:lang w:eastAsia="sk-SK"/>
        </w:rPr>
        <w:t>Pre každú pomoc na ktorú sa uplatňujú pravidlá minimálnej pomoci bude vypracovaná schéma minimálnej pomoci v súlade s nariadením Komisie (EÚ) č. 1407/2013 o uplatňovaní článkov 107 a 108 ZFEÚ na pomoc de minimis.</w:t>
      </w:r>
    </w:p>
    <w:p w14:paraId="3E2C38BA" w14:textId="77777777" w:rsidR="000E175D" w:rsidRPr="00E53F13" w:rsidRDefault="000E175D" w:rsidP="00987274">
      <w:pPr>
        <w:jc w:val="both"/>
        <w:rPr>
          <w:rFonts w:cs="Times New Roman"/>
          <w:szCs w:val="24"/>
        </w:rPr>
      </w:pPr>
    </w:p>
    <w:p w14:paraId="4189063F" w14:textId="77777777" w:rsidR="0094539C" w:rsidRPr="00E53F13" w:rsidRDefault="0094539C" w:rsidP="00987274">
      <w:pPr>
        <w:jc w:val="both"/>
        <w:rPr>
          <w:rFonts w:cs="Times New Roman"/>
          <w:szCs w:val="24"/>
        </w:rPr>
      </w:pPr>
      <w:r w:rsidRPr="00E53F13">
        <w:rPr>
          <w:rFonts w:cs="Times New Roman"/>
          <w:szCs w:val="24"/>
        </w:rPr>
        <w:t>V rámci každ</w:t>
      </w:r>
      <w:r w:rsidR="006261A0" w:rsidRPr="00E53F13">
        <w:rPr>
          <w:rFonts w:cs="Times New Roman"/>
          <w:szCs w:val="24"/>
        </w:rPr>
        <w:t xml:space="preserve">ého </w:t>
      </w:r>
      <w:r w:rsidRPr="00E53F13">
        <w:rPr>
          <w:rFonts w:cs="Times New Roman"/>
          <w:szCs w:val="24"/>
        </w:rPr>
        <w:t>plánovan</w:t>
      </w:r>
      <w:r w:rsidR="006261A0" w:rsidRPr="00E53F13">
        <w:rPr>
          <w:rFonts w:cs="Times New Roman"/>
          <w:szCs w:val="24"/>
        </w:rPr>
        <w:t>ého</w:t>
      </w:r>
      <w:r w:rsidRPr="00E53F13">
        <w:rPr>
          <w:rFonts w:cs="Times New Roman"/>
          <w:szCs w:val="24"/>
        </w:rPr>
        <w:t xml:space="preserve"> </w:t>
      </w:r>
      <w:r w:rsidR="006261A0" w:rsidRPr="00E53F13">
        <w:rPr>
          <w:rFonts w:cs="Times New Roman"/>
          <w:szCs w:val="24"/>
        </w:rPr>
        <w:t xml:space="preserve">opatrenia </w:t>
      </w:r>
      <w:r w:rsidRPr="00E53F13">
        <w:rPr>
          <w:rFonts w:cs="Times New Roman"/>
          <w:szCs w:val="24"/>
        </w:rPr>
        <w:t>bud</w:t>
      </w:r>
      <w:r w:rsidR="000E29A9" w:rsidRPr="00E53F13">
        <w:rPr>
          <w:rFonts w:cs="Times New Roman"/>
          <w:szCs w:val="24"/>
        </w:rPr>
        <w:t>ú</w:t>
      </w:r>
      <w:r w:rsidRPr="00E53F13">
        <w:rPr>
          <w:rFonts w:cs="Times New Roman"/>
          <w:szCs w:val="24"/>
        </w:rPr>
        <w:t xml:space="preserve"> stanovené min</w:t>
      </w:r>
      <w:r w:rsidR="006261A0" w:rsidRPr="00E53F13">
        <w:rPr>
          <w:rFonts w:cs="Times New Roman"/>
          <w:szCs w:val="24"/>
        </w:rPr>
        <w:t>imálne</w:t>
      </w:r>
      <w:r w:rsidRPr="00E53F13">
        <w:rPr>
          <w:rFonts w:cs="Times New Roman"/>
          <w:szCs w:val="24"/>
        </w:rPr>
        <w:t xml:space="preserve"> </w:t>
      </w:r>
      <w:r w:rsidR="00390046" w:rsidRPr="00E53F13">
        <w:rPr>
          <w:rFonts w:cs="Times New Roman"/>
          <w:szCs w:val="24"/>
        </w:rPr>
        <w:t>n</w:t>
      </w:r>
      <w:r w:rsidRPr="00E53F13">
        <w:rPr>
          <w:rFonts w:cs="Times New Roman"/>
          <w:szCs w:val="24"/>
        </w:rPr>
        <w:t>asledovné</w:t>
      </w:r>
      <w:r w:rsidR="006261A0" w:rsidRPr="00E53F13">
        <w:rPr>
          <w:rFonts w:cs="Times New Roman"/>
          <w:szCs w:val="24"/>
        </w:rPr>
        <w:t xml:space="preserve"> údaje</w:t>
      </w:r>
      <w:r w:rsidRPr="00E53F13">
        <w:rPr>
          <w:rFonts w:cs="Times New Roman"/>
          <w:szCs w:val="24"/>
        </w:rPr>
        <w:t xml:space="preserve">: </w:t>
      </w:r>
    </w:p>
    <w:p w14:paraId="40C16E16" w14:textId="77777777" w:rsidR="0094539C" w:rsidRPr="00E53F13" w:rsidRDefault="0094539C" w:rsidP="006C11DF">
      <w:pPr>
        <w:numPr>
          <w:ilvl w:val="0"/>
          <w:numId w:val="4"/>
        </w:numPr>
        <w:rPr>
          <w:rFonts w:cs="Times New Roman"/>
          <w:szCs w:val="24"/>
        </w:rPr>
      </w:pPr>
      <w:r w:rsidRPr="00E53F13">
        <w:rPr>
          <w:rFonts w:cs="Times New Roman"/>
          <w:szCs w:val="24"/>
        </w:rPr>
        <w:t>názov opatrenia/podopatrenia</w:t>
      </w:r>
    </w:p>
    <w:p w14:paraId="57A91B9B" w14:textId="77777777" w:rsidR="0094539C" w:rsidRPr="00E53F13" w:rsidRDefault="0094539C" w:rsidP="006C11DF">
      <w:pPr>
        <w:numPr>
          <w:ilvl w:val="0"/>
          <w:numId w:val="4"/>
        </w:numPr>
        <w:rPr>
          <w:rFonts w:cs="Times New Roman"/>
          <w:szCs w:val="24"/>
        </w:rPr>
      </w:pPr>
      <w:r w:rsidRPr="00E53F13">
        <w:rPr>
          <w:rFonts w:cs="Times New Roman"/>
          <w:szCs w:val="24"/>
        </w:rPr>
        <w:t>názov operácie/opis typu operácie,</w:t>
      </w:r>
    </w:p>
    <w:p w14:paraId="0D94EC71" w14:textId="77777777" w:rsidR="006261A0" w:rsidRPr="00E53F13" w:rsidRDefault="006261A0" w:rsidP="006C11DF">
      <w:pPr>
        <w:numPr>
          <w:ilvl w:val="0"/>
          <w:numId w:val="4"/>
        </w:numPr>
        <w:rPr>
          <w:rFonts w:cs="Times New Roman"/>
          <w:szCs w:val="24"/>
        </w:rPr>
      </w:pPr>
      <w:r w:rsidRPr="00E53F13">
        <w:rPr>
          <w:rFonts w:cs="Times New Roman"/>
          <w:szCs w:val="24"/>
        </w:rPr>
        <w:t>priradenie k fokusovej oblasti PRV/špecifickému cieľu IROP,</w:t>
      </w:r>
    </w:p>
    <w:p w14:paraId="253F6A71" w14:textId="77777777" w:rsidR="0094539C" w:rsidRPr="00E53F13" w:rsidRDefault="006261A0" w:rsidP="006C11DF">
      <w:pPr>
        <w:numPr>
          <w:ilvl w:val="0"/>
          <w:numId w:val="4"/>
        </w:numPr>
        <w:rPr>
          <w:rFonts w:cs="Times New Roman"/>
          <w:szCs w:val="24"/>
        </w:rPr>
      </w:pPr>
      <w:r w:rsidRPr="00E53F13">
        <w:rPr>
          <w:rFonts w:cs="Times New Roman"/>
          <w:szCs w:val="24"/>
        </w:rPr>
        <w:t>zdôvodnenie výberu opatrenia vzhľadom na príspevok k na</w:t>
      </w:r>
      <w:r w:rsidR="0094539C" w:rsidRPr="00E53F13">
        <w:rPr>
          <w:rFonts w:cs="Times New Roman"/>
          <w:szCs w:val="24"/>
        </w:rPr>
        <w:t>p</w:t>
      </w:r>
      <w:r w:rsidRPr="00E53F13">
        <w:rPr>
          <w:rFonts w:cs="Times New Roman"/>
          <w:szCs w:val="24"/>
        </w:rPr>
        <w:t>ĺňaniu</w:t>
      </w:r>
      <w:r w:rsidR="0094539C" w:rsidRPr="00E53F13">
        <w:rPr>
          <w:rFonts w:cs="Times New Roman"/>
          <w:szCs w:val="24"/>
        </w:rPr>
        <w:t xml:space="preserve"> cieľov stratégie</w:t>
      </w:r>
      <w:r w:rsidR="00390046" w:rsidRPr="00E53F13">
        <w:rPr>
          <w:rFonts w:cs="Times New Roman"/>
          <w:szCs w:val="24"/>
        </w:rPr>
        <w:t xml:space="preserve"> (prepojenie s analýzami, identifikovanými potrebami a cieľmi – tzv. intervenčná logika)</w:t>
      </w:r>
      <w:r w:rsidR="0094539C" w:rsidRPr="00E53F13">
        <w:rPr>
          <w:rFonts w:cs="Times New Roman"/>
          <w:szCs w:val="24"/>
        </w:rPr>
        <w:t xml:space="preserve">, </w:t>
      </w:r>
    </w:p>
    <w:p w14:paraId="0CE33E28" w14:textId="77777777" w:rsidR="0094539C" w:rsidRPr="00E53F13" w:rsidRDefault="006261A0" w:rsidP="006C11DF">
      <w:pPr>
        <w:numPr>
          <w:ilvl w:val="0"/>
          <w:numId w:val="4"/>
        </w:numPr>
        <w:rPr>
          <w:rFonts w:cs="Times New Roman"/>
          <w:szCs w:val="24"/>
        </w:rPr>
      </w:pPr>
      <w:r w:rsidRPr="00E53F13">
        <w:rPr>
          <w:rFonts w:cs="Times New Roman"/>
          <w:szCs w:val="24"/>
        </w:rPr>
        <w:t xml:space="preserve">oprávnení </w:t>
      </w:r>
      <w:r w:rsidR="0094539C" w:rsidRPr="00E53F13">
        <w:rPr>
          <w:rFonts w:cs="Times New Roman"/>
          <w:szCs w:val="24"/>
        </w:rPr>
        <w:t>prijímatelia,</w:t>
      </w:r>
    </w:p>
    <w:p w14:paraId="04D4347D" w14:textId="77777777" w:rsidR="0094539C" w:rsidRPr="00E53F13" w:rsidRDefault="0094539C" w:rsidP="006C11DF">
      <w:pPr>
        <w:numPr>
          <w:ilvl w:val="0"/>
          <w:numId w:val="4"/>
        </w:numPr>
        <w:rPr>
          <w:rFonts w:cs="Times New Roman"/>
          <w:szCs w:val="24"/>
        </w:rPr>
      </w:pPr>
      <w:r w:rsidRPr="00E53F13">
        <w:rPr>
          <w:rFonts w:cs="Times New Roman"/>
          <w:szCs w:val="24"/>
        </w:rPr>
        <w:t>oprávnené výdavky,</w:t>
      </w:r>
    </w:p>
    <w:p w14:paraId="5BEE5C7A" w14:textId="77777777" w:rsidR="0094539C" w:rsidRPr="00E53F13" w:rsidRDefault="0094539C" w:rsidP="006C11DF">
      <w:pPr>
        <w:numPr>
          <w:ilvl w:val="0"/>
          <w:numId w:val="4"/>
        </w:numPr>
        <w:rPr>
          <w:rFonts w:cs="Times New Roman"/>
          <w:szCs w:val="24"/>
        </w:rPr>
      </w:pPr>
      <w:r w:rsidRPr="00E53F13">
        <w:rPr>
          <w:rFonts w:cs="Times New Roman"/>
          <w:szCs w:val="24"/>
        </w:rPr>
        <w:t xml:space="preserve">intenzita pomoci, </w:t>
      </w:r>
    </w:p>
    <w:p w14:paraId="625E8F95" w14:textId="77777777" w:rsidR="0094539C" w:rsidRPr="00E53F13" w:rsidRDefault="0094539C" w:rsidP="006C11DF">
      <w:pPr>
        <w:numPr>
          <w:ilvl w:val="0"/>
          <w:numId w:val="4"/>
        </w:numPr>
        <w:rPr>
          <w:rFonts w:cs="Times New Roman"/>
          <w:szCs w:val="24"/>
        </w:rPr>
      </w:pPr>
      <w:r w:rsidRPr="00E53F13">
        <w:rPr>
          <w:rFonts w:cs="Times New Roman"/>
          <w:szCs w:val="24"/>
        </w:rPr>
        <w:t xml:space="preserve">plánované financovanie (EÚ/ŠR, </w:t>
      </w:r>
      <w:r w:rsidR="006261A0" w:rsidRPr="00E53F13">
        <w:rPr>
          <w:rFonts w:cs="Times New Roman"/>
          <w:szCs w:val="24"/>
        </w:rPr>
        <w:t>vlastné zdroje, iné/</w:t>
      </w:r>
      <w:r w:rsidRPr="00E53F13">
        <w:rPr>
          <w:rFonts w:cs="Times New Roman"/>
          <w:szCs w:val="24"/>
        </w:rPr>
        <w:t>ďalšie financovanie, min. a max. miery výšky príspevku),</w:t>
      </w:r>
    </w:p>
    <w:p w14:paraId="60B72A1C" w14:textId="77777777" w:rsidR="0094539C" w:rsidRPr="00E53F13" w:rsidRDefault="0094539C" w:rsidP="006C11DF">
      <w:pPr>
        <w:numPr>
          <w:ilvl w:val="0"/>
          <w:numId w:val="4"/>
        </w:numPr>
        <w:rPr>
          <w:rFonts w:cs="Times New Roman"/>
          <w:szCs w:val="24"/>
        </w:rPr>
      </w:pPr>
      <w:r w:rsidRPr="00E53F13">
        <w:rPr>
          <w:rFonts w:cs="Times New Roman"/>
          <w:szCs w:val="24"/>
        </w:rPr>
        <w:t xml:space="preserve">princípy pre stanovenie výberových </w:t>
      </w:r>
      <w:r w:rsidR="005D7843" w:rsidRPr="00E53F13">
        <w:rPr>
          <w:rFonts w:cs="Times New Roman"/>
          <w:szCs w:val="24"/>
        </w:rPr>
        <w:t xml:space="preserve">a hodnotiacich </w:t>
      </w:r>
      <w:r w:rsidRPr="00E53F13">
        <w:rPr>
          <w:rFonts w:cs="Times New Roman"/>
          <w:szCs w:val="24"/>
        </w:rPr>
        <w:t>kritérií,</w:t>
      </w:r>
    </w:p>
    <w:p w14:paraId="6DD74BFC" w14:textId="77777777" w:rsidR="0094539C" w:rsidRPr="00E53F13" w:rsidRDefault="0094539C" w:rsidP="006C11DF">
      <w:pPr>
        <w:numPr>
          <w:ilvl w:val="0"/>
          <w:numId w:val="4"/>
        </w:numPr>
        <w:rPr>
          <w:rFonts w:cs="Times New Roman"/>
          <w:szCs w:val="24"/>
        </w:rPr>
      </w:pPr>
      <w:r w:rsidRPr="00E53F13">
        <w:rPr>
          <w:rFonts w:cs="Times New Roman"/>
          <w:szCs w:val="24"/>
        </w:rPr>
        <w:t>monitorovacie ukazovatele</w:t>
      </w:r>
      <w:r w:rsidR="00E06029" w:rsidRPr="00E53F13">
        <w:rPr>
          <w:rFonts w:cs="Times New Roman"/>
          <w:szCs w:val="24"/>
        </w:rPr>
        <w:t xml:space="preserve"> na úrovni projektov</w:t>
      </w:r>
      <w:r w:rsidR="006261A0" w:rsidRPr="00E53F13">
        <w:rPr>
          <w:rFonts w:cs="Times New Roman"/>
          <w:szCs w:val="24"/>
        </w:rPr>
        <w:t>.</w:t>
      </w:r>
    </w:p>
    <w:p w14:paraId="2A48D942" w14:textId="77777777" w:rsidR="007A044F" w:rsidRPr="00E53F13" w:rsidRDefault="007A044F" w:rsidP="00987274">
      <w:pPr>
        <w:rPr>
          <w:rFonts w:cs="Times New Roman"/>
        </w:rPr>
      </w:pPr>
    </w:p>
    <w:p w14:paraId="3156C50A" w14:textId="7432311E" w:rsidR="005E5C6F" w:rsidRPr="00E53F13" w:rsidRDefault="005E5C6F" w:rsidP="005E5C6F">
      <w:pPr>
        <w:pStyle w:val="Popis"/>
        <w:keepNext/>
      </w:pPr>
      <w:bookmarkStart w:id="56" w:name="_Toc437010997"/>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25</w:t>
      </w:r>
      <w:r w:rsidR="00162EC0" w:rsidRPr="00E53F13">
        <w:rPr>
          <w:noProof/>
        </w:rPr>
        <w:fldChar w:fldCharType="end"/>
      </w:r>
      <w:r w:rsidRPr="00E53F13">
        <w:t xml:space="preserve"> Opatrenie stratégie CLLD</w:t>
      </w:r>
      <w:bookmarkEnd w:id="56"/>
    </w:p>
    <w:tbl>
      <w:tblPr>
        <w:tblStyle w:val="Mriekatabuky1"/>
        <w:tblW w:w="0" w:type="auto"/>
        <w:tblInd w:w="-318" w:type="dxa"/>
        <w:tblLook w:val="04A0" w:firstRow="1" w:lastRow="0" w:firstColumn="1" w:lastColumn="0" w:noHBand="0" w:noVBand="1"/>
      </w:tblPr>
      <w:tblGrid>
        <w:gridCol w:w="3277"/>
        <w:gridCol w:w="6102"/>
      </w:tblGrid>
      <w:tr w:rsidR="00402DAB" w:rsidRPr="00E53F13" w14:paraId="4F87F9F0" w14:textId="77777777" w:rsidTr="003D77E8">
        <w:tc>
          <w:tcPr>
            <w:tcW w:w="3277" w:type="dxa"/>
          </w:tcPr>
          <w:p w14:paraId="32B0C6F2" w14:textId="77777777" w:rsidR="00402DAB" w:rsidRPr="00E53F13" w:rsidRDefault="00402DAB" w:rsidP="003D77E8">
            <w:pPr>
              <w:spacing w:line="276" w:lineRule="auto"/>
              <w:rPr>
                <w:rFonts w:eastAsia="Calibri" w:cs="Times New Roman"/>
              </w:rPr>
            </w:pPr>
            <w:r w:rsidRPr="00E53F13">
              <w:rPr>
                <w:rFonts w:eastAsia="Calibri" w:cs="Times New Roman"/>
              </w:rPr>
              <w:t xml:space="preserve">Názov opatrenia </w:t>
            </w:r>
          </w:p>
        </w:tc>
        <w:tc>
          <w:tcPr>
            <w:tcW w:w="6103" w:type="dxa"/>
          </w:tcPr>
          <w:p w14:paraId="42CD0D67" w14:textId="77777777" w:rsidR="00402DAB" w:rsidRPr="00E53F13" w:rsidRDefault="00402DAB" w:rsidP="003D77E8">
            <w:pPr>
              <w:spacing w:line="276" w:lineRule="auto"/>
              <w:rPr>
                <w:rFonts w:eastAsia="Calibri" w:cs="Times New Roman"/>
                <w:b/>
              </w:rPr>
            </w:pPr>
            <w:r w:rsidRPr="00E53F13">
              <w:rPr>
                <w:rFonts w:eastAsia="Calibri" w:cs="Times New Roman"/>
                <w:b/>
              </w:rPr>
              <w:t>1.1.</w:t>
            </w:r>
            <w:r w:rsidRPr="00E53F13">
              <w:rPr>
                <w:rFonts w:eastAsia="Calibri" w:cs="Times New Roman"/>
                <w:b/>
              </w:rPr>
              <w:tab/>
              <w:t>Podporiť živočíšnu a rastlinnú výrobu</w:t>
            </w:r>
          </w:p>
        </w:tc>
      </w:tr>
      <w:tr w:rsidR="00402DAB" w:rsidRPr="00E53F13" w14:paraId="2BE81062" w14:textId="77777777" w:rsidTr="003D77E8">
        <w:tc>
          <w:tcPr>
            <w:tcW w:w="3277" w:type="dxa"/>
          </w:tcPr>
          <w:p w14:paraId="2E8C5E01" w14:textId="77777777" w:rsidR="00402DAB" w:rsidRPr="00E53F13" w:rsidRDefault="00402DAB" w:rsidP="003D77E8">
            <w:pPr>
              <w:spacing w:line="276" w:lineRule="auto"/>
              <w:rPr>
                <w:rFonts w:eastAsia="Calibri" w:cs="Times New Roman"/>
              </w:rPr>
            </w:pPr>
            <w:r w:rsidRPr="00E53F13">
              <w:rPr>
                <w:rFonts w:eastAsia="Calibri" w:cs="Times New Roman"/>
              </w:rPr>
              <w:t>Priradenie kódu opatrenia (platí v prípade opatrení z PRV, priradí sa kód opatrenia/podopatrenia v zmysle nariadenia (EÚ) č. 808/2014)</w:t>
            </w:r>
          </w:p>
        </w:tc>
        <w:tc>
          <w:tcPr>
            <w:tcW w:w="6103" w:type="dxa"/>
          </w:tcPr>
          <w:p w14:paraId="59FF22D4" w14:textId="77777777" w:rsidR="00402DAB" w:rsidRPr="00E53F13" w:rsidRDefault="00402DAB" w:rsidP="003D77E8">
            <w:pPr>
              <w:spacing w:line="276" w:lineRule="auto"/>
              <w:rPr>
                <w:rFonts w:eastAsia="Calibri" w:cs="Times New Roman"/>
              </w:rPr>
            </w:pPr>
            <w:r w:rsidRPr="00E53F13">
              <w:rPr>
                <w:rFonts w:eastAsia="Calibri" w:cs="Times New Roman"/>
              </w:rPr>
              <w:t>Podopatrenie 4.1 - podpora investícií do existujúcich poľnohospodárskych podnikov</w:t>
            </w:r>
          </w:p>
        </w:tc>
      </w:tr>
      <w:tr w:rsidR="00402DAB" w:rsidRPr="00E53F13" w14:paraId="6CDE0895" w14:textId="77777777" w:rsidTr="003D77E8">
        <w:tc>
          <w:tcPr>
            <w:tcW w:w="3277" w:type="dxa"/>
          </w:tcPr>
          <w:p w14:paraId="00C952A0" w14:textId="77777777" w:rsidR="00402DAB" w:rsidRPr="00E53F13" w:rsidRDefault="00402DAB" w:rsidP="003D77E8">
            <w:pPr>
              <w:spacing w:line="276" w:lineRule="auto"/>
              <w:rPr>
                <w:rFonts w:eastAsia="Calibri" w:cs="Times New Roman"/>
              </w:rPr>
            </w:pPr>
            <w:r w:rsidRPr="00E53F13">
              <w:rPr>
                <w:rFonts w:eastAsia="Calibri" w:cs="Times New Roman"/>
              </w:rPr>
              <w:t>Priradenie k fokusovej oblasti PRV /</w:t>
            </w:r>
          </w:p>
          <w:p w14:paraId="4673817E" w14:textId="77777777" w:rsidR="00402DAB" w:rsidRPr="00E53F13" w:rsidRDefault="00402DAB" w:rsidP="003D77E8">
            <w:pPr>
              <w:spacing w:line="276" w:lineRule="auto"/>
              <w:rPr>
                <w:rFonts w:eastAsia="Calibri" w:cs="Times New Roman"/>
              </w:rPr>
            </w:pPr>
            <w:r w:rsidRPr="00E53F13">
              <w:rPr>
                <w:rFonts w:eastAsia="Calibri" w:cs="Times New Roman"/>
              </w:rPr>
              <w:t>špecifickému cieľu IROP</w:t>
            </w:r>
          </w:p>
        </w:tc>
        <w:tc>
          <w:tcPr>
            <w:tcW w:w="6103" w:type="dxa"/>
          </w:tcPr>
          <w:p w14:paraId="583B8F8C" w14:textId="77777777" w:rsidR="00402DAB" w:rsidRPr="00E53F13" w:rsidRDefault="00402DAB" w:rsidP="003D77E8">
            <w:pPr>
              <w:spacing w:line="276" w:lineRule="auto"/>
              <w:rPr>
                <w:rFonts w:eastAsia="Calibri" w:cs="Times New Roman"/>
              </w:rPr>
            </w:pPr>
            <w:r w:rsidRPr="00E53F13">
              <w:rPr>
                <w:rFonts w:eastAsia="Calibri" w:cs="Times New Roman"/>
              </w:rPr>
              <w:t xml:space="preserve">2A </w:t>
            </w:r>
          </w:p>
          <w:p w14:paraId="7FFECBD1" w14:textId="77777777" w:rsidR="00402DAB" w:rsidRPr="00E53F13" w:rsidRDefault="00402DAB" w:rsidP="003D77E8">
            <w:pPr>
              <w:spacing w:line="276" w:lineRule="auto"/>
              <w:rPr>
                <w:rFonts w:eastAsia="Calibri" w:cs="Times New Roman"/>
              </w:rPr>
            </w:pPr>
          </w:p>
        </w:tc>
      </w:tr>
      <w:tr w:rsidR="00402DAB" w:rsidRPr="00E53F13" w14:paraId="24667A4E" w14:textId="77777777" w:rsidTr="003D77E8">
        <w:tc>
          <w:tcPr>
            <w:tcW w:w="3277" w:type="dxa"/>
          </w:tcPr>
          <w:p w14:paraId="1CFC3F7B" w14:textId="77777777" w:rsidR="00402DAB" w:rsidRPr="00E53F13" w:rsidRDefault="00402DAB" w:rsidP="003D77E8">
            <w:pPr>
              <w:spacing w:line="276" w:lineRule="auto"/>
              <w:rPr>
                <w:rFonts w:eastAsia="Calibri" w:cs="Times New Roman"/>
              </w:rPr>
            </w:pPr>
            <w:r w:rsidRPr="00E53F13">
              <w:rPr>
                <w:rFonts w:eastAsia="Calibri" w:cs="Times New Roman"/>
              </w:rPr>
              <w:t xml:space="preserve">Ciele a opis opatrenia </w:t>
            </w:r>
          </w:p>
        </w:tc>
        <w:tc>
          <w:tcPr>
            <w:tcW w:w="6103" w:type="dxa"/>
          </w:tcPr>
          <w:p w14:paraId="141C1532" w14:textId="77777777" w:rsidR="00402DAB" w:rsidRPr="00E53F13" w:rsidRDefault="00402DAB" w:rsidP="003D77E8">
            <w:pPr>
              <w:spacing w:line="276" w:lineRule="auto"/>
              <w:rPr>
                <w:rFonts w:eastAsia="Calibri" w:cs="Times New Roman"/>
              </w:rPr>
            </w:pPr>
            <w:r w:rsidRPr="00E53F13">
              <w:rPr>
                <w:rFonts w:eastAsia="Calibri" w:cs="Times New Roman"/>
              </w:rPr>
              <w:t>Územie je tradičnou poľnohospodárskou oblasťou, poľnohospodárstvo je však v úpadku, keďže sa väčšinou pestujú plodiny dotované v rámci poľnohospodárskej politiky SR, na niektorých miestach sa nepravidelne obhospodaruje pôda a ubudol aj chov zvierat. Cieľom opatrenia je podporiť rastlinnú a živočíšnu výrobu na území OZ MR a prispieť tak k ekonomickému rozvoju a zvyšovaniu zamestnanosti.</w:t>
            </w:r>
          </w:p>
          <w:p w14:paraId="1465EBE5" w14:textId="77777777" w:rsidR="00402DAB" w:rsidRPr="00E53F13" w:rsidRDefault="00402DAB" w:rsidP="003D77E8">
            <w:pPr>
              <w:spacing w:line="276" w:lineRule="auto"/>
              <w:rPr>
                <w:rFonts w:eastAsia="Calibri" w:cs="Times New Roman"/>
              </w:rPr>
            </w:pPr>
            <w:r w:rsidRPr="00E53F13">
              <w:rPr>
                <w:rFonts w:eastAsia="Calibri" w:cs="Times New Roman"/>
              </w:rPr>
              <w:t xml:space="preserve">Oprávnené činnosti:    </w:t>
            </w:r>
          </w:p>
          <w:p w14:paraId="251763AB" w14:textId="77777777" w:rsidR="00402DAB" w:rsidRPr="00E53F13" w:rsidRDefault="00402DAB" w:rsidP="005D5E11">
            <w:pPr>
              <w:pStyle w:val="Odsekzoznamu"/>
              <w:numPr>
                <w:ilvl w:val="0"/>
                <w:numId w:val="74"/>
              </w:numPr>
              <w:spacing w:line="276" w:lineRule="auto"/>
              <w:ind w:left="330" w:hanging="283"/>
              <w:rPr>
                <w:rFonts w:eastAsia="Calibri" w:cs="Times New Roman"/>
              </w:rPr>
            </w:pPr>
            <w:r w:rsidRPr="00E53F13">
              <w:rPr>
                <w:rFonts w:eastAsia="Calibri" w:cs="Times New Roman"/>
              </w:rPr>
              <w:t>výstavba, rekonštrukcia, modernizácia objektov pre ŠRV a ŽV</w:t>
            </w:r>
          </w:p>
          <w:p w14:paraId="0D5768CC" w14:textId="77777777" w:rsidR="00402DAB" w:rsidRPr="00E53F13" w:rsidRDefault="00402DAB" w:rsidP="005D5E11">
            <w:pPr>
              <w:pStyle w:val="Odsekzoznamu"/>
              <w:numPr>
                <w:ilvl w:val="0"/>
                <w:numId w:val="74"/>
              </w:numPr>
              <w:spacing w:line="276" w:lineRule="auto"/>
              <w:ind w:left="330" w:hanging="283"/>
              <w:rPr>
                <w:rFonts w:eastAsia="Calibri" w:cs="Times New Roman"/>
              </w:rPr>
            </w:pPr>
            <w:r w:rsidRPr="00E53F13">
              <w:rPr>
                <w:rFonts w:eastAsia="Calibri" w:cs="Times New Roman"/>
              </w:rPr>
              <w:t>zvýšenie produkcie alebo jej kvality</w:t>
            </w:r>
          </w:p>
          <w:p w14:paraId="6D5C0D22" w14:textId="77777777" w:rsidR="00402DAB" w:rsidRPr="00E53F13" w:rsidRDefault="00402DAB" w:rsidP="005D5E11">
            <w:pPr>
              <w:pStyle w:val="Odsekzoznamu"/>
              <w:numPr>
                <w:ilvl w:val="0"/>
                <w:numId w:val="74"/>
              </w:numPr>
              <w:spacing w:line="276" w:lineRule="auto"/>
              <w:ind w:left="330" w:hanging="283"/>
              <w:rPr>
                <w:rFonts w:eastAsia="Calibri" w:cs="Times New Roman"/>
              </w:rPr>
            </w:pPr>
            <w:r w:rsidRPr="00E53F13">
              <w:rPr>
                <w:rFonts w:eastAsia="Calibri" w:cs="Times New Roman"/>
              </w:rPr>
              <w:t>výstavba, rekonštrukcia a modernizácia skladovacích kapacít a pozberovej úpravy</w:t>
            </w:r>
          </w:p>
          <w:p w14:paraId="7F70C5F0" w14:textId="77777777" w:rsidR="00402DAB" w:rsidRPr="00E53F13" w:rsidRDefault="00402DAB" w:rsidP="005D5E11">
            <w:pPr>
              <w:pStyle w:val="Odsekzoznamu"/>
              <w:numPr>
                <w:ilvl w:val="0"/>
                <w:numId w:val="74"/>
              </w:numPr>
              <w:spacing w:line="276" w:lineRule="auto"/>
              <w:ind w:left="330" w:hanging="283"/>
              <w:rPr>
                <w:rFonts w:eastAsia="Calibri" w:cs="Times New Roman"/>
              </w:rPr>
            </w:pPr>
            <w:r w:rsidRPr="00E53F13">
              <w:rPr>
                <w:rFonts w:eastAsia="Calibri" w:cs="Times New Roman"/>
              </w:rPr>
              <w:t>diverzifikácia poľnohospodárskej výroby</w:t>
            </w:r>
          </w:p>
        </w:tc>
      </w:tr>
      <w:tr w:rsidR="00402DAB" w:rsidRPr="00E53F13" w14:paraId="43638953" w14:textId="77777777" w:rsidTr="003D77E8">
        <w:tc>
          <w:tcPr>
            <w:tcW w:w="3277" w:type="dxa"/>
          </w:tcPr>
          <w:p w14:paraId="0A6ECE64" w14:textId="77777777" w:rsidR="00402DAB" w:rsidRPr="00E53F13" w:rsidRDefault="00402DAB" w:rsidP="003D77E8">
            <w:pPr>
              <w:spacing w:line="276" w:lineRule="auto"/>
              <w:rPr>
                <w:rFonts w:eastAsia="Calibri" w:cs="Times New Roman"/>
              </w:rPr>
            </w:pPr>
            <w:r w:rsidRPr="00E53F13">
              <w:rPr>
                <w:rFonts w:eastAsia="Calibri" w:cs="Times New Roman"/>
              </w:rPr>
              <w:t>Oprávnení prijímatelia</w:t>
            </w:r>
          </w:p>
        </w:tc>
        <w:tc>
          <w:tcPr>
            <w:tcW w:w="6103" w:type="dxa"/>
          </w:tcPr>
          <w:p w14:paraId="57F093D0" w14:textId="77777777" w:rsidR="00402DAB" w:rsidRPr="00E53F13" w:rsidRDefault="00402DAB" w:rsidP="003D77E8">
            <w:pPr>
              <w:spacing w:line="276" w:lineRule="auto"/>
              <w:contextualSpacing/>
              <w:rPr>
                <w:rFonts w:eastAsia="Calibri" w:cs="Times New Roman"/>
              </w:rPr>
            </w:pPr>
            <w:r w:rsidRPr="00E53F13">
              <w:rPr>
                <w:rFonts w:eastAsia="Calibri" w:cs="Times New Roman"/>
              </w:rPr>
              <w:t>fyzické (FO) a právnické osoby (PO) podnikajúce v poľnohospodárskej prvovýrobe, v oblasti spracovania produktov poľnohospodárskej prvovýroby a/alebo potravinárskej výroby ako aj spracovatelia vlastnej produkcie (v prípade vlastných malých podnikových predajní); mladý poľnohospodár – FO/PO (mikropodnik, malý podnik) ktorý vykonáva poľnohospodársku prvovýrobu ako sústavnú a samostatnú činnosť pod vlastným menom, na vlastnú zodpovednosť a za účelom dosiahnutia zisku, ktorý je hlavným zdrojom jeho príjmu, nemá viac ako 40 rokov, má profesijné schopnosti a zručnosti a prvý krát zakladá poľnohospodársky podnik ako jeho najvyšší predstaviteľ; malý poľnohospodársky podnik – SHR, ktorého výrobný potenciál,  meraný štandardným výstupom prevyšuje 4000 eur a neprevyšuje 9999 eur; FO/PO podnikajúce v oblasti poľnoh. prvovýroby, mikropodniky a malé podniky vo vidieckych oblastiach obhospodarujúce lesy vo vlastníctve súkromných vlastníkov a ich združení, obcí a ich združení, Cirkví; mikropodniky a malé podniky vo vidieckych oblastiach podnikajúce v oblasti hospodárskeho chovu rýb</w:t>
            </w:r>
          </w:p>
        </w:tc>
      </w:tr>
      <w:tr w:rsidR="00402DAB" w:rsidRPr="00E53F13" w14:paraId="1B36A75E" w14:textId="77777777" w:rsidTr="003D77E8">
        <w:tc>
          <w:tcPr>
            <w:tcW w:w="3277" w:type="dxa"/>
          </w:tcPr>
          <w:p w14:paraId="5C980B2B" w14:textId="77777777" w:rsidR="00402DAB" w:rsidRPr="00E53F13" w:rsidRDefault="00402DAB" w:rsidP="003D77E8">
            <w:pPr>
              <w:spacing w:line="276" w:lineRule="auto"/>
              <w:rPr>
                <w:rFonts w:eastAsia="Calibri" w:cs="Times New Roman"/>
              </w:rPr>
            </w:pPr>
            <w:r w:rsidRPr="00E53F13">
              <w:rPr>
                <w:rFonts w:eastAsia="Calibri" w:cs="Times New Roman"/>
              </w:rPr>
              <w:t xml:space="preserve">Intenzita pomoci </w:t>
            </w:r>
            <w:r w:rsidRPr="00E53F13">
              <w:rPr>
                <w:rFonts w:eastAsia="Calibri" w:cs="Times New Roman"/>
                <w:vertAlign w:val="superscript"/>
              </w:rPr>
              <w:footnoteReference w:id="2"/>
            </w:r>
          </w:p>
        </w:tc>
        <w:tc>
          <w:tcPr>
            <w:tcW w:w="6103" w:type="dxa"/>
          </w:tcPr>
          <w:p w14:paraId="4FF15E8A" w14:textId="77777777" w:rsidR="00402DAB" w:rsidRPr="00E53F13" w:rsidRDefault="00402DAB" w:rsidP="003D77E8">
            <w:pPr>
              <w:spacing w:line="276" w:lineRule="auto"/>
              <w:rPr>
                <w:rFonts w:eastAsia="Calibri" w:cs="Times New Roman"/>
              </w:rPr>
            </w:pPr>
            <w:r w:rsidRPr="00E53F13">
              <w:rPr>
                <w:rFonts w:eastAsia="Calibri" w:cs="Times New Roman"/>
              </w:rPr>
              <w:t xml:space="preserve">Základná miera podpory z COV: 50 % </w:t>
            </w:r>
          </w:p>
          <w:p w14:paraId="79C4BFE0" w14:textId="77777777" w:rsidR="00402DAB" w:rsidRPr="00E53F13" w:rsidRDefault="00402DAB" w:rsidP="003D77E8">
            <w:pPr>
              <w:spacing w:line="276" w:lineRule="auto"/>
              <w:rPr>
                <w:rFonts w:eastAsia="Calibri" w:cs="Times New Roman"/>
              </w:rPr>
            </w:pPr>
            <w:r w:rsidRPr="00E53F13">
              <w:rPr>
                <w:rFonts w:eastAsia="Calibri" w:cs="Times New Roman"/>
              </w:rPr>
              <w:t>Základná miera podpory sa zvyšuje o 20 % v prípade mladých poľnohospodárov; ekologického poľnohospodárstva; kolektívnych (združených) investícií; operácií v rámci operačných skupín EIP; integrovaných projektov s inými opatreniami</w:t>
            </w:r>
          </w:p>
          <w:p w14:paraId="0C01FC39" w14:textId="77777777" w:rsidR="00402DAB" w:rsidRPr="00E53F13" w:rsidRDefault="00402DAB" w:rsidP="003D77E8">
            <w:pPr>
              <w:spacing w:line="276" w:lineRule="auto"/>
              <w:rPr>
                <w:rFonts w:eastAsia="Calibri" w:cs="Times New Roman"/>
              </w:rPr>
            </w:pPr>
          </w:p>
          <w:p w14:paraId="4335D652" w14:textId="77777777" w:rsidR="00402DAB" w:rsidRPr="00E53F13" w:rsidRDefault="00402DAB" w:rsidP="003D77E8">
            <w:pPr>
              <w:spacing w:line="276" w:lineRule="auto"/>
              <w:rPr>
                <w:rFonts w:eastAsia="Calibri" w:cs="Times New Roman"/>
              </w:rPr>
            </w:pPr>
            <w:r w:rsidRPr="00E53F13">
              <w:rPr>
                <w:rFonts w:eastAsia="Calibri" w:cs="Times New Roman"/>
              </w:rPr>
              <w:t>V prípade, ak predmetom projektu je aj spracovanie, kde výstupom je produkt mimo prílohy I, bude na</w:t>
            </w:r>
          </w:p>
          <w:p w14:paraId="036BE9CD" w14:textId="77777777" w:rsidR="00402DAB" w:rsidRPr="00E53F13" w:rsidRDefault="00402DAB" w:rsidP="003D77E8">
            <w:pPr>
              <w:spacing w:line="276" w:lineRule="auto"/>
              <w:rPr>
                <w:rFonts w:eastAsia="Calibri" w:cs="Times New Roman"/>
              </w:rPr>
            </w:pPr>
            <w:r w:rsidRPr="00E53F13">
              <w:rPr>
                <w:rFonts w:eastAsia="Calibri" w:cs="Times New Roman"/>
              </w:rPr>
              <w:t>uvedenú časť nasledovná miera podpory:</w:t>
            </w:r>
          </w:p>
          <w:p w14:paraId="5DF50110" w14:textId="77777777" w:rsidR="00402DAB" w:rsidRPr="00E53F13" w:rsidRDefault="00402DAB" w:rsidP="003D77E8">
            <w:pPr>
              <w:spacing w:line="276" w:lineRule="auto"/>
              <w:rPr>
                <w:rFonts w:eastAsia="Calibri" w:cs="Times New Roman"/>
              </w:rPr>
            </w:pPr>
            <w:r w:rsidRPr="00E53F13">
              <w:rPr>
                <w:rFonts w:eastAsia="Calibri" w:cs="Times New Roman"/>
              </w:rPr>
              <w:t xml:space="preserve">Miera podpory z celkových oprávnených výdavkov pre mikro a malé podniky: 55% ; pre stredné podniky: 45%; pre veľké podniky: 35% </w:t>
            </w:r>
          </w:p>
        </w:tc>
      </w:tr>
      <w:tr w:rsidR="00402DAB" w:rsidRPr="00E53F13" w14:paraId="51E68FDB" w14:textId="77777777" w:rsidTr="003D77E8">
        <w:tc>
          <w:tcPr>
            <w:tcW w:w="3277" w:type="dxa"/>
          </w:tcPr>
          <w:p w14:paraId="1ABF91D9" w14:textId="77777777" w:rsidR="00402DAB" w:rsidRPr="00E53F13" w:rsidRDefault="00402DAB" w:rsidP="003D77E8">
            <w:pPr>
              <w:spacing w:line="276" w:lineRule="auto"/>
              <w:rPr>
                <w:rFonts w:eastAsia="Calibri" w:cs="Times New Roman"/>
              </w:rPr>
            </w:pPr>
            <w:r w:rsidRPr="00E53F13">
              <w:rPr>
                <w:rFonts w:eastAsia="Calibri" w:cs="Times New Roman"/>
              </w:rPr>
              <w:t>Oprávnené výdavky</w:t>
            </w:r>
            <w:r w:rsidRPr="00E53F13">
              <w:rPr>
                <w:rFonts w:eastAsia="Calibri" w:cs="Times New Roman"/>
                <w:vertAlign w:val="superscript"/>
              </w:rPr>
              <w:footnoteReference w:id="3"/>
            </w:r>
          </w:p>
        </w:tc>
        <w:tc>
          <w:tcPr>
            <w:tcW w:w="6103" w:type="dxa"/>
          </w:tcPr>
          <w:p w14:paraId="424AFD5C"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8.2.3.3.1.5</w:t>
            </w:r>
          </w:p>
        </w:tc>
      </w:tr>
      <w:tr w:rsidR="00402DAB" w:rsidRPr="00E53F13" w14:paraId="6ACA5AA4" w14:textId="77777777" w:rsidTr="003D77E8">
        <w:tc>
          <w:tcPr>
            <w:tcW w:w="3277" w:type="dxa"/>
          </w:tcPr>
          <w:p w14:paraId="1529B1CF" w14:textId="77777777" w:rsidR="00402DAB" w:rsidRPr="00E53F13" w:rsidRDefault="00402DAB" w:rsidP="003D77E8">
            <w:pPr>
              <w:spacing w:line="276" w:lineRule="auto"/>
              <w:rPr>
                <w:rFonts w:eastAsia="Calibri" w:cs="Times New Roman"/>
              </w:rPr>
            </w:pPr>
            <w:r w:rsidRPr="00E53F13">
              <w:rPr>
                <w:rFonts w:eastAsia="Calibri" w:cs="Times New Roman"/>
              </w:rPr>
              <w:t>Výška príspevku (minimálna a maximálna)</w:t>
            </w:r>
          </w:p>
        </w:tc>
        <w:tc>
          <w:tcPr>
            <w:tcW w:w="6103" w:type="dxa"/>
          </w:tcPr>
          <w:p w14:paraId="7B96FF3A" w14:textId="77777777" w:rsidR="00402DAB" w:rsidRPr="00E53F13" w:rsidRDefault="00402DAB" w:rsidP="003D77E8">
            <w:pPr>
              <w:spacing w:line="276" w:lineRule="auto"/>
              <w:rPr>
                <w:rFonts w:eastAsia="Calibri" w:cs="Times New Roman"/>
              </w:rPr>
            </w:pPr>
            <w:r w:rsidRPr="00E53F13">
              <w:rPr>
                <w:rFonts w:eastAsia="Calibri" w:cs="Times New Roman"/>
              </w:rPr>
              <w:t>0 – 100 000  €</w:t>
            </w:r>
          </w:p>
        </w:tc>
      </w:tr>
      <w:tr w:rsidR="00402DAB" w:rsidRPr="00E53F13" w14:paraId="0A906CA7" w14:textId="77777777" w:rsidTr="003D77E8">
        <w:tc>
          <w:tcPr>
            <w:tcW w:w="3277" w:type="dxa"/>
          </w:tcPr>
          <w:p w14:paraId="7004281B" w14:textId="77777777" w:rsidR="00402DAB" w:rsidRPr="00E53F13" w:rsidRDefault="00402DAB" w:rsidP="003D77E8">
            <w:pPr>
              <w:spacing w:line="276" w:lineRule="auto"/>
              <w:rPr>
                <w:rFonts w:eastAsia="Calibri" w:cs="Times New Roman"/>
              </w:rPr>
            </w:pPr>
            <w:r w:rsidRPr="00E53F13">
              <w:rPr>
                <w:rFonts w:eastAsia="Calibri" w:cs="Times New Roman"/>
              </w:rPr>
              <w:t xml:space="preserve">Finančný plán  </w:t>
            </w:r>
          </w:p>
          <w:p w14:paraId="6A838E9D" w14:textId="77777777" w:rsidR="00402DAB" w:rsidRPr="00E53F13" w:rsidRDefault="00402DAB" w:rsidP="003D77E8">
            <w:pPr>
              <w:spacing w:line="276" w:lineRule="auto"/>
              <w:rPr>
                <w:rFonts w:eastAsia="Calibri" w:cs="Times New Roman"/>
              </w:rPr>
            </w:pPr>
          </w:p>
          <w:p w14:paraId="54031226" w14:textId="77777777" w:rsidR="00402DAB" w:rsidRPr="00E53F13" w:rsidRDefault="00402DAB" w:rsidP="003D77E8">
            <w:pPr>
              <w:spacing w:line="276" w:lineRule="auto"/>
              <w:rPr>
                <w:rFonts w:eastAsia="Calibri" w:cs="Times New Roman"/>
              </w:rPr>
            </w:pPr>
          </w:p>
          <w:p w14:paraId="14DC11FA" w14:textId="77777777" w:rsidR="00402DAB" w:rsidRPr="00E53F13" w:rsidRDefault="00402DAB" w:rsidP="003D77E8">
            <w:pPr>
              <w:spacing w:line="276" w:lineRule="auto"/>
              <w:rPr>
                <w:rFonts w:eastAsia="Calibri" w:cs="Times New Roman"/>
              </w:rPr>
            </w:pPr>
          </w:p>
        </w:tc>
        <w:tc>
          <w:tcPr>
            <w:tcW w:w="6103" w:type="dxa"/>
          </w:tcPr>
          <w:p w14:paraId="59AA52F3" w14:textId="77777777" w:rsidR="00402DAB" w:rsidRPr="00E53F13" w:rsidRDefault="00402DAB" w:rsidP="003D77E8">
            <w:pPr>
              <w:spacing w:line="276" w:lineRule="auto"/>
              <w:rPr>
                <w:rFonts w:eastAsia="Calibri" w:cs="Times New Roman"/>
              </w:rPr>
            </w:pPr>
          </w:p>
          <w:tbl>
            <w:tblPr>
              <w:tblStyle w:val="Mriekatabuky1"/>
              <w:tblW w:w="4980" w:type="pct"/>
              <w:tblCellMar>
                <w:left w:w="28" w:type="dxa"/>
                <w:right w:w="28" w:type="dxa"/>
              </w:tblCellMar>
              <w:tblLook w:val="04A0" w:firstRow="1" w:lastRow="0" w:firstColumn="1" w:lastColumn="0" w:noHBand="0" w:noVBand="1"/>
            </w:tblPr>
            <w:tblGrid>
              <w:gridCol w:w="1869"/>
              <w:gridCol w:w="796"/>
              <w:gridCol w:w="797"/>
              <w:gridCol w:w="796"/>
              <w:gridCol w:w="797"/>
              <w:gridCol w:w="797"/>
            </w:tblGrid>
            <w:tr w:rsidR="00402DAB" w:rsidRPr="00E53F13" w14:paraId="797A483F" w14:textId="77777777" w:rsidTr="003D77E8">
              <w:tc>
                <w:tcPr>
                  <w:tcW w:w="1597" w:type="pct"/>
                </w:tcPr>
                <w:p w14:paraId="763D17C7" w14:textId="77777777" w:rsidR="00402DAB" w:rsidRPr="00E53F13" w:rsidRDefault="00402DAB" w:rsidP="003D77E8">
                  <w:pPr>
                    <w:spacing w:line="276" w:lineRule="auto"/>
                    <w:rPr>
                      <w:rFonts w:eastAsia="Calibri" w:cs="Times New Roman"/>
                      <w:sz w:val="18"/>
                    </w:rPr>
                  </w:pPr>
                </w:p>
              </w:tc>
              <w:tc>
                <w:tcPr>
                  <w:tcW w:w="680" w:type="pct"/>
                </w:tcPr>
                <w:p w14:paraId="20C635E4"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Spolu</w:t>
                  </w:r>
                </w:p>
              </w:tc>
              <w:tc>
                <w:tcPr>
                  <w:tcW w:w="681" w:type="pct"/>
                </w:tcPr>
                <w:p w14:paraId="6F0E2465"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EÚ</w:t>
                  </w:r>
                </w:p>
              </w:tc>
              <w:tc>
                <w:tcPr>
                  <w:tcW w:w="680" w:type="pct"/>
                </w:tcPr>
                <w:p w14:paraId="0C973C38"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ŠR</w:t>
                  </w:r>
                </w:p>
              </w:tc>
              <w:tc>
                <w:tcPr>
                  <w:tcW w:w="681" w:type="pct"/>
                </w:tcPr>
                <w:p w14:paraId="20EDD7D5"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VZ</w:t>
                  </w:r>
                </w:p>
              </w:tc>
              <w:tc>
                <w:tcPr>
                  <w:tcW w:w="681" w:type="pct"/>
                </w:tcPr>
                <w:p w14:paraId="5F7DD5A7"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iné</w:t>
                  </w:r>
                </w:p>
              </w:tc>
            </w:tr>
            <w:tr w:rsidR="00402DAB" w:rsidRPr="00E53F13" w14:paraId="6FFABFE8" w14:textId="77777777" w:rsidTr="003D77E8">
              <w:tc>
                <w:tcPr>
                  <w:tcW w:w="1597" w:type="pct"/>
                </w:tcPr>
                <w:p w14:paraId="63329E42"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 xml:space="preserve">menej rozvinutý región </w:t>
                  </w:r>
                </w:p>
              </w:tc>
              <w:tc>
                <w:tcPr>
                  <w:tcW w:w="680" w:type="pct"/>
                </w:tcPr>
                <w:p w14:paraId="27EE301B" w14:textId="77777777" w:rsidR="00402DAB" w:rsidRPr="00E53F13" w:rsidRDefault="00402DAB" w:rsidP="003D77E8">
                  <w:pPr>
                    <w:spacing w:line="276" w:lineRule="auto"/>
                    <w:rPr>
                      <w:rFonts w:eastAsia="Calibri" w:cs="Times New Roman"/>
                      <w:sz w:val="18"/>
                    </w:rPr>
                  </w:pPr>
                </w:p>
              </w:tc>
              <w:tc>
                <w:tcPr>
                  <w:tcW w:w="681" w:type="pct"/>
                </w:tcPr>
                <w:p w14:paraId="77B84563" w14:textId="77777777" w:rsidR="00402DAB" w:rsidRPr="00E53F13" w:rsidRDefault="00402DAB" w:rsidP="003D77E8">
                  <w:pPr>
                    <w:spacing w:line="276" w:lineRule="auto"/>
                    <w:rPr>
                      <w:rFonts w:eastAsia="Calibri" w:cs="Times New Roman"/>
                      <w:sz w:val="18"/>
                    </w:rPr>
                  </w:pPr>
                </w:p>
              </w:tc>
              <w:tc>
                <w:tcPr>
                  <w:tcW w:w="680" w:type="pct"/>
                </w:tcPr>
                <w:p w14:paraId="734ACF0A" w14:textId="77777777" w:rsidR="00402DAB" w:rsidRPr="00E53F13" w:rsidRDefault="00402DAB" w:rsidP="003D77E8">
                  <w:pPr>
                    <w:spacing w:line="276" w:lineRule="auto"/>
                    <w:rPr>
                      <w:rFonts w:eastAsia="Calibri" w:cs="Times New Roman"/>
                      <w:sz w:val="18"/>
                    </w:rPr>
                  </w:pPr>
                </w:p>
              </w:tc>
              <w:tc>
                <w:tcPr>
                  <w:tcW w:w="681" w:type="pct"/>
                </w:tcPr>
                <w:p w14:paraId="17F59803" w14:textId="77777777" w:rsidR="00402DAB" w:rsidRPr="00E53F13" w:rsidRDefault="00402DAB" w:rsidP="003D77E8">
                  <w:pPr>
                    <w:spacing w:line="276" w:lineRule="auto"/>
                    <w:rPr>
                      <w:rFonts w:eastAsia="Calibri" w:cs="Times New Roman"/>
                      <w:sz w:val="18"/>
                    </w:rPr>
                  </w:pPr>
                </w:p>
              </w:tc>
              <w:tc>
                <w:tcPr>
                  <w:tcW w:w="681" w:type="pct"/>
                </w:tcPr>
                <w:p w14:paraId="43D57BCA" w14:textId="77777777" w:rsidR="00402DAB" w:rsidRPr="00E53F13" w:rsidRDefault="00402DAB" w:rsidP="003D77E8">
                  <w:pPr>
                    <w:spacing w:line="276" w:lineRule="auto"/>
                    <w:rPr>
                      <w:rFonts w:eastAsia="Calibri" w:cs="Times New Roman"/>
                      <w:sz w:val="18"/>
                    </w:rPr>
                  </w:pPr>
                </w:p>
              </w:tc>
            </w:tr>
            <w:tr w:rsidR="00402DAB" w:rsidRPr="00E53F13" w14:paraId="2E9D04D7" w14:textId="77777777" w:rsidTr="003D77E8">
              <w:tc>
                <w:tcPr>
                  <w:tcW w:w="1597" w:type="pct"/>
                </w:tcPr>
                <w:p w14:paraId="01A12B16"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 xml:space="preserve">viac rozvinutý región </w:t>
                  </w:r>
                </w:p>
              </w:tc>
              <w:tc>
                <w:tcPr>
                  <w:tcW w:w="680" w:type="pct"/>
                </w:tcPr>
                <w:p w14:paraId="1EFE8B97" w14:textId="77777777" w:rsidR="00402DAB" w:rsidRPr="00E53F13" w:rsidRDefault="00402DAB" w:rsidP="003D77E8">
                  <w:pPr>
                    <w:spacing w:line="276" w:lineRule="auto"/>
                    <w:rPr>
                      <w:rFonts w:eastAsia="Calibri" w:cs="Times New Roman"/>
                      <w:sz w:val="18"/>
                    </w:rPr>
                  </w:pPr>
                </w:p>
              </w:tc>
              <w:tc>
                <w:tcPr>
                  <w:tcW w:w="681" w:type="pct"/>
                </w:tcPr>
                <w:p w14:paraId="263DD3DC" w14:textId="77777777" w:rsidR="00402DAB" w:rsidRPr="00E53F13" w:rsidRDefault="00402DAB" w:rsidP="003D77E8">
                  <w:pPr>
                    <w:spacing w:line="276" w:lineRule="auto"/>
                    <w:rPr>
                      <w:rFonts w:eastAsia="Calibri" w:cs="Times New Roman"/>
                      <w:sz w:val="18"/>
                    </w:rPr>
                  </w:pPr>
                </w:p>
              </w:tc>
              <w:tc>
                <w:tcPr>
                  <w:tcW w:w="680" w:type="pct"/>
                </w:tcPr>
                <w:p w14:paraId="2CF56026" w14:textId="77777777" w:rsidR="00402DAB" w:rsidRPr="00E53F13" w:rsidRDefault="00402DAB" w:rsidP="003D77E8">
                  <w:pPr>
                    <w:spacing w:line="276" w:lineRule="auto"/>
                    <w:rPr>
                      <w:rFonts w:eastAsia="Calibri" w:cs="Times New Roman"/>
                      <w:sz w:val="18"/>
                    </w:rPr>
                  </w:pPr>
                </w:p>
              </w:tc>
              <w:tc>
                <w:tcPr>
                  <w:tcW w:w="681" w:type="pct"/>
                </w:tcPr>
                <w:p w14:paraId="5C765CFE" w14:textId="77777777" w:rsidR="00402DAB" w:rsidRPr="00E53F13" w:rsidRDefault="00402DAB" w:rsidP="003D77E8">
                  <w:pPr>
                    <w:spacing w:line="276" w:lineRule="auto"/>
                    <w:rPr>
                      <w:rFonts w:eastAsia="Calibri" w:cs="Times New Roman"/>
                      <w:sz w:val="18"/>
                    </w:rPr>
                  </w:pPr>
                </w:p>
              </w:tc>
              <w:tc>
                <w:tcPr>
                  <w:tcW w:w="681" w:type="pct"/>
                </w:tcPr>
                <w:p w14:paraId="43DA73E6" w14:textId="77777777" w:rsidR="00402DAB" w:rsidRPr="00E53F13" w:rsidRDefault="00402DAB" w:rsidP="003D77E8">
                  <w:pPr>
                    <w:spacing w:line="276" w:lineRule="auto"/>
                    <w:rPr>
                      <w:rFonts w:eastAsia="Calibri" w:cs="Times New Roman"/>
                      <w:sz w:val="18"/>
                    </w:rPr>
                  </w:pPr>
                </w:p>
              </w:tc>
            </w:tr>
            <w:tr w:rsidR="00402DAB" w:rsidRPr="00E53F13" w14:paraId="5C6BDF8A" w14:textId="77777777" w:rsidTr="003D77E8">
              <w:tc>
                <w:tcPr>
                  <w:tcW w:w="1597" w:type="pct"/>
                </w:tcPr>
                <w:p w14:paraId="58CF6E1E"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 xml:space="preserve">Spolu </w:t>
                  </w:r>
                </w:p>
              </w:tc>
              <w:tc>
                <w:tcPr>
                  <w:tcW w:w="680" w:type="pct"/>
                </w:tcPr>
                <w:p w14:paraId="28C04FB7" w14:textId="77777777" w:rsidR="00402DAB" w:rsidRPr="00E53F13" w:rsidRDefault="00402DAB" w:rsidP="003D77E8">
                  <w:pPr>
                    <w:spacing w:line="276" w:lineRule="auto"/>
                    <w:rPr>
                      <w:rFonts w:eastAsia="Calibri" w:cs="Times New Roman"/>
                      <w:sz w:val="18"/>
                    </w:rPr>
                  </w:pPr>
                </w:p>
              </w:tc>
              <w:tc>
                <w:tcPr>
                  <w:tcW w:w="681" w:type="pct"/>
                </w:tcPr>
                <w:p w14:paraId="74BED8A6" w14:textId="77777777" w:rsidR="00402DAB" w:rsidRPr="00E53F13" w:rsidRDefault="00402DAB" w:rsidP="003D77E8">
                  <w:pPr>
                    <w:spacing w:line="276" w:lineRule="auto"/>
                    <w:rPr>
                      <w:rFonts w:eastAsia="Calibri" w:cs="Times New Roman"/>
                      <w:sz w:val="18"/>
                    </w:rPr>
                  </w:pPr>
                </w:p>
              </w:tc>
              <w:tc>
                <w:tcPr>
                  <w:tcW w:w="680" w:type="pct"/>
                </w:tcPr>
                <w:p w14:paraId="588A48D9" w14:textId="77777777" w:rsidR="00402DAB" w:rsidRPr="00E53F13" w:rsidRDefault="00402DAB" w:rsidP="003D77E8">
                  <w:pPr>
                    <w:spacing w:line="276" w:lineRule="auto"/>
                    <w:rPr>
                      <w:rFonts w:eastAsia="Calibri" w:cs="Times New Roman"/>
                      <w:sz w:val="18"/>
                    </w:rPr>
                  </w:pPr>
                </w:p>
              </w:tc>
              <w:tc>
                <w:tcPr>
                  <w:tcW w:w="681" w:type="pct"/>
                </w:tcPr>
                <w:p w14:paraId="4C198014" w14:textId="77777777" w:rsidR="00402DAB" w:rsidRPr="00E53F13" w:rsidRDefault="00402DAB" w:rsidP="003D77E8">
                  <w:pPr>
                    <w:spacing w:line="276" w:lineRule="auto"/>
                    <w:rPr>
                      <w:rFonts w:eastAsia="Calibri" w:cs="Times New Roman"/>
                      <w:sz w:val="18"/>
                    </w:rPr>
                  </w:pPr>
                </w:p>
              </w:tc>
              <w:tc>
                <w:tcPr>
                  <w:tcW w:w="681" w:type="pct"/>
                </w:tcPr>
                <w:p w14:paraId="0953518A" w14:textId="77777777" w:rsidR="00402DAB" w:rsidRPr="00E53F13" w:rsidRDefault="00402DAB" w:rsidP="003D77E8">
                  <w:pPr>
                    <w:spacing w:line="276" w:lineRule="auto"/>
                    <w:rPr>
                      <w:rFonts w:eastAsia="Calibri" w:cs="Times New Roman"/>
                      <w:sz w:val="18"/>
                    </w:rPr>
                  </w:pPr>
                </w:p>
              </w:tc>
            </w:tr>
          </w:tbl>
          <w:p w14:paraId="316BAB1E" w14:textId="77777777" w:rsidR="00402DAB" w:rsidRPr="00E53F13" w:rsidRDefault="00402DAB" w:rsidP="003D77E8">
            <w:pPr>
              <w:spacing w:line="276" w:lineRule="auto"/>
              <w:rPr>
                <w:rFonts w:eastAsia="Calibri" w:cs="Times New Roman"/>
              </w:rPr>
            </w:pPr>
          </w:p>
        </w:tc>
      </w:tr>
      <w:tr w:rsidR="00402DAB" w:rsidRPr="00E53F13" w14:paraId="19969864" w14:textId="77777777" w:rsidTr="003D77E8">
        <w:tc>
          <w:tcPr>
            <w:tcW w:w="3277" w:type="dxa"/>
          </w:tcPr>
          <w:p w14:paraId="61A4F278" w14:textId="77777777" w:rsidR="00402DAB" w:rsidRPr="00E53F13" w:rsidRDefault="00402DAB" w:rsidP="003D77E8">
            <w:pPr>
              <w:spacing w:line="276" w:lineRule="auto"/>
              <w:rPr>
                <w:rFonts w:eastAsia="Calibri" w:cs="Times New Roman"/>
              </w:rPr>
            </w:pPr>
            <w:r w:rsidRPr="00E53F13">
              <w:rPr>
                <w:rFonts w:eastAsia="Calibri" w:cs="Times New Roman"/>
              </w:rPr>
              <w:t>Princípy pre stanovenie výberových a </w:t>
            </w:r>
          </w:p>
          <w:p w14:paraId="0FF6E174" w14:textId="77777777" w:rsidR="00402DAB" w:rsidRPr="00E53F13" w:rsidRDefault="00402DAB" w:rsidP="003D77E8">
            <w:pPr>
              <w:spacing w:line="276" w:lineRule="auto"/>
              <w:rPr>
                <w:rFonts w:eastAsia="Calibri" w:cs="Times New Roman"/>
              </w:rPr>
            </w:pPr>
            <w:r w:rsidRPr="00E53F13">
              <w:rPr>
                <w:rFonts w:eastAsia="Calibri" w:cs="Times New Roman"/>
              </w:rPr>
              <w:t>hodnotiacich kritérií / Hlavné zásady výberu operácií</w:t>
            </w:r>
            <w:r w:rsidRPr="00E53F13">
              <w:rPr>
                <w:rFonts w:eastAsia="Calibri" w:cs="Times New Roman"/>
                <w:vertAlign w:val="superscript"/>
              </w:rPr>
              <w:footnoteReference w:id="4"/>
            </w:r>
          </w:p>
        </w:tc>
        <w:tc>
          <w:tcPr>
            <w:tcW w:w="6103" w:type="dxa"/>
          </w:tcPr>
          <w:p w14:paraId="0D33DC49"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8.2.3.3.1.7</w:t>
            </w:r>
          </w:p>
        </w:tc>
      </w:tr>
      <w:tr w:rsidR="00402DAB" w:rsidRPr="00E53F13" w14:paraId="77F447E6" w14:textId="77777777" w:rsidTr="003D77E8">
        <w:tc>
          <w:tcPr>
            <w:tcW w:w="3277" w:type="dxa"/>
          </w:tcPr>
          <w:p w14:paraId="4160ECD3" w14:textId="77777777" w:rsidR="00402DAB" w:rsidRPr="00E53F13" w:rsidRDefault="00402DAB" w:rsidP="003D77E8">
            <w:pPr>
              <w:spacing w:line="276" w:lineRule="auto"/>
              <w:rPr>
                <w:rFonts w:eastAsia="Calibri" w:cs="Times New Roman"/>
              </w:rPr>
            </w:pPr>
            <w:r w:rsidRPr="00E53F13">
              <w:rPr>
                <w:rFonts w:eastAsia="Calibri" w:cs="Times New Roman"/>
              </w:rPr>
              <w:t>Merateľné ukazovatele projektu</w:t>
            </w:r>
          </w:p>
        </w:tc>
        <w:tc>
          <w:tcPr>
            <w:tcW w:w="6103" w:type="dxa"/>
          </w:tcPr>
          <w:p w14:paraId="3E6A32D8" w14:textId="77777777" w:rsidR="00402DAB" w:rsidRPr="00E53F13" w:rsidRDefault="00402DAB" w:rsidP="003D77E8">
            <w:pPr>
              <w:spacing w:line="276" w:lineRule="auto"/>
              <w:rPr>
                <w:rFonts w:eastAsia="Calibri" w:cs="Times New Roman"/>
                <w:i/>
              </w:rPr>
            </w:pPr>
          </w:p>
          <w:tbl>
            <w:tblPr>
              <w:tblStyle w:val="Mriekatabuky1"/>
              <w:tblW w:w="0" w:type="auto"/>
              <w:tblCellMar>
                <w:left w:w="28" w:type="dxa"/>
                <w:right w:w="28" w:type="dxa"/>
              </w:tblCellMar>
              <w:tblLook w:val="04A0" w:firstRow="1" w:lastRow="0" w:firstColumn="1" w:lastColumn="0" w:noHBand="0" w:noVBand="1"/>
            </w:tblPr>
            <w:tblGrid>
              <w:gridCol w:w="332"/>
              <w:gridCol w:w="3589"/>
              <w:gridCol w:w="607"/>
              <w:gridCol w:w="758"/>
              <w:gridCol w:w="590"/>
            </w:tblGrid>
            <w:tr w:rsidR="00402DAB" w:rsidRPr="00E53F13" w14:paraId="7C036694" w14:textId="77777777" w:rsidTr="003D77E8">
              <w:tc>
                <w:tcPr>
                  <w:tcW w:w="0" w:type="auto"/>
                </w:tcPr>
                <w:p w14:paraId="0B2D5A4B"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Kód</w:t>
                  </w:r>
                </w:p>
                <w:p w14:paraId="65EDB035" w14:textId="77777777" w:rsidR="00402DAB" w:rsidRPr="00E53F13" w:rsidDel="00187776" w:rsidRDefault="00402DAB" w:rsidP="003D77E8">
                  <w:pPr>
                    <w:spacing w:line="276" w:lineRule="auto"/>
                    <w:rPr>
                      <w:rFonts w:eastAsia="Calibri" w:cs="Times New Roman"/>
                      <w:sz w:val="16"/>
                      <w:szCs w:val="16"/>
                    </w:rPr>
                  </w:pPr>
                  <w:r w:rsidRPr="00E53F13">
                    <w:rPr>
                      <w:rFonts w:eastAsia="Calibri" w:cs="Times New Roman"/>
                      <w:sz w:val="16"/>
                      <w:szCs w:val="16"/>
                    </w:rPr>
                    <w:t>/ID</w:t>
                  </w:r>
                </w:p>
              </w:tc>
              <w:tc>
                <w:tcPr>
                  <w:tcW w:w="0" w:type="auto"/>
                </w:tcPr>
                <w:p w14:paraId="6A8DCD99" w14:textId="77777777" w:rsidR="00402DAB" w:rsidRPr="00E53F13" w:rsidDel="00187776" w:rsidRDefault="00402DAB" w:rsidP="003D77E8">
                  <w:pPr>
                    <w:spacing w:line="276" w:lineRule="auto"/>
                    <w:rPr>
                      <w:rFonts w:eastAsia="Calibri" w:cs="Times New Roman"/>
                      <w:sz w:val="16"/>
                      <w:szCs w:val="16"/>
                    </w:rPr>
                  </w:pPr>
                  <w:r w:rsidRPr="00E53F13">
                    <w:rPr>
                      <w:rFonts w:eastAsia="Calibri" w:cs="Times New Roman"/>
                      <w:sz w:val="16"/>
                      <w:szCs w:val="16"/>
                    </w:rPr>
                    <w:t>Názov/Ukazovateľ</w:t>
                  </w:r>
                </w:p>
              </w:tc>
              <w:tc>
                <w:tcPr>
                  <w:tcW w:w="0" w:type="auto"/>
                </w:tcPr>
                <w:p w14:paraId="5D155972"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Merná</w:t>
                  </w:r>
                </w:p>
                <w:p w14:paraId="171555B7" w14:textId="77777777" w:rsidR="00402DAB" w:rsidRPr="00E53F13" w:rsidDel="00187776" w:rsidRDefault="00402DAB" w:rsidP="003D77E8">
                  <w:pPr>
                    <w:spacing w:line="276" w:lineRule="auto"/>
                    <w:rPr>
                      <w:rFonts w:eastAsia="Calibri" w:cs="Times New Roman"/>
                      <w:sz w:val="16"/>
                      <w:szCs w:val="16"/>
                    </w:rPr>
                  </w:pPr>
                  <w:r w:rsidRPr="00E53F13">
                    <w:rPr>
                      <w:rFonts w:eastAsia="Calibri" w:cs="Times New Roman"/>
                      <w:sz w:val="16"/>
                      <w:szCs w:val="16"/>
                    </w:rPr>
                    <w:t>jednotka</w:t>
                  </w:r>
                </w:p>
              </w:tc>
              <w:tc>
                <w:tcPr>
                  <w:tcW w:w="0" w:type="auto"/>
                </w:tcPr>
                <w:p w14:paraId="28860527"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Počiatočná</w:t>
                  </w:r>
                </w:p>
                <w:p w14:paraId="3880816F" w14:textId="77777777" w:rsidR="00402DAB" w:rsidRPr="00E53F13" w:rsidDel="00187776" w:rsidRDefault="00402DAB" w:rsidP="003D77E8">
                  <w:pPr>
                    <w:spacing w:line="276" w:lineRule="auto"/>
                    <w:rPr>
                      <w:rFonts w:eastAsia="Calibri" w:cs="Times New Roman"/>
                      <w:sz w:val="16"/>
                      <w:szCs w:val="16"/>
                    </w:rPr>
                  </w:pPr>
                  <w:r w:rsidRPr="00E53F13">
                    <w:rPr>
                      <w:rFonts w:eastAsia="Calibri" w:cs="Times New Roman"/>
                      <w:sz w:val="16"/>
                      <w:szCs w:val="16"/>
                    </w:rPr>
                    <w:t>hodnota</w:t>
                  </w:r>
                </w:p>
              </w:tc>
              <w:tc>
                <w:tcPr>
                  <w:tcW w:w="0" w:type="auto"/>
                </w:tcPr>
                <w:p w14:paraId="34F2581E"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Celková</w:t>
                  </w:r>
                </w:p>
                <w:p w14:paraId="502B33BD"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cieľová</w:t>
                  </w:r>
                </w:p>
                <w:p w14:paraId="246CC662"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hodnota</w:t>
                  </w:r>
                </w:p>
              </w:tc>
            </w:tr>
            <w:tr w:rsidR="00402DAB" w:rsidRPr="00E53F13" w14:paraId="3ED62AC8" w14:textId="77777777" w:rsidTr="003D77E8">
              <w:tc>
                <w:tcPr>
                  <w:tcW w:w="0" w:type="auto"/>
                </w:tcPr>
                <w:p w14:paraId="39341FF6" w14:textId="578A37DF" w:rsidR="00402DAB" w:rsidRPr="00E53F13" w:rsidRDefault="00402DAB" w:rsidP="003D77E8">
                  <w:pPr>
                    <w:spacing w:line="276" w:lineRule="auto"/>
                    <w:rPr>
                      <w:rFonts w:eastAsia="Calibri" w:cs="Times New Roman"/>
                      <w:bCs/>
                      <w:sz w:val="16"/>
                      <w:szCs w:val="16"/>
                    </w:rPr>
                  </w:pPr>
                  <w:r w:rsidRPr="00E53F13">
                    <w:rPr>
                      <w:rFonts w:eastAsia="Calibri" w:cs="Times New Roman"/>
                      <w:bCs/>
                      <w:sz w:val="16"/>
                      <w:szCs w:val="16"/>
                    </w:rPr>
                    <w:t>4</w:t>
                  </w:r>
                  <w:r w:rsidR="00934EBB" w:rsidRPr="00E53F13">
                    <w:rPr>
                      <w:rFonts w:eastAsia="Calibri" w:cs="Times New Roman"/>
                      <w:bCs/>
                      <w:sz w:val="16"/>
                      <w:szCs w:val="16"/>
                    </w:rPr>
                    <w:t>.1</w:t>
                  </w:r>
                </w:p>
              </w:tc>
              <w:tc>
                <w:tcPr>
                  <w:tcW w:w="0" w:type="auto"/>
                </w:tcPr>
                <w:p w14:paraId="1FBAE202" w14:textId="77777777" w:rsidR="00402DAB" w:rsidRPr="00E53F13" w:rsidRDefault="00402DAB" w:rsidP="003D77E8">
                  <w:pPr>
                    <w:spacing w:line="276" w:lineRule="auto"/>
                    <w:rPr>
                      <w:rFonts w:eastAsia="Calibri" w:cs="Times New Roman"/>
                      <w:bCs/>
                      <w:sz w:val="16"/>
                      <w:szCs w:val="16"/>
                    </w:rPr>
                  </w:pPr>
                  <w:r w:rsidRPr="00E53F13">
                    <w:rPr>
                      <w:rFonts w:eastAsia="Calibri" w:cs="Times New Roman"/>
                      <w:bCs/>
                      <w:sz w:val="16"/>
                      <w:szCs w:val="16"/>
                    </w:rPr>
                    <w:t>počet poľnohospodárskych podnikov, ktoré z programu rozvoja vidieka získali podporu na investície do reštrukturalizácie alebo modernizácie (oblasť zamerania 2A)</w:t>
                  </w:r>
                </w:p>
              </w:tc>
              <w:tc>
                <w:tcPr>
                  <w:tcW w:w="0" w:type="auto"/>
                </w:tcPr>
                <w:p w14:paraId="5F7D1EB2" w14:textId="77777777" w:rsidR="00402DAB" w:rsidRPr="00E53F13" w:rsidRDefault="00402DAB" w:rsidP="003D77E8">
                  <w:pPr>
                    <w:spacing w:line="276" w:lineRule="auto"/>
                    <w:rPr>
                      <w:rFonts w:eastAsia="Calibri" w:cs="Times New Roman"/>
                      <w:bCs/>
                      <w:sz w:val="16"/>
                      <w:szCs w:val="16"/>
                    </w:rPr>
                  </w:pPr>
                  <w:r w:rsidRPr="00E53F13">
                    <w:rPr>
                      <w:rFonts w:eastAsia="Calibri" w:cs="Times New Roman"/>
                      <w:bCs/>
                      <w:sz w:val="16"/>
                      <w:szCs w:val="16"/>
                    </w:rPr>
                    <w:t>počet</w:t>
                  </w:r>
                </w:p>
              </w:tc>
              <w:tc>
                <w:tcPr>
                  <w:tcW w:w="0" w:type="auto"/>
                </w:tcPr>
                <w:p w14:paraId="5E0F86CD" w14:textId="77777777" w:rsidR="00402DAB" w:rsidRPr="00E53F13" w:rsidRDefault="00402DAB" w:rsidP="003D77E8">
                  <w:pPr>
                    <w:spacing w:line="276" w:lineRule="auto"/>
                    <w:rPr>
                      <w:rFonts w:eastAsia="Calibri" w:cs="Times New Roman"/>
                      <w:bCs/>
                      <w:sz w:val="16"/>
                      <w:szCs w:val="16"/>
                    </w:rPr>
                  </w:pPr>
                  <w:r w:rsidRPr="00E53F13">
                    <w:rPr>
                      <w:rFonts w:eastAsia="Calibri" w:cs="Times New Roman"/>
                      <w:bCs/>
                      <w:sz w:val="16"/>
                      <w:szCs w:val="16"/>
                    </w:rPr>
                    <w:t>0</w:t>
                  </w:r>
                </w:p>
              </w:tc>
              <w:tc>
                <w:tcPr>
                  <w:tcW w:w="0" w:type="auto"/>
                </w:tcPr>
                <w:p w14:paraId="14B35525" w14:textId="28C13988" w:rsidR="00402DAB" w:rsidRPr="00E53F13" w:rsidRDefault="00934EBB" w:rsidP="003D77E8">
                  <w:pPr>
                    <w:spacing w:line="276" w:lineRule="auto"/>
                    <w:rPr>
                      <w:rFonts w:eastAsia="Calibri" w:cs="Times New Roman"/>
                      <w:bCs/>
                      <w:sz w:val="16"/>
                      <w:szCs w:val="16"/>
                    </w:rPr>
                  </w:pPr>
                  <w:r w:rsidRPr="00E53F13">
                    <w:rPr>
                      <w:rFonts w:eastAsia="Calibri" w:cs="Times New Roman"/>
                      <w:bCs/>
                      <w:sz w:val="16"/>
                      <w:szCs w:val="16"/>
                    </w:rPr>
                    <w:t>4</w:t>
                  </w:r>
                </w:p>
              </w:tc>
            </w:tr>
            <w:tr w:rsidR="00402DAB" w:rsidRPr="00E53F13" w14:paraId="5882EC97" w14:textId="77777777" w:rsidTr="003D77E8">
              <w:tc>
                <w:tcPr>
                  <w:tcW w:w="0" w:type="auto"/>
                </w:tcPr>
                <w:p w14:paraId="3934194B" w14:textId="77777777" w:rsidR="00402DAB" w:rsidRPr="00E53F13" w:rsidRDefault="00402DAB" w:rsidP="003D77E8">
                  <w:pPr>
                    <w:spacing w:line="276" w:lineRule="auto"/>
                    <w:rPr>
                      <w:rFonts w:eastAsia="Calibri" w:cs="Times New Roman"/>
                      <w:bCs/>
                      <w:sz w:val="16"/>
                      <w:szCs w:val="16"/>
                    </w:rPr>
                  </w:pPr>
                </w:p>
              </w:tc>
              <w:tc>
                <w:tcPr>
                  <w:tcW w:w="0" w:type="auto"/>
                </w:tcPr>
                <w:p w14:paraId="1EBB1589" w14:textId="77777777" w:rsidR="00402DAB" w:rsidRPr="00E53F13" w:rsidRDefault="00402DAB" w:rsidP="003D77E8">
                  <w:pPr>
                    <w:spacing w:line="276" w:lineRule="auto"/>
                    <w:rPr>
                      <w:rFonts w:eastAsia="Calibri" w:cs="Times New Roman"/>
                      <w:bCs/>
                      <w:sz w:val="16"/>
                      <w:szCs w:val="16"/>
                    </w:rPr>
                  </w:pPr>
                </w:p>
              </w:tc>
              <w:tc>
                <w:tcPr>
                  <w:tcW w:w="0" w:type="auto"/>
                </w:tcPr>
                <w:p w14:paraId="0A35E098" w14:textId="77777777" w:rsidR="00402DAB" w:rsidRPr="00E53F13" w:rsidRDefault="00402DAB" w:rsidP="003D77E8">
                  <w:pPr>
                    <w:spacing w:line="276" w:lineRule="auto"/>
                    <w:rPr>
                      <w:rFonts w:eastAsia="Calibri" w:cs="Times New Roman"/>
                      <w:bCs/>
                      <w:sz w:val="16"/>
                      <w:szCs w:val="16"/>
                    </w:rPr>
                  </w:pPr>
                </w:p>
              </w:tc>
              <w:tc>
                <w:tcPr>
                  <w:tcW w:w="0" w:type="auto"/>
                </w:tcPr>
                <w:p w14:paraId="4FF5E70F" w14:textId="77777777" w:rsidR="00402DAB" w:rsidRPr="00E53F13" w:rsidRDefault="00402DAB" w:rsidP="003D77E8">
                  <w:pPr>
                    <w:spacing w:line="276" w:lineRule="auto"/>
                    <w:rPr>
                      <w:rFonts w:eastAsia="Calibri" w:cs="Times New Roman"/>
                      <w:bCs/>
                      <w:sz w:val="16"/>
                      <w:szCs w:val="16"/>
                    </w:rPr>
                  </w:pPr>
                </w:p>
              </w:tc>
              <w:tc>
                <w:tcPr>
                  <w:tcW w:w="0" w:type="auto"/>
                </w:tcPr>
                <w:p w14:paraId="27ADFB00" w14:textId="77777777" w:rsidR="00402DAB" w:rsidRPr="00E53F13" w:rsidRDefault="00402DAB" w:rsidP="003D77E8">
                  <w:pPr>
                    <w:spacing w:line="276" w:lineRule="auto"/>
                    <w:rPr>
                      <w:rFonts w:eastAsia="Calibri" w:cs="Times New Roman"/>
                      <w:bCs/>
                      <w:sz w:val="16"/>
                      <w:szCs w:val="16"/>
                    </w:rPr>
                  </w:pPr>
                </w:p>
              </w:tc>
            </w:tr>
          </w:tbl>
          <w:p w14:paraId="31BB4289" w14:textId="77777777" w:rsidR="00402DAB" w:rsidRPr="00E53F13" w:rsidRDefault="00402DAB" w:rsidP="003D77E8">
            <w:pPr>
              <w:spacing w:line="276" w:lineRule="auto"/>
              <w:rPr>
                <w:rFonts w:eastAsia="Calibri" w:cs="Times New Roman"/>
                <w:i/>
              </w:rPr>
            </w:pPr>
          </w:p>
        </w:tc>
      </w:tr>
      <w:tr w:rsidR="00402DAB" w:rsidRPr="00E53F13" w14:paraId="03B56045" w14:textId="77777777" w:rsidTr="003D77E8">
        <w:tc>
          <w:tcPr>
            <w:tcW w:w="3277" w:type="dxa"/>
          </w:tcPr>
          <w:p w14:paraId="7177435B" w14:textId="77777777" w:rsidR="00402DAB" w:rsidRPr="00E53F13" w:rsidRDefault="00402DAB" w:rsidP="003D77E8">
            <w:pPr>
              <w:spacing w:line="276" w:lineRule="auto"/>
              <w:rPr>
                <w:rFonts w:eastAsia="Calibri" w:cs="Times New Roman"/>
              </w:rPr>
            </w:pPr>
            <w:r w:rsidRPr="00E53F13">
              <w:rPr>
                <w:rFonts w:eastAsia="Calibri" w:cs="Times New Roman"/>
              </w:rPr>
              <w:t>Indikatívny harmonogram výziev</w:t>
            </w:r>
          </w:p>
        </w:tc>
        <w:tc>
          <w:tcPr>
            <w:tcW w:w="6103" w:type="dxa"/>
          </w:tcPr>
          <w:p w14:paraId="075FDD31" w14:textId="77777777" w:rsidR="00402DAB" w:rsidRPr="00E53F13" w:rsidRDefault="00402DAB" w:rsidP="003D77E8">
            <w:pPr>
              <w:spacing w:line="276" w:lineRule="auto"/>
              <w:rPr>
                <w:rFonts w:eastAsia="Calibri" w:cs="Times New Roman"/>
              </w:rPr>
            </w:pPr>
            <w:r w:rsidRPr="00E53F13">
              <w:rPr>
                <w:rFonts w:eastAsia="Calibri" w:cs="Times New Roman"/>
              </w:rPr>
              <w:t>minimálne jedna výzva raz za dva roky do vyčerpania alokácie</w:t>
            </w:r>
          </w:p>
        </w:tc>
      </w:tr>
    </w:tbl>
    <w:p w14:paraId="603AE4C5" w14:textId="77777777" w:rsidR="00402DAB" w:rsidRPr="00E53F13" w:rsidRDefault="00402DAB" w:rsidP="00402DAB"/>
    <w:tbl>
      <w:tblPr>
        <w:tblStyle w:val="Mriekatabuky1"/>
        <w:tblW w:w="0" w:type="auto"/>
        <w:tblInd w:w="-318" w:type="dxa"/>
        <w:tblLook w:val="04A0" w:firstRow="1" w:lastRow="0" w:firstColumn="1" w:lastColumn="0" w:noHBand="0" w:noVBand="1"/>
      </w:tblPr>
      <w:tblGrid>
        <w:gridCol w:w="3276"/>
        <w:gridCol w:w="6103"/>
      </w:tblGrid>
      <w:tr w:rsidR="00402DAB" w:rsidRPr="00E53F13" w14:paraId="152D48B4" w14:textId="77777777" w:rsidTr="003D77E8">
        <w:tc>
          <w:tcPr>
            <w:tcW w:w="3277" w:type="dxa"/>
          </w:tcPr>
          <w:p w14:paraId="4E675220" w14:textId="77777777" w:rsidR="00402DAB" w:rsidRPr="00E53F13" w:rsidRDefault="00402DAB" w:rsidP="003D77E8">
            <w:pPr>
              <w:spacing w:line="276" w:lineRule="auto"/>
              <w:rPr>
                <w:rFonts w:eastAsia="Calibri" w:cs="Times New Roman"/>
              </w:rPr>
            </w:pPr>
            <w:r w:rsidRPr="00E53F13">
              <w:rPr>
                <w:rFonts w:eastAsia="Calibri" w:cs="Times New Roman"/>
              </w:rPr>
              <w:t xml:space="preserve">Názov opatrenia </w:t>
            </w:r>
          </w:p>
        </w:tc>
        <w:tc>
          <w:tcPr>
            <w:tcW w:w="6103" w:type="dxa"/>
          </w:tcPr>
          <w:p w14:paraId="6CC6796D" w14:textId="2A33665A" w:rsidR="00402DAB" w:rsidRPr="00E53F13" w:rsidRDefault="00402DAB" w:rsidP="007E5342">
            <w:pPr>
              <w:spacing w:line="276" w:lineRule="auto"/>
              <w:rPr>
                <w:rFonts w:eastAsia="Calibri" w:cs="Times New Roman"/>
                <w:b/>
              </w:rPr>
            </w:pPr>
            <w:r w:rsidRPr="00E53F13">
              <w:rPr>
                <w:rFonts w:cs="Times New Roman"/>
                <w:b/>
              </w:rPr>
              <w:t>1.2.</w:t>
            </w:r>
            <w:r w:rsidR="007E5342" w:rsidRPr="00E53F13">
              <w:rPr>
                <w:rFonts w:cs="Times New Roman"/>
                <w:b/>
              </w:rPr>
              <w:t>a</w:t>
            </w:r>
            <w:r w:rsidRPr="00E53F13">
              <w:rPr>
                <w:rFonts w:cs="Times New Roman"/>
                <w:b/>
              </w:rPr>
              <w:tab/>
              <w:t>Podporiť mladých poľnohospodárov</w:t>
            </w:r>
          </w:p>
        </w:tc>
      </w:tr>
      <w:tr w:rsidR="00402DAB" w:rsidRPr="00E53F13" w14:paraId="653B9CEE" w14:textId="77777777" w:rsidTr="003D77E8">
        <w:tc>
          <w:tcPr>
            <w:tcW w:w="3277" w:type="dxa"/>
          </w:tcPr>
          <w:p w14:paraId="054AEFD8" w14:textId="77777777" w:rsidR="00402DAB" w:rsidRPr="00E53F13" w:rsidRDefault="00402DAB" w:rsidP="003D77E8">
            <w:pPr>
              <w:spacing w:line="276" w:lineRule="auto"/>
              <w:rPr>
                <w:rFonts w:eastAsia="Calibri" w:cs="Times New Roman"/>
              </w:rPr>
            </w:pPr>
            <w:r w:rsidRPr="00E53F13">
              <w:rPr>
                <w:rFonts w:eastAsia="Calibri" w:cs="Times New Roman"/>
              </w:rPr>
              <w:t>Priradenie kódu opatrenia (platí v prípade opatrení z PRV, priradí sa kód opatrenia/podopatrenia v zmysle nariadenia (EÚ) č. 808/2014)</w:t>
            </w:r>
          </w:p>
        </w:tc>
        <w:tc>
          <w:tcPr>
            <w:tcW w:w="6103" w:type="dxa"/>
          </w:tcPr>
          <w:p w14:paraId="26DFEBC4" w14:textId="77777777" w:rsidR="00402DAB" w:rsidRPr="00E53F13" w:rsidRDefault="00402DAB" w:rsidP="003D77E8">
            <w:pPr>
              <w:spacing w:line="276" w:lineRule="auto"/>
              <w:rPr>
                <w:rFonts w:eastAsia="Calibri" w:cs="Times New Roman"/>
              </w:rPr>
            </w:pPr>
            <w:r w:rsidRPr="00E53F13">
              <w:rPr>
                <w:rFonts w:eastAsia="Calibri" w:cs="Times New Roman"/>
              </w:rPr>
              <w:t>6.1. – Pomoc na začatie podnikateľskej činnosti pre mladých poľnohospodárov</w:t>
            </w:r>
          </w:p>
          <w:p w14:paraId="77647DD0" w14:textId="77777777" w:rsidR="00402DAB" w:rsidRPr="00E53F13" w:rsidRDefault="00402DAB" w:rsidP="003D77E8">
            <w:pPr>
              <w:spacing w:line="276" w:lineRule="auto"/>
              <w:rPr>
                <w:rFonts w:eastAsia="Calibri" w:cs="Times New Roman"/>
              </w:rPr>
            </w:pPr>
          </w:p>
        </w:tc>
      </w:tr>
      <w:tr w:rsidR="00402DAB" w:rsidRPr="00E53F13" w14:paraId="0B871B43" w14:textId="77777777" w:rsidTr="003D77E8">
        <w:tc>
          <w:tcPr>
            <w:tcW w:w="3277" w:type="dxa"/>
          </w:tcPr>
          <w:p w14:paraId="3B0046C7" w14:textId="77777777" w:rsidR="00402DAB" w:rsidRPr="00E53F13" w:rsidRDefault="00402DAB" w:rsidP="003D77E8">
            <w:pPr>
              <w:spacing w:line="276" w:lineRule="auto"/>
              <w:rPr>
                <w:rFonts w:eastAsia="Calibri" w:cs="Times New Roman"/>
              </w:rPr>
            </w:pPr>
            <w:r w:rsidRPr="00E53F13">
              <w:rPr>
                <w:rFonts w:eastAsia="Calibri" w:cs="Times New Roman"/>
              </w:rPr>
              <w:t>Priradenie k fokusovej oblasti PRV /</w:t>
            </w:r>
          </w:p>
          <w:p w14:paraId="14A824DA" w14:textId="77777777" w:rsidR="00402DAB" w:rsidRPr="00E53F13" w:rsidRDefault="00402DAB" w:rsidP="003D77E8">
            <w:pPr>
              <w:spacing w:line="276" w:lineRule="auto"/>
              <w:rPr>
                <w:rFonts w:eastAsia="Calibri" w:cs="Times New Roman"/>
              </w:rPr>
            </w:pPr>
            <w:r w:rsidRPr="00E53F13">
              <w:rPr>
                <w:rFonts w:eastAsia="Calibri" w:cs="Times New Roman"/>
              </w:rPr>
              <w:t>špecifickému cieľu IROP</w:t>
            </w:r>
          </w:p>
        </w:tc>
        <w:tc>
          <w:tcPr>
            <w:tcW w:w="6103" w:type="dxa"/>
          </w:tcPr>
          <w:p w14:paraId="119A6988" w14:textId="77777777" w:rsidR="00402DAB" w:rsidRPr="00E53F13" w:rsidRDefault="00402DAB" w:rsidP="003D77E8">
            <w:pPr>
              <w:spacing w:line="276" w:lineRule="auto"/>
              <w:rPr>
                <w:rFonts w:eastAsia="Calibri" w:cs="Times New Roman"/>
              </w:rPr>
            </w:pPr>
            <w:r w:rsidRPr="00E53F13">
              <w:rPr>
                <w:rFonts w:eastAsia="Calibri" w:cs="Times New Roman"/>
              </w:rPr>
              <w:t xml:space="preserve">2B </w:t>
            </w:r>
          </w:p>
          <w:p w14:paraId="6BCF51EE" w14:textId="77777777" w:rsidR="00402DAB" w:rsidRPr="00E53F13" w:rsidRDefault="00402DAB" w:rsidP="003D77E8">
            <w:pPr>
              <w:spacing w:line="276" w:lineRule="auto"/>
              <w:rPr>
                <w:rFonts w:eastAsia="Calibri" w:cs="Times New Roman"/>
              </w:rPr>
            </w:pPr>
            <w:r w:rsidRPr="00E53F13">
              <w:rPr>
                <w:rFonts w:eastAsia="Calibri" w:cs="Times New Roman"/>
              </w:rPr>
              <w:t>6A</w:t>
            </w:r>
          </w:p>
        </w:tc>
      </w:tr>
      <w:tr w:rsidR="00402DAB" w:rsidRPr="00E53F13" w14:paraId="18271845" w14:textId="77777777" w:rsidTr="003D77E8">
        <w:tc>
          <w:tcPr>
            <w:tcW w:w="3277" w:type="dxa"/>
          </w:tcPr>
          <w:p w14:paraId="592DA04C" w14:textId="77777777" w:rsidR="00402DAB" w:rsidRPr="00E53F13" w:rsidRDefault="00402DAB" w:rsidP="003D77E8">
            <w:pPr>
              <w:spacing w:line="276" w:lineRule="auto"/>
              <w:rPr>
                <w:rFonts w:eastAsia="Calibri" w:cs="Times New Roman"/>
              </w:rPr>
            </w:pPr>
            <w:r w:rsidRPr="00E53F13">
              <w:rPr>
                <w:rFonts w:eastAsia="Calibri" w:cs="Times New Roman"/>
              </w:rPr>
              <w:t xml:space="preserve">Ciele a opis opatrenia </w:t>
            </w:r>
          </w:p>
        </w:tc>
        <w:tc>
          <w:tcPr>
            <w:tcW w:w="6103" w:type="dxa"/>
          </w:tcPr>
          <w:p w14:paraId="466B5DF9" w14:textId="77777777" w:rsidR="00402DAB" w:rsidRPr="00E53F13" w:rsidRDefault="00402DAB" w:rsidP="003D77E8">
            <w:pPr>
              <w:spacing w:line="276" w:lineRule="auto"/>
              <w:rPr>
                <w:rFonts w:eastAsia="Calibri" w:cs="Times New Roman"/>
              </w:rPr>
            </w:pPr>
            <w:r w:rsidRPr="00E53F13">
              <w:rPr>
                <w:rFonts w:eastAsia="Calibri" w:cs="Times New Roman"/>
              </w:rPr>
              <w:t xml:space="preserve">Územie je tradičnou poľnohospodárskou oblasťou, poľnohospodárstvo je však v úpadku, keďže sa väčšinou pestujú plodiny dotované v rámci SR, na niektorých miestach sa nepravidelne obhospodaruje pôda, ale súčasne je problém získať pôdu pre začínajúcich mladých poľnohospodárov, a ubudol aj chov zvierat. Cieľom opatrenia je podpora </w:t>
            </w:r>
            <w:r w:rsidRPr="00E53F13">
              <w:rPr>
                <w:rFonts w:cs="Times New Roman"/>
              </w:rPr>
              <w:t>mladých poľnohospodárov</w:t>
            </w:r>
            <w:r w:rsidRPr="00E53F13">
              <w:rPr>
                <w:rFonts w:eastAsia="Calibri" w:cs="Times New Roman"/>
              </w:rPr>
              <w:t xml:space="preserve"> na území OZ MR a prispieť tak k ekonomickému rozvoju a zvyšovaniu zamestnanosti.</w:t>
            </w:r>
          </w:p>
          <w:p w14:paraId="2000F58C" w14:textId="77777777" w:rsidR="00402DAB" w:rsidRPr="00E53F13" w:rsidRDefault="00402DAB" w:rsidP="003D77E8">
            <w:pPr>
              <w:spacing w:line="276" w:lineRule="auto"/>
              <w:rPr>
                <w:rFonts w:eastAsia="Calibri" w:cs="Times New Roman"/>
              </w:rPr>
            </w:pPr>
            <w:r w:rsidRPr="00E53F13">
              <w:rPr>
                <w:rFonts w:eastAsia="Calibri" w:cs="Times New Roman"/>
              </w:rPr>
              <w:t xml:space="preserve">Oprávnené činnosti:    </w:t>
            </w:r>
          </w:p>
          <w:p w14:paraId="5FD8B866" w14:textId="77777777" w:rsidR="00402DAB" w:rsidRPr="00E53F13" w:rsidRDefault="00402DAB" w:rsidP="005D5E11">
            <w:pPr>
              <w:pStyle w:val="Odsekzoznamu"/>
              <w:numPr>
                <w:ilvl w:val="0"/>
                <w:numId w:val="75"/>
              </w:numPr>
              <w:spacing w:line="276" w:lineRule="auto"/>
              <w:ind w:left="330" w:hanging="330"/>
              <w:rPr>
                <w:rFonts w:eastAsia="Calibri" w:cs="Times New Roman"/>
              </w:rPr>
            </w:pPr>
            <w:r w:rsidRPr="00E53F13">
              <w:rPr>
                <w:rFonts w:cs="Times New Roman"/>
              </w:rPr>
              <w:t>začatie podnikateľskej činnosti v oblasti živočíšnej a špecializovanej rastlinnej výroby ako mladý poľnohospodár</w:t>
            </w:r>
          </w:p>
        </w:tc>
      </w:tr>
      <w:tr w:rsidR="00402DAB" w:rsidRPr="00E53F13" w14:paraId="568CD98E" w14:textId="77777777" w:rsidTr="003D77E8">
        <w:tc>
          <w:tcPr>
            <w:tcW w:w="3277" w:type="dxa"/>
          </w:tcPr>
          <w:p w14:paraId="2EDAC22B" w14:textId="77777777" w:rsidR="00402DAB" w:rsidRPr="00E53F13" w:rsidRDefault="00402DAB" w:rsidP="003D77E8">
            <w:pPr>
              <w:spacing w:line="276" w:lineRule="auto"/>
              <w:rPr>
                <w:rFonts w:eastAsia="Calibri" w:cs="Times New Roman"/>
              </w:rPr>
            </w:pPr>
            <w:r w:rsidRPr="00E53F13">
              <w:rPr>
                <w:rFonts w:eastAsia="Calibri" w:cs="Times New Roman"/>
              </w:rPr>
              <w:t>Oprávnení prijímatelia</w:t>
            </w:r>
          </w:p>
        </w:tc>
        <w:tc>
          <w:tcPr>
            <w:tcW w:w="6103" w:type="dxa"/>
          </w:tcPr>
          <w:p w14:paraId="1957C0D1" w14:textId="77777777" w:rsidR="00402DAB" w:rsidRPr="00E53F13" w:rsidRDefault="00402DAB" w:rsidP="003D77E8">
            <w:pPr>
              <w:spacing w:line="276" w:lineRule="auto"/>
              <w:contextualSpacing/>
              <w:rPr>
                <w:rFonts w:eastAsia="Calibri" w:cs="Times New Roman"/>
              </w:rPr>
            </w:pPr>
            <w:r w:rsidRPr="00E53F13">
              <w:rPr>
                <w:rFonts w:eastAsia="Calibri" w:cs="Times New Roman"/>
              </w:rPr>
              <w:t>Mladý poľnohospodár – samostatne hospodáriaci roľník (mikropodnik alebo malý podnik v zmysle odporúčania Komisie 2003/361/ES), ktorý vykonáva poľnohospodársku prvovýrobu ako sústavnú a samostatnú činnosť pod vlastným menom, na vlastnú zodpovednosť a za účelom dosiahnutia zisku, ktorý je hlavným zdrojom jeho príjmu. Táto fyzická osoba v čase podania ŽoNFP nemá viac ako 40 rokov, má zodpovedajúce profesijné zručnosti a schopnosti a prvýkrát zakladá poľnohospodársky podnik ako jeho jediný a najvyšší predstaviteľ.</w:t>
            </w:r>
          </w:p>
        </w:tc>
      </w:tr>
      <w:tr w:rsidR="00402DAB" w:rsidRPr="00E53F13" w14:paraId="003AD54F" w14:textId="77777777" w:rsidTr="003D77E8">
        <w:tc>
          <w:tcPr>
            <w:tcW w:w="3277" w:type="dxa"/>
          </w:tcPr>
          <w:p w14:paraId="74830F4C" w14:textId="77777777" w:rsidR="00402DAB" w:rsidRPr="00E53F13" w:rsidRDefault="00402DAB" w:rsidP="003D77E8">
            <w:pPr>
              <w:spacing w:line="276" w:lineRule="auto"/>
              <w:rPr>
                <w:rFonts w:eastAsia="Calibri" w:cs="Times New Roman"/>
              </w:rPr>
            </w:pPr>
            <w:r w:rsidRPr="00E53F13">
              <w:rPr>
                <w:rFonts w:eastAsia="Calibri" w:cs="Times New Roman"/>
              </w:rPr>
              <w:t xml:space="preserve">Intenzita pomoci </w:t>
            </w:r>
            <w:r w:rsidRPr="00E53F13">
              <w:rPr>
                <w:rFonts w:eastAsia="Calibri" w:cs="Times New Roman"/>
                <w:vertAlign w:val="superscript"/>
              </w:rPr>
              <w:footnoteReference w:id="5"/>
            </w:r>
          </w:p>
        </w:tc>
        <w:tc>
          <w:tcPr>
            <w:tcW w:w="6103" w:type="dxa"/>
          </w:tcPr>
          <w:p w14:paraId="62EEDA55" w14:textId="77777777" w:rsidR="00402DAB" w:rsidRPr="00E53F13" w:rsidRDefault="00402DAB" w:rsidP="003D77E8">
            <w:pPr>
              <w:spacing w:line="276" w:lineRule="auto"/>
              <w:rPr>
                <w:rFonts w:eastAsia="Calibri" w:cs="Times New Roman"/>
              </w:rPr>
            </w:pPr>
            <w:r w:rsidRPr="00E53F13">
              <w:rPr>
                <w:rFonts w:eastAsia="Calibri" w:cs="Times New Roman"/>
              </w:rPr>
              <w:t>50 000€ na 1 mladého poľnohospodára vo forme 2 splátok po dobu max. 5 rokov, pričom 70% podpory sa vypláca po podpise Zmluvy o poskytnutí NFP a 30% po správnej realizácii podnikateľského plánu</w:t>
            </w:r>
          </w:p>
        </w:tc>
      </w:tr>
      <w:tr w:rsidR="00402DAB" w:rsidRPr="00E53F13" w14:paraId="7DDF97B7" w14:textId="77777777" w:rsidTr="003D77E8">
        <w:tc>
          <w:tcPr>
            <w:tcW w:w="3277" w:type="dxa"/>
          </w:tcPr>
          <w:p w14:paraId="6C15F6C9" w14:textId="77777777" w:rsidR="00402DAB" w:rsidRPr="00E53F13" w:rsidRDefault="00402DAB" w:rsidP="003D77E8">
            <w:pPr>
              <w:spacing w:line="276" w:lineRule="auto"/>
              <w:rPr>
                <w:rFonts w:eastAsia="Calibri" w:cs="Times New Roman"/>
              </w:rPr>
            </w:pPr>
            <w:r w:rsidRPr="00E53F13">
              <w:rPr>
                <w:rFonts w:eastAsia="Calibri" w:cs="Times New Roman"/>
              </w:rPr>
              <w:t>Oprávnené výdavky</w:t>
            </w:r>
            <w:r w:rsidRPr="00E53F13">
              <w:rPr>
                <w:rFonts w:eastAsia="Calibri" w:cs="Times New Roman"/>
                <w:vertAlign w:val="superscript"/>
              </w:rPr>
              <w:footnoteReference w:id="6"/>
            </w:r>
          </w:p>
        </w:tc>
        <w:tc>
          <w:tcPr>
            <w:tcW w:w="6103" w:type="dxa"/>
          </w:tcPr>
          <w:p w14:paraId="21A97AFA"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8.2.5.3.1.5</w:t>
            </w:r>
          </w:p>
        </w:tc>
      </w:tr>
      <w:tr w:rsidR="00402DAB" w:rsidRPr="00E53F13" w14:paraId="1E64B34D" w14:textId="77777777" w:rsidTr="003D77E8">
        <w:tc>
          <w:tcPr>
            <w:tcW w:w="3277" w:type="dxa"/>
          </w:tcPr>
          <w:p w14:paraId="05CC51F4" w14:textId="77777777" w:rsidR="00402DAB" w:rsidRPr="00E53F13" w:rsidRDefault="00402DAB" w:rsidP="003D77E8">
            <w:pPr>
              <w:spacing w:line="276" w:lineRule="auto"/>
              <w:rPr>
                <w:rFonts w:eastAsia="Calibri" w:cs="Times New Roman"/>
              </w:rPr>
            </w:pPr>
            <w:r w:rsidRPr="00E53F13">
              <w:rPr>
                <w:rFonts w:eastAsia="Calibri" w:cs="Times New Roman"/>
              </w:rPr>
              <w:t>Výška príspevku (minimálna a maximálna)</w:t>
            </w:r>
          </w:p>
        </w:tc>
        <w:tc>
          <w:tcPr>
            <w:tcW w:w="6103" w:type="dxa"/>
          </w:tcPr>
          <w:p w14:paraId="0A70A488" w14:textId="77777777" w:rsidR="00402DAB" w:rsidRPr="00E53F13" w:rsidRDefault="00402DAB" w:rsidP="003D77E8">
            <w:pPr>
              <w:spacing w:line="276" w:lineRule="auto"/>
              <w:rPr>
                <w:rFonts w:eastAsia="Calibri" w:cs="Times New Roman"/>
              </w:rPr>
            </w:pPr>
            <w:r w:rsidRPr="00E53F13">
              <w:rPr>
                <w:rFonts w:eastAsia="Calibri" w:cs="Times New Roman"/>
              </w:rPr>
              <w:t xml:space="preserve">50 000€ na 1 mladého poľnohospodára vo forme 2 splátok po dobu max. 5 rokov, pričom 70% podpory sa vypláca po podpise Zmluvy o poskytnutí NFP a 30% po správnej realizácii podnikateľského plánu </w:t>
            </w:r>
          </w:p>
        </w:tc>
      </w:tr>
      <w:tr w:rsidR="00402DAB" w:rsidRPr="00E53F13" w14:paraId="549F788C" w14:textId="77777777" w:rsidTr="003D77E8">
        <w:tc>
          <w:tcPr>
            <w:tcW w:w="3277" w:type="dxa"/>
          </w:tcPr>
          <w:p w14:paraId="183F45CD" w14:textId="77777777" w:rsidR="00402DAB" w:rsidRPr="00E53F13" w:rsidRDefault="00402DAB" w:rsidP="003D77E8">
            <w:pPr>
              <w:spacing w:line="276" w:lineRule="auto"/>
              <w:rPr>
                <w:rFonts w:eastAsia="Calibri" w:cs="Times New Roman"/>
              </w:rPr>
            </w:pPr>
            <w:r w:rsidRPr="00E53F13">
              <w:rPr>
                <w:rFonts w:eastAsia="Calibri" w:cs="Times New Roman"/>
              </w:rPr>
              <w:t xml:space="preserve">Finančný plán  </w:t>
            </w:r>
          </w:p>
          <w:p w14:paraId="4E657F1F" w14:textId="77777777" w:rsidR="00402DAB" w:rsidRPr="00E53F13" w:rsidRDefault="00402DAB" w:rsidP="003D77E8">
            <w:pPr>
              <w:spacing w:line="276" w:lineRule="auto"/>
              <w:rPr>
                <w:rFonts w:eastAsia="Calibri" w:cs="Times New Roman"/>
              </w:rPr>
            </w:pPr>
          </w:p>
          <w:p w14:paraId="26CAA433" w14:textId="77777777" w:rsidR="00402DAB" w:rsidRPr="00E53F13" w:rsidRDefault="00402DAB" w:rsidP="003D77E8">
            <w:pPr>
              <w:spacing w:line="276" w:lineRule="auto"/>
              <w:rPr>
                <w:rFonts w:eastAsia="Calibri" w:cs="Times New Roman"/>
              </w:rPr>
            </w:pPr>
          </w:p>
          <w:p w14:paraId="470A0D7F" w14:textId="77777777" w:rsidR="00402DAB" w:rsidRPr="00E53F13" w:rsidRDefault="00402DAB" w:rsidP="003D77E8">
            <w:pPr>
              <w:spacing w:line="276" w:lineRule="auto"/>
              <w:rPr>
                <w:rFonts w:eastAsia="Calibri" w:cs="Times New Roman"/>
              </w:rPr>
            </w:pPr>
          </w:p>
        </w:tc>
        <w:tc>
          <w:tcPr>
            <w:tcW w:w="6103" w:type="dxa"/>
          </w:tcPr>
          <w:p w14:paraId="67B49A39" w14:textId="77777777" w:rsidR="00402DAB" w:rsidRPr="00E53F13" w:rsidRDefault="00402DAB" w:rsidP="003D77E8">
            <w:pPr>
              <w:spacing w:line="276" w:lineRule="auto"/>
              <w:rPr>
                <w:rFonts w:eastAsia="Calibri" w:cs="Times New Roman"/>
              </w:rPr>
            </w:pPr>
          </w:p>
          <w:tbl>
            <w:tblPr>
              <w:tblStyle w:val="Mriekatabuky1"/>
              <w:tblW w:w="5033" w:type="dxa"/>
              <w:tblInd w:w="312" w:type="dxa"/>
              <w:tblLook w:val="04A0" w:firstRow="1" w:lastRow="0" w:firstColumn="1" w:lastColumn="0" w:noHBand="0" w:noVBand="1"/>
            </w:tblPr>
            <w:tblGrid>
              <w:gridCol w:w="1136"/>
              <w:gridCol w:w="879"/>
              <w:gridCol w:w="755"/>
              <w:gridCol w:w="749"/>
              <w:gridCol w:w="751"/>
              <w:gridCol w:w="763"/>
            </w:tblGrid>
            <w:tr w:rsidR="00402DAB" w:rsidRPr="00E53F13" w14:paraId="2FF748C2" w14:textId="77777777" w:rsidTr="003D77E8">
              <w:tc>
                <w:tcPr>
                  <w:tcW w:w="1134" w:type="dxa"/>
                </w:tcPr>
                <w:p w14:paraId="168D7BCA" w14:textId="77777777" w:rsidR="00402DAB" w:rsidRPr="00E53F13" w:rsidRDefault="00402DAB" w:rsidP="003D77E8">
                  <w:pPr>
                    <w:spacing w:line="276" w:lineRule="auto"/>
                    <w:rPr>
                      <w:rFonts w:eastAsia="Calibri" w:cs="Times New Roman"/>
                    </w:rPr>
                  </w:pPr>
                </w:p>
              </w:tc>
              <w:tc>
                <w:tcPr>
                  <w:tcW w:w="880" w:type="dxa"/>
                </w:tcPr>
                <w:p w14:paraId="4CD2AA41" w14:textId="77777777" w:rsidR="00402DAB" w:rsidRPr="00E53F13" w:rsidRDefault="00402DAB" w:rsidP="003D77E8">
                  <w:pPr>
                    <w:spacing w:line="276" w:lineRule="auto"/>
                    <w:rPr>
                      <w:rFonts w:eastAsia="Calibri" w:cs="Times New Roman"/>
                    </w:rPr>
                  </w:pPr>
                  <w:r w:rsidRPr="00E53F13">
                    <w:rPr>
                      <w:rFonts w:eastAsia="Calibri" w:cs="Times New Roman"/>
                    </w:rPr>
                    <w:t>Spolu</w:t>
                  </w:r>
                </w:p>
              </w:tc>
              <w:tc>
                <w:tcPr>
                  <w:tcW w:w="756" w:type="dxa"/>
                </w:tcPr>
                <w:p w14:paraId="48DA7074" w14:textId="77777777" w:rsidR="00402DAB" w:rsidRPr="00E53F13" w:rsidRDefault="00402DAB" w:rsidP="003D77E8">
                  <w:pPr>
                    <w:spacing w:line="276" w:lineRule="auto"/>
                    <w:rPr>
                      <w:rFonts w:eastAsia="Calibri" w:cs="Times New Roman"/>
                    </w:rPr>
                  </w:pPr>
                  <w:r w:rsidRPr="00E53F13">
                    <w:rPr>
                      <w:rFonts w:eastAsia="Calibri" w:cs="Times New Roman"/>
                    </w:rPr>
                    <w:t>EÚ</w:t>
                  </w:r>
                </w:p>
              </w:tc>
              <w:tc>
                <w:tcPr>
                  <w:tcW w:w="749" w:type="dxa"/>
                </w:tcPr>
                <w:p w14:paraId="7F19011B" w14:textId="77777777" w:rsidR="00402DAB" w:rsidRPr="00E53F13" w:rsidRDefault="00402DAB" w:rsidP="003D77E8">
                  <w:pPr>
                    <w:spacing w:line="276" w:lineRule="auto"/>
                    <w:rPr>
                      <w:rFonts w:eastAsia="Calibri" w:cs="Times New Roman"/>
                    </w:rPr>
                  </w:pPr>
                  <w:r w:rsidRPr="00E53F13">
                    <w:rPr>
                      <w:rFonts w:eastAsia="Calibri" w:cs="Times New Roman"/>
                    </w:rPr>
                    <w:t>ŠR</w:t>
                  </w:r>
                </w:p>
              </w:tc>
              <w:tc>
                <w:tcPr>
                  <w:tcW w:w="751" w:type="dxa"/>
                </w:tcPr>
                <w:p w14:paraId="7D4C6962" w14:textId="77777777" w:rsidR="00402DAB" w:rsidRPr="00E53F13" w:rsidRDefault="00402DAB" w:rsidP="003D77E8">
                  <w:pPr>
                    <w:spacing w:line="276" w:lineRule="auto"/>
                    <w:rPr>
                      <w:rFonts w:eastAsia="Calibri" w:cs="Times New Roman"/>
                    </w:rPr>
                  </w:pPr>
                  <w:r w:rsidRPr="00E53F13">
                    <w:rPr>
                      <w:rFonts w:eastAsia="Calibri" w:cs="Times New Roman"/>
                    </w:rPr>
                    <w:t>VZ</w:t>
                  </w:r>
                </w:p>
              </w:tc>
              <w:tc>
                <w:tcPr>
                  <w:tcW w:w="763" w:type="dxa"/>
                </w:tcPr>
                <w:p w14:paraId="7773C91D" w14:textId="77777777" w:rsidR="00402DAB" w:rsidRPr="00E53F13" w:rsidRDefault="00402DAB" w:rsidP="003D77E8">
                  <w:pPr>
                    <w:spacing w:line="276" w:lineRule="auto"/>
                    <w:rPr>
                      <w:rFonts w:eastAsia="Calibri" w:cs="Times New Roman"/>
                    </w:rPr>
                  </w:pPr>
                  <w:r w:rsidRPr="00E53F13">
                    <w:rPr>
                      <w:rFonts w:eastAsia="Calibri" w:cs="Times New Roman"/>
                    </w:rPr>
                    <w:t>iné</w:t>
                  </w:r>
                </w:p>
              </w:tc>
            </w:tr>
            <w:tr w:rsidR="00402DAB" w:rsidRPr="00E53F13" w14:paraId="2497CEBF" w14:textId="77777777" w:rsidTr="003D77E8">
              <w:tc>
                <w:tcPr>
                  <w:tcW w:w="1134" w:type="dxa"/>
                </w:tcPr>
                <w:p w14:paraId="3CAF119E" w14:textId="77777777" w:rsidR="00402DAB" w:rsidRPr="00E53F13" w:rsidRDefault="00402DAB" w:rsidP="003D77E8">
                  <w:pPr>
                    <w:spacing w:line="276" w:lineRule="auto"/>
                    <w:rPr>
                      <w:rFonts w:eastAsia="Calibri" w:cs="Times New Roman"/>
                    </w:rPr>
                  </w:pPr>
                  <w:r w:rsidRPr="00E53F13">
                    <w:rPr>
                      <w:rFonts w:eastAsia="Calibri" w:cs="Times New Roman"/>
                    </w:rPr>
                    <w:t xml:space="preserve">menej rozvinutý región </w:t>
                  </w:r>
                </w:p>
              </w:tc>
              <w:tc>
                <w:tcPr>
                  <w:tcW w:w="880" w:type="dxa"/>
                </w:tcPr>
                <w:p w14:paraId="2343BDC1" w14:textId="77777777" w:rsidR="00402DAB" w:rsidRPr="00E53F13" w:rsidRDefault="00402DAB" w:rsidP="003D77E8">
                  <w:pPr>
                    <w:spacing w:line="276" w:lineRule="auto"/>
                    <w:rPr>
                      <w:rFonts w:eastAsia="Calibri" w:cs="Times New Roman"/>
                    </w:rPr>
                  </w:pPr>
                </w:p>
              </w:tc>
              <w:tc>
                <w:tcPr>
                  <w:tcW w:w="756" w:type="dxa"/>
                </w:tcPr>
                <w:p w14:paraId="78D36968" w14:textId="77777777" w:rsidR="00402DAB" w:rsidRPr="00E53F13" w:rsidRDefault="00402DAB" w:rsidP="003D77E8">
                  <w:pPr>
                    <w:spacing w:line="276" w:lineRule="auto"/>
                    <w:rPr>
                      <w:rFonts w:eastAsia="Calibri" w:cs="Times New Roman"/>
                    </w:rPr>
                  </w:pPr>
                </w:p>
              </w:tc>
              <w:tc>
                <w:tcPr>
                  <w:tcW w:w="749" w:type="dxa"/>
                </w:tcPr>
                <w:p w14:paraId="617FA1E2" w14:textId="77777777" w:rsidR="00402DAB" w:rsidRPr="00E53F13" w:rsidRDefault="00402DAB" w:rsidP="003D77E8">
                  <w:pPr>
                    <w:spacing w:line="276" w:lineRule="auto"/>
                    <w:rPr>
                      <w:rFonts w:eastAsia="Calibri" w:cs="Times New Roman"/>
                    </w:rPr>
                  </w:pPr>
                </w:p>
              </w:tc>
              <w:tc>
                <w:tcPr>
                  <w:tcW w:w="751" w:type="dxa"/>
                </w:tcPr>
                <w:p w14:paraId="7872328A" w14:textId="77777777" w:rsidR="00402DAB" w:rsidRPr="00E53F13" w:rsidRDefault="00402DAB" w:rsidP="003D77E8">
                  <w:pPr>
                    <w:spacing w:line="276" w:lineRule="auto"/>
                    <w:rPr>
                      <w:rFonts w:eastAsia="Calibri" w:cs="Times New Roman"/>
                    </w:rPr>
                  </w:pPr>
                </w:p>
              </w:tc>
              <w:tc>
                <w:tcPr>
                  <w:tcW w:w="763" w:type="dxa"/>
                </w:tcPr>
                <w:p w14:paraId="5009D75C" w14:textId="77777777" w:rsidR="00402DAB" w:rsidRPr="00E53F13" w:rsidRDefault="00402DAB" w:rsidP="003D77E8">
                  <w:pPr>
                    <w:spacing w:line="276" w:lineRule="auto"/>
                    <w:rPr>
                      <w:rFonts w:eastAsia="Calibri" w:cs="Times New Roman"/>
                    </w:rPr>
                  </w:pPr>
                </w:p>
              </w:tc>
            </w:tr>
            <w:tr w:rsidR="00402DAB" w:rsidRPr="00E53F13" w14:paraId="12B5C83A" w14:textId="77777777" w:rsidTr="003D77E8">
              <w:tc>
                <w:tcPr>
                  <w:tcW w:w="1134" w:type="dxa"/>
                </w:tcPr>
                <w:p w14:paraId="6EE3458F" w14:textId="77777777" w:rsidR="00402DAB" w:rsidRPr="00E53F13" w:rsidRDefault="00402DAB" w:rsidP="003D77E8">
                  <w:pPr>
                    <w:spacing w:line="276" w:lineRule="auto"/>
                    <w:rPr>
                      <w:rFonts w:eastAsia="Calibri" w:cs="Times New Roman"/>
                    </w:rPr>
                  </w:pPr>
                  <w:r w:rsidRPr="00E53F13">
                    <w:rPr>
                      <w:rFonts w:eastAsia="Calibri" w:cs="Times New Roman"/>
                    </w:rPr>
                    <w:t xml:space="preserve">viac rozvinutý región </w:t>
                  </w:r>
                </w:p>
              </w:tc>
              <w:tc>
                <w:tcPr>
                  <w:tcW w:w="880" w:type="dxa"/>
                </w:tcPr>
                <w:p w14:paraId="1FF0666D" w14:textId="77777777" w:rsidR="00402DAB" w:rsidRPr="00E53F13" w:rsidRDefault="00402DAB" w:rsidP="003D77E8">
                  <w:pPr>
                    <w:spacing w:line="276" w:lineRule="auto"/>
                    <w:rPr>
                      <w:rFonts w:eastAsia="Calibri" w:cs="Times New Roman"/>
                    </w:rPr>
                  </w:pPr>
                </w:p>
              </w:tc>
              <w:tc>
                <w:tcPr>
                  <w:tcW w:w="756" w:type="dxa"/>
                </w:tcPr>
                <w:p w14:paraId="64963797" w14:textId="77777777" w:rsidR="00402DAB" w:rsidRPr="00E53F13" w:rsidRDefault="00402DAB" w:rsidP="003D77E8">
                  <w:pPr>
                    <w:spacing w:line="276" w:lineRule="auto"/>
                    <w:rPr>
                      <w:rFonts w:eastAsia="Calibri" w:cs="Times New Roman"/>
                    </w:rPr>
                  </w:pPr>
                </w:p>
              </w:tc>
              <w:tc>
                <w:tcPr>
                  <w:tcW w:w="749" w:type="dxa"/>
                </w:tcPr>
                <w:p w14:paraId="71DF8D72" w14:textId="77777777" w:rsidR="00402DAB" w:rsidRPr="00E53F13" w:rsidRDefault="00402DAB" w:rsidP="003D77E8">
                  <w:pPr>
                    <w:spacing w:line="276" w:lineRule="auto"/>
                    <w:rPr>
                      <w:rFonts w:eastAsia="Calibri" w:cs="Times New Roman"/>
                    </w:rPr>
                  </w:pPr>
                </w:p>
              </w:tc>
              <w:tc>
                <w:tcPr>
                  <w:tcW w:w="751" w:type="dxa"/>
                </w:tcPr>
                <w:p w14:paraId="28423657" w14:textId="77777777" w:rsidR="00402DAB" w:rsidRPr="00E53F13" w:rsidRDefault="00402DAB" w:rsidP="003D77E8">
                  <w:pPr>
                    <w:spacing w:line="276" w:lineRule="auto"/>
                    <w:rPr>
                      <w:rFonts w:eastAsia="Calibri" w:cs="Times New Roman"/>
                    </w:rPr>
                  </w:pPr>
                </w:p>
              </w:tc>
              <w:tc>
                <w:tcPr>
                  <w:tcW w:w="763" w:type="dxa"/>
                </w:tcPr>
                <w:p w14:paraId="0F2B7F0D" w14:textId="77777777" w:rsidR="00402DAB" w:rsidRPr="00E53F13" w:rsidRDefault="00402DAB" w:rsidP="003D77E8">
                  <w:pPr>
                    <w:spacing w:line="276" w:lineRule="auto"/>
                    <w:rPr>
                      <w:rFonts w:eastAsia="Calibri" w:cs="Times New Roman"/>
                    </w:rPr>
                  </w:pPr>
                </w:p>
              </w:tc>
            </w:tr>
            <w:tr w:rsidR="00402DAB" w:rsidRPr="00E53F13" w14:paraId="70A4A396" w14:textId="77777777" w:rsidTr="003D77E8">
              <w:tc>
                <w:tcPr>
                  <w:tcW w:w="1134" w:type="dxa"/>
                </w:tcPr>
                <w:p w14:paraId="62CF1CE1" w14:textId="77777777" w:rsidR="00402DAB" w:rsidRPr="00E53F13" w:rsidRDefault="00402DAB" w:rsidP="003D77E8">
                  <w:pPr>
                    <w:spacing w:line="276" w:lineRule="auto"/>
                    <w:rPr>
                      <w:rFonts w:eastAsia="Calibri" w:cs="Times New Roman"/>
                    </w:rPr>
                  </w:pPr>
                  <w:r w:rsidRPr="00E53F13">
                    <w:rPr>
                      <w:rFonts w:eastAsia="Calibri" w:cs="Times New Roman"/>
                    </w:rPr>
                    <w:t xml:space="preserve">Spolu </w:t>
                  </w:r>
                </w:p>
              </w:tc>
              <w:tc>
                <w:tcPr>
                  <w:tcW w:w="880" w:type="dxa"/>
                </w:tcPr>
                <w:p w14:paraId="3E93CC57" w14:textId="77777777" w:rsidR="00402DAB" w:rsidRPr="00E53F13" w:rsidRDefault="00402DAB" w:rsidP="003D77E8">
                  <w:pPr>
                    <w:spacing w:line="276" w:lineRule="auto"/>
                    <w:rPr>
                      <w:rFonts w:eastAsia="Calibri" w:cs="Times New Roman"/>
                    </w:rPr>
                  </w:pPr>
                </w:p>
              </w:tc>
              <w:tc>
                <w:tcPr>
                  <w:tcW w:w="756" w:type="dxa"/>
                </w:tcPr>
                <w:p w14:paraId="4712EEF6" w14:textId="77777777" w:rsidR="00402DAB" w:rsidRPr="00E53F13" w:rsidRDefault="00402DAB" w:rsidP="003D77E8">
                  <w:pPr>
                    <w:spacing w:line="276" w:lineRule="auto"/>
                    <w:rPr>
                      <w:rFonts w:eastAsia="Calibri" w:cs="Times New Roman"/>
                    </w:rPr>
                  </w:pPr>
                </w:p>
              </w:tc>
              <w:tc>
                <w:tcPr>
                  <w:tcW w:w="749" w:type="dxa"/>
                </w:tcPr>
                <w:p w14:paraId="3C66268A" w14:textId="77777777" w:rsidR="00402DAB" w:rsidRPr="00E53F13" w:rsidRDefault="00402DAB" w:rsidP="003D77E8">
                  <w:pPr>
                    <w:spacing w:line="276" w:lineRule="auto"/>
                    <w:rPr>
                      <w:rFonts w:eastAsia="Calibri" w:cs="Times New Roman"/>
                    </w:rPr>
                  </w:pPr>
                </w:p>
              </w:tc>
              <w:tc>
                <w:tcPr>
                  <w:tcW w:w="751" w:type="dxa"/>
                </w:tcPr>
                <w:p w14:paraId="35E14770" w14:textId="77777777" w:rsidR="00402DAB" w:rsidRPr="00E53F13" w:rsidRDefault="00402DAB" w:rsidP="003D77E8">
                  <w:pPr>
                    <w:spacing w:line="276" w:lineRule="auto"/>
                    <w:rPr>
                      <w:rFonts w:eastAsia="Calibri" w:cs="Times New Roman"/>
                    </w:rPr>
                  </w:pPr>
                </w:p>
              </w:tc>
              <w:tc>
                <w:tcPr>
                  <w:tcW w:w="763" w:type="dxa"/>
                </w:tcPr>
                <w:p w14:paraId="1E7E5C38" w14:textId="77777777" w:rsidR="00402DAB" w:rsidRPr="00E53F13" w:rsidRDefault="00402DAB" w:rsidP="003D77E8">
                  <w:pPr>
                    <w:spacing w:line="276" w:lineRule="auto"/>
                    <w:rPr>
                      <w:rFonts w:eastAsia="Calibri" w:cs="Times New Roman"/>
                    </w:rPr>
                  </w:pPr>
                </w:p>
              </w:tc>
            </w:tr>
          </w:tbl>
          <w:p w14:paraId="7724AA20" w14:textId="77777777" w:rsidR="00402DAB" w:rsidRPr="00E53F13" w:rsidRDefault="00402DAB" w:rsidP="003D77E8">
            <w:pPr>
              <w:spacing w:line="276" w:lineRule="auto"/>
              <w:rPr>
                <w:rFonts w:eastAsia="Calibri" w:cs="Times New Roman"/>
              </w:rPr>
            </w:pPr>
          </w:p>
        </w:tc>
      </w:tr>
      <w:tr w:rsidR="00402DAB" w:rsidRPr="00E53F13" w14:paraId="1604C830" w14:textId="77777777" w:rsidTr="003D77E8">
        <w:tc>
          <w:tcPr>
            <w:tcW w:w="3277" w:type="dxa"/>
          </w:tcPr>
          <w:p w14:paraId="04E0747F" w14:textId="77777777" w:rsidR="00402DAB" w:rsidRPr="00E53F13" w:rsidRDefault="00402DAB" w:rsidP="003D77E8">
            <w:pPr>
              <w:spacing w:line="276" w:lineRule="auto"/>
              <w:rPr>
                <w:rFonts w:eastAsia="Calibri" w:cs="Times New Roman"/>
              </w:rPr>
            </w:pPr>
            <w:r w:rsidRPr="00E53F13">
              <w:rPr>
                <w:rFonts w:eastAsia="Calibri" w:cs="Times New Roman"/>
              </w:rPr>
              <w:t>Princípy pre stanovenie výberových a </w:t>
            </w:r>
          </w:p>
          <w:p w14:paraId="31E1D340" w14:textId="77777777" w:rsidR="00402DAB" w:rsidRPr="00E53F13" w:rsidRDefault="00402DAB" w:rsidP="003D77E8">
            <w:pPr>
              <w:spacing w:line="276" w:lineRule="auto"/>
              <w:rPr>
                <w:rFonts w:eastAsia="Calibri" w:cs="Times New Roman"/>
              </w:rPr>
            </w:pPr>
            <w:r w:rsidRPr="00E53F13">
              <w:rPr>
                <w:rFonts w:eastAsia="Calibri" w:cs="Times New Roman"/>
              </w:rPr>
              <w:t>hodnotiacich kritérií / Hlavné zásady výberu operácií</w:t>
            </w:r>
            <w:r w:rsidRPr="00E53F13">
              <w:rPr>
                <w:rFonts w:eastAsia="Calibri" w:cs="Times New Roman"/>
                <w:vertAlign w:val="superscript"/>
              </w:rPr>
              <w:footnoteReference w:id="7"/>
            </w:r>
          </w:p>
        </w:tc>
        <w:tc>
          <w:tcPr>
            <w:tcW w:w="6103" w:type="dxa"/>
          </w:tcPr>
          <w:p w14:paraId="3F72110C"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8.2.5.3.1.7</w:t>
            </w:r>
          </w:p>
        </w:tc>
      </w:tr>
      <w:tr w:rsidR="00402DAB" w:rsidRPr="00E53F13" w14:paraId="0631C9A8" w14:textId="77777777" w:rsidTr="003D77E8">
        <w:tc>
          <w:tcPr>
            <w:tcW w:w="3277" w:type="dxa"/>
          </w:tcPr>
          <w:p w14:paraId="50809036" w14:textId="77777777" w:rsidR="00402DAB" w:rsidRPr="00E53F13" w:rsidRDefault="00402DAB" w:rsidP="003D77E8">
            <w:pPr>
              <w:spacing w:line="276" w:lineRule="auto"/>
              <w:rPr>
                <w:rFonts w:eastAsia="Calibri" w:cs="Times New Roman"/>
              </w:rPr>
            </w:pPr>
            <w:r w:rsidRPr="00E53F13">
              <w:rPr>
                <w:rFonts w:eastAsia="Calibri" w:cs="Times New Roman"/>
              </w:rPr>
              <w:t>Merateľné ukazovatele projektu</w:t>
            </w:r>
          </w:p>
        </w:tc>
        <w:tc>
          <w:tcPr>
            <w:tcW w:w="6103" w:type="dxa"/>
          </w:tcPr>
          <w:p w14:paraId="6F2938FD" w14:textId="77777777" w:rsidR="00402DAB" w:rsidRPr="00E53F13" w:rsidRDefault="00402DAB" w:rsidP="003D77E8">
            <w:pPr>
              <w:spacing w:line="276" w:lineRule="auto"/>
              <w:rPr>
                <w:rFonts w:eastAsia="Calibri" w:cs="Times New Roman"/>
                <w:i/>
              </w:rPr>
            </w:pPr>
          </w:p>
          <w:tbl>
            <w:tblPr>
              <w:tblStyle w:val="Mriekatabuky1"/>
              <w:tblW w:w="0" w:type="auto"/>
              <w:tblCellMar>
                <w:left w:w="28" w:type="dxa"/>
                <w:right w:w="28" w:type="dxa"/>
              </w:tblCellMar>
              <w:tblLook w:val="04A0" w:firstRow="1" w:lastRow="0" w:firstColumn="1" w:lastColumn="0" w:noHBand="0" w:noVBand="1"/>
            </w:tblPr>
            <w:tblGrid>
              <w:gridCol w:w="332"/>
              <w:gridCol w:w="3590"/>
              <w:gridCol w:w="607"/>
              <w:gridCol w:w="758"/>
              <w:gridCol w:w="590"/>
            </w:tblGrid>
            <w:tr w:rsidR="00402DAB" w:rsidRPr="00E53F13" w14:paraId="539E4FE2" w14:textId="77777777" w:rsidTr="003D77E8">
              <w:tc>
                <w:tcPr>
                  <w:tcW w:w="0" w:type="auto"/>
                </w:tcPr>
                <w:p w14:paraId="1B7C25CB"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Kód</w:t>
                  </w:r>
                </w:p>
                <w:p w14:paraId="04C2952C" w14:textId="77777777" w:rsidR="00402DAB" w:rsidRPr="00E53F13" w:rsidDel="00187776" w:rsidRDefault="00402DAB" w:rsidP="003D77E8">
                  <w:pPr>
                    <w:spacing w:line="276" w:lineRule="auto"/>
                    <w:rPr>
                      <w:rFonts w:eastAsia="Calibri" w:cs="Times New Roman"/>
                      <w:sz w:val="16"/>
                      <w:szCs w:val="16"/>
                    </w:rPr>
                  </w:pPr>
                  <w:r w:rsidRPr="00E53F13">
                    <w:rPr>
                      <w:rFonts w:eastAsia="Calibri" w:cs="Times New Roman"/>
                      <w:sz w:val="16"/>
                      <w:szCs w:val="16"/>
                    </w:rPr>
                    <w:t>/ID</w:t>
                  </w:r>
                </w:p>
              </w:tc>
              <w:tc>
                <w:tcPr>
                  <w:tcW w:w="0" w:type="auto"/>
                </w:tcPr>
                <w:p w14:paraId="37E163D8" w14:textId="77777777" w:rsidR="00402DAB" w:rsidRPr="00E53F13" w:rsidDel="00187776" w:rsidRDefault="00402DAB" w:rsidP="003D77E8">
                  <w:pPr>
                    <w:spacing w:line="276" w:lineRule="auto"/>
                    <w:rPr>
                      <w:rFonts w:eastAsia="Calibri" w:cs="Times New Roman"/>
                      <w:sz w:val="16"/>
                      <w:szCs w:val="16"/>
                    </w:rPr>
                  </w:pPr>
                  <w:r w:rsidRPr="00E53F13">
                    <w:rPr>
                      <w:rFonts w:eastAsia="Calibri" w:cs="Times New Roman"/>
                      <w:sz w:val="16"/>
                      <w:szCs w:val="16"/>
                    </w:rPr>
                    <w:t>Názov/Ukazovateľ</w:t>
                  </w:r>
                </w:p>
              </w:tc>
              <w:tc>
                <w:tcPr>
                  <w:tcW w:w="0" w:type="auto"/>
                </w:tcPr>
                <w:p w14:paraId="5CC02B69"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Merná</w:t>
                  </w:r>
                </w:p>
                <w:p w14:paraId="534E4218" w14:textId="77777777" w:rsidR="00402DAB" w:rsidRPr="00E53F13" w:rsidDel="00187776" w:rsidRDefault="00402DAB" w:rsidP="003D77E8">
                  <w:pPr>
                    <w:spacing w:line="276" w:lineRule="auto"/>
                    <w:rPr>
                      <w:rFonts w:eastAsia="Calibri" w:cs="Times New Roman"/>
                      <w:sz w:val="16"/>
                      <w:szCs w:val="16"/>
                    </w:rPr>
                  </w:pPr>
                  <w:r w:rsidRPr="00E53F13">
                    <w:rPr>
                      <w:rFonts w:eastAsia="Calibri" w:cs="Times New Roman"/>
                      <w:sz w:val="16"/>
                      <w:szCs w:val="16"/>
                    </w:rPr>
                    <w:t>jednotka</w:t>
                  </w:r>
                </w:p>
              </w:tc>
              <w:tc>
                <w:tcPr>
                  <w:tcW w:w="0" w:type="auto"/>
                </w:tcPr>
                <w:p w14:paraId="7C4A8295"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Počiatočná</w:t>
                  </w:r>
                </w:p>
                <w:p w14:paraId="51809599" w14:textId="77777777" w:rsidR="00402DAB" w:rsidRPr="00E53F13" w:rsidDel="00187776" w:rsidRDefault="00402DAB" w:rsidP="003D77E8">
                  <w:pPr>
                    <w:spacing w:line="276" w:lineRule="auto"/>
                    <w:rPr>
                      <w:rFonts w:eastAsia="Calibri" w:cs="Times New Roman"/>
                      <w:sz w:val="16"/>
                      <w:szCs w:val="16"/>
                    </w:rPr>
                  </w:pPr>
                  <w:r w:rsidRPr="00E53F13">
                    <w:rPr>
                      <w:rFonts w:eastAsia="Calibri" w:cs="Times New Roman"/>
                      <w:sz w:val="16"/>
                      <w:szCs w:val="16"/>
                    </w:rPr>
                    <w:t>hodnota</w:t>
                  </w:r>
                </w:p>
              </w:tc>
              <w:tc>
                <w:tcPr>
                  <w:tcW w:w="0" w:type="auto"/>
                </w:tcPr>
                <w:p w14:paraId="4CF7F801"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Celková</w:t>
                  </w:r>
                </w:p>
                <w:p w14:paraId="5FF22E01"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cieľová</w:t>
                  </w:r>
                </w:p>
                <w:p w14:paraId="68DBCEED"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hodnota</w:t>
                  </w:r>
                </w:p>
              </w:tc>
            </w:tr>
            <w:tr w:rsidR="00402DAB" w:rsidRPr="00E53F13" w14:paraId="7D2C9110" w14:textId="77777777" w:rsidTr="00934EBB">
              <w:tc>
                <w:tcPr>
                  <w:tcW w:w="0" w:type="auto"/>
                </w:tcPr>
                <w:p w14:paraId="3796F6EE" w14:textId="72FC4871" w:rsidR="00402DAB" w:rsidRPr="00E53F13" w:rsidRDefault="00934EBB" w:rsidP="003D77E8">
                  <w:pPr>
                    <w:spacing w:line="276" w:lineRule="auto"/>
                    <w:rPr>
                      <w:rFonts w:eastAsia="Calibri" w:cs="Times New Roman"/>
                      <w:bCs/>
                      <w:sz w:val="16"/>
                      <w:szCs w:val="16"/>
                    </w:rPr>
                  </w:pPr>
                  <w:r w:rsidRPr="00E53F13">
                    <w:rPr>
                      <w:rFonts w:eastAsia="Calibri" w:cs="Times New Roman"/>
                      <w:bCs/>
                      <w:sz w:val="16"/>
                      <w:szCs w:val="16"/>
                    </w:rPr>
                    <w:t>6.1</w:t>
                  </w:r>
                </w:p>
              </w:tc>
              <w:tc>
                <w:tcPr>
                  <w:tcW w:w="0" w:type="auto"/>
                </w:tcPr>
                <w:p w14:paraId="358BE73F" w14:textId="77777777" w:rsidR="00402DAB" w:rsidRPr="00E53F13" w:rsidRDefault="00402DAB" w:rsidP="003D77E8">
                  <w:pPr>
                    <w:spacing w:line="276" w:lineRule="auto"/>
                    <w:rPr>
                      <w:rFonts w:eastAsia="Calibri" w:cs="Times New Roman"/>
                      <w:bCs/>
                      <w:sz w:val="16"/>
                      <w:szCs w:val="16"/>
                    </w:rPr>
                  </w:pPr>
                  <w:r w:rsidRPr="00E53F13">
                    <w:rPr>
                      <w:rFonts w:eastAsia="Calibri" w:cs="Times New Roman"/>
                      <w:bCs/>
                      <w:sz w:val="16"/>
                      <w:szCs w:val="16"/>
                    </w:rPr>
                    <w:t xml:space="preserve">počet poľnohospodárskych podnikov, ktoré získali z programu rozvoja vidieka podporu na plán rozvoja podnikania/investície v prospech </w:t>
                  </w:r>
                  <w:r w:rsidRPr="00E53F13">
                    <w:rPr>
                      <w:rFonts w:eastAsia="Calibri" w:cs="Times New Roman"/>
                      <w:b/>
                      <w:bCs/>
                      <w:sz w:val="16"/>
                      <w:szCs w:val="16"/>
                    </w:rPr>
                    <w:t>mladých</w:t>
                  </w:r>
                  <w:r w:rsidRPr="00E53F13">
                    <w:rPr>
                      <w:rFonts w:eastAsia="Calibri" w:cs="Times New Roman"/>
                      <w:bCs/>
                      <w:sz w:val="16"/>
                      <w:szCs w:val="16"/>
                    </w:rPr>
                    <w:t xml:space="preserve"> poľnohospodárov (oblasť zamerania 2B)</w:t>
                  </w:r>
                </w:p>
              </w:tc>
              <w:tc>
                <w:tcPr>
                  <w:tcW w:w="0" w:type="auto"/>
                </w:tcPr>
                <w:p w14:paraId="53332D1C" w14:textId="77777777" w:rsidR="00402DAB" w:rsidRPr="00E53F13" w:rsidRDefault="00402DAB" w:rsidP="003D77E8">
                  <w:pPr>
                    <w:spacing w:line="276" w:lineRule="auto"/>
                    <w:rPr>
                      <w:rFonts w:eastAsia="Calibri" w:cs="Times New Roman"/>
                      <w:bCs/>
                      <w:sz w:val="16"/>
                      <w:szCs w:val="16"/>
                    </w:rPr>
                  </w:pPr>
                  <w:r w:rsidRPr="00E53F13">
                    <w:rPr>
                      <w:rFonts w:eastAsia="Calibri" w:cs="Times New Roman"/>
                      <w:bCs/>
                      <w:sz w:val="16"/>
                      <w:szCs w:val="16"/>
                    </w:rPr>
                    <w:t>počet</w:t>
                  </w:r>
                </w:p>
              </w:tc>
              <w:tc>
                <w:tcPr>
                  <w:tcW w:w="0" w:type="auto"/>
                </w:tcPr>
                <w:p w14:paraId="6D56611D" w14:textId="77777777" w:rsidR="00402DAB" w:rsidRPr="00E53F13" w:rsidRDefault="00402DAB" w:rsidP="003D77E8">
                  <w:pPr>
                    <w:spacing w:line="276" w:lineRule="auto"/>
                    <w:rPr>
                      <w:rFonts w:eastAsia="Calibri" w:cs="Times New Roman"/>
                      <w:bCs/>
                      <w:sz w:val="16"/>
                      <w:szCs w:val="16"/>
                    </w:rPr>
                  </w:pPr>
                  <w:r w:rsidRPr="00E53F13">
                    <w:rPr>
                      <w:rFonts w:eastAsia="Calibri" w:cs="Times New Roman"/>
                      <w:bCs/>
                      <w:sz w:val="16"/>
                      <w:szCs w:val="16"/>
                    </w:rPr>
                    <w:t>0</w:t>
                  </w:r>
                </w:p>
              </w:tc>
              <w:tc>
                <w:tcPr>
                  <w:tcW w:w="0" w:type="auto"/>
                  <w:shd w:val="clear" w:color="auto" w:fill="auto"/>
                </w:tcPr>
                <w:p w14:paraId="25D87C7D" w14:textId="24B60C81" w:rsidR="00402DAB" w:rsidRPr="00E53F13" w:rsidRDefault="00934EBB" w:rsidP="003D77E8">
                  <w:pPr>
                    <w:spacing w:line="276" w:lineRule="auto"/>
                    <w:rPr>
                      <w:rFonts w:eastAsia="Calibri" w:cs="Times New Roman"/>
                      <w:bCs/>
                      <w:sz w:val="16"/>
                      <w:szCs w:val="16"/>
                    </w:rPr>
                  </w:pPr>
                  <w:r w:rsidRPr="00E53F13">
                    <w:rPr>
                      <w:rFonts w:eastAsia="Calibri" w:cs="Times New Roman"/>
                      <w:bCs/>
                      <w:sz w:val="16"/>
                      <w:szCs w:val="16"/>
                    </w:rPr>
                    <w:t>1</w:t>
                  </w:r>
                </w:p>
              </w:tc>
            </w:tr>
            <w:tr w:rsidR="00402DAB" w:rsidRPr="00E53F13" w14:paraId="223254DF" w14:textId="77777777" w:rsidTr="003D77E8">
              <w:tc>
                <w:tcPr>
                  <w:tcW w:w="0" w:type="auto"/>
                </w:tcPr>
                <w:p w14:paraId="31C601DC" w14:textId="77777777" w:rsidR="00402DAB" w:rsidRPr="00E53F13" w:rsidRDefault="00402DAB" w:rsidP="003D77E8">
                  <w:pPr>
                    <w:spacing w:line="276" w:lineRule="auto"/>
                    <w:rPr>
                      <w:rFonts w:eastAsia="Calibri" w:cs="Times New Roman"/>
                      <w:bCs/>
                      <w:sz w:val="16"/>
                      <w:szCs w:val="16"/>
                    </w:rPr>
                  </w:pPr>
                </w:p>
              </w:tc>
              <w:tc>
                <w:tcPr>
                  <w:tcW w:w="0" w:type="auto"/>
                </w:tcPr>
                <w:p w14:paraId="14420FE5" w14:textId="77777777" w:rsidR="00402DAB" w:rsidRPr="00E53F13" w:rsidRDefault="00402DAB" w:rsidP="003D77E8">
                  <w:pPr>
                    <w:spacing w:line="276" w:lineRule="auto"/>
                    <w:rPr>
                      <w:rFonts w:eastAsia="Calibri" w:cs="Times New Roman"/>
                      <w:bCs/>
                      <w:sz w:val="16"/>
                      <w:szCs w:val="16"/>
                    </w:rPr>
                  </w:pPr>
                </w:p>
              </w:tc>
              <w:tc>
                <w:tcPr>
                  <w:tcW w:w="0" w:type="auto"/>
                </w:tcPr>
                <w:p w14:paraId="456875CB" w14:textId="77777777" w:rsidR="00402DAB" w:rsidRPr="00E53F13" w:rsidRDefault="00402DAB" w:rsidP="003D77E8">
                  <w:pPr>
                    <w:spacing w:line="276" w:lineRule="auto"/>
                    <w:rPr>
                      <w:rFonts w:eastAsia="Calibri" w:cs="Times New Roman"/>
                      <w:bCs/>
                      <w:sz w:val="16"/>
                      <w:szCs w:val="16"/>
                    </w:rPr>
                  </w:pPr>
                </w:p>
              </w:tc>
              <w:tc>
                <w:tcPr>
                  <w:tcW w:w="0" w:type="auto"/>
                </w:tcPr>
                <w:p w14:paraId="537BD006" w14:textId="77777777" w:rsidR="00402DAB" w:rsidRPr="00E53F13" w:rsidRDefault="00402DAB" w:rsidP="003D77E8">
                  <w:pPr>
                    <w:spacing w:line="276" w:lineRule="auto"/>
                    <w:rPr>
                      <w:rFonts w:eastAsia="Calibri" w:cs="Times New Roman"/>
                      <w:bCs/>
                      <w:sz w:val="16"/>
                      <w:szCs w:val="16"/>
                    </w:rPr>
                  </w:pPr>
                </w:p>
              </w:tc>
              <w:tc>
                <w:tcPr>
                  <w:tcW w:w="0" w:type="auto"/>
                </w:tcPr>
                <w:p w14:paraId="4FE869DE" w14:textId="77777777" w:rsidR="00402DAB" w:rsidRPr="00E53F13" w:rsidRDefault="00402DAB" w:rsidP="003D77E8">
                  <w:pPr>
                    <w:spacing w:line="276" w:lineRule="auto"/>
                    <w:rPr>
                      <w:rFonts w:eastAsia="Calibri" w:cs="Times New Roman"/>
                      <w:bCs/>
                      <w:sz w:val="16"/>
                      <w:szCs w:val="16"/>
                    </w:rPr>
                  </w:pPr>
                </w:p>
              </w:tc>
            </w:tr>
          </w:tbl>
          <w:p w14:paraId="7FEEC613" w14:textId="77777777" w:rsidR="00402DAB" w:rsidRPr="00E53F13" w:rsidRDefault="00402DAB" w:rsidP="003D77E8">
            <w:pPr>
              <w:spacing w:line="276" w:lineRule="auto"/>
              <w:rPr>
                <w:rFonts w:eastAsia="Calibri" w:cs="Times New Roman"/>
                <w:i/>
              </w:rPr>
            </w:pPr>
          </w:p>
        </w:tc>
      </w:tr>
      <w:tr w:rsidR="00402DAB" w:rsidRPr="00E53F13" w14:paraId="165D47EA" w14:textId="77777777" w:rsidTr="003D77E8">
        <w:tc>
          <w:tcPr>
            <w:tcW w:w="3277" w:type="dxa"/>
          </w:tcPr>
          <w:p w14:paraId="3F11E429" w14:textId="77777777" w:rsidR="00402DAB" w:rsidRPr="00E53F13" w:rsidRDefault="00402DAB" w:rsidP="003D77E8">
            <w:pPr>
              <w:spacing w:line="276" w:lineRule="auto"/>
              <w:rPr>
                <w:rFonts w:eastAsia="Calibri" w:cs="Times New Roman"/>
              </w:rPr>
            </w:pPr>
            <w:r w:rsidRPr="00E53F13">
              <w:rPr>
                <w:rFonts w:eastAsia="Calibri" w:cs="Times New Roman"/>
              </w:rPr>
              <w:t>Indikatívny harmonogram výziev</w:t>
            </w:r>
          </w:p>
        </w:tc>
        <w:tc>
          <w:tcPr>
            <w:tcW w:w="6103" w:type="dxa"/>
          </w:tcPr>
          <w:p w14:paraId="2C6AC03A" w14:textId="77777777" w:rsidR="00402DAB" w:rsidRPr="00E53F13" w:rsidRDefault="00402DAB" w:rsidP="003D77E8">
            <w:pPr>
              <w:spacing w:line="276" w:lineRule="auto"/>
              <w:rPr>
                <w:rFonts w:eastAsia="Calibri" w:cs="Times New Roman"/>
                <w:i/>
              </w:rPr>
            </w:pPr>
            <w:r w:rsidRPr="00E53F13">
              <w:rPr>
                <w:rFonts w:eastAsia="Calibri" w:cs="Times New Roman"/>
              </w:rPr>
              <w:t>minimálne jedna výzva raz za dva roky do vyčerpania alokácie</w:t>
            </w:r>
          </w:p>
        </w:tc>
      </w:tr>
    </w:tbl>
    <w:p w14:paraId="139CA37E" w14:textId="77777777" w:rsidR="00402DAB" w:rsidRPr="00E53F13" w:rsidRDefault="00402DAB" w:rsidP="00402DAB"/>
    <w:tbl>
      <w:tblPr>
        <w:tblStyle w:val="Mriekatabuky1"/>
        <w:tblW w:w="0" w:type="auto"/>
        <w:tblInd w:w="-318" w:type="dxa"/>
        <w:tblLook w:val="04A0" w:firstRow="1" w:lastRow="0" w:firstColumn="1" w:lastColumn="0" w:noHBand="0" w:noVBand="1"/>
      </w:tblPr>
      <w:tblGrid>
        <w:gridCol w:w="3276"/>
        <w:gridCol w:w="6103"/>
      </w:tblGrid>
      <w:tr w:rsidR="00402DAB" w:rsidRPr="00E53F13" w14:paraId="0C208F2A" w14:textId="77777777" w:rsidTr="003D77E8">
        <w:tc>
          <w:tcPr>
            <w:tcW w:w="3277" w:type="dxa"/>
          </w:tcPr>
          <w:p w14:paraId="7B38D72F" w14:textId="77777777" w:rsidR="00402DAB" w:rsidRPr="00E53F13" w:rsidRDefault="00402DAB" w:rsidP="003D77E8">
            <w:pPr>
              <w:spacing w:line="276" w:lineRule="auto"/>
              <w:rPr>
                <w:rFonts w:eastAsia="Calibri" w:cs="Times New Roman"/>
              </w:rPr>
            </w:pPr>
            <w:r w:rsidRPr="00E53F13">
              <w:rPr>
                <w:rFonts w:eastAsia="Calibri" w:cs="Times New Roman"/>
              </w:rPr>
              <w:t xml:space="preserve">Názov opatrenia </w:t>
            </w:r>
          </w:p>
        </w:tc>
        <w:tc>
          <w:tcPr>
            <w:tcW w:w="6103" w:type="dxa"/>
          </w:tcPr>
          <w:p w14:paraId="4EA4320A" w14:textId="10EA4943" w:rsidR="00402DAB" w:rsidRPr="00E53F13" w:rsidRDefault="00402DAB" w:rsidP="007E5342">
            <w:pPr>
              <w:spacing w:line="276" w:lineRule="auto"/>
              <w:rPr>
                <w:rFonts w:eastAsia="Calibri" w:cs="Times New Roman"/>
                <w:b/>
              </w:rPr>
            </w:pPr>
            <w:r w:rsidRPr="00E53F13">
              <w:rPr>
                <w:rFonts w:cs="Times New Roman"/>
                <w:b/>
              </w:rPr>
              <w:t>1.2</w:t>
            </w:r>
            <w:r w:rsidR="007E5342" w:rsidRPr="00E53F13">
              <w:rPr>
                <w:rFonts w:cs="Times New Roman"/>
                <w:b/>
              </w:rPr>
              <w:t>.b.</w:t>
            </w:r>
            <w:r w:rsidR="007E5342" w:rsidRPr="00E53F13">
              <w:rPr>
                <w:rFonts w:cs="Times New Roman"/>
                <w:b/>
              </w:rPr>
              <w:tab/>
              <w:t>Podporiť malých</w:t>
            </w:r>
            <w:r w:rsidRPr="00E53F13">
              <w:rPr>
                <w:rFonts w:cs="Times New Roman"/>
                <w:b/>
              </w:rPr>
              <w:t xml:space="preserve"> poľnohospodárov</w:t>
            </w:r>
          </w:p>
        </w:tc>
      </w:tr>
      <w:tr w:rsidR="00402DAB" w:rsidRPr="00E53F13" w14:paraId="04C23499" w14:textId="77777777" w:rsidTr="003D77E8">
        <w:tc>
          <w:tcPr>
            <w:tcW w:w="3277" w:type="dxa"/>
          </w:tcPr>
          <w:p w14:paraId="5820F674" w14:textId="77777777" w:rsidR="00402DAB" w:rsidRPr="00E53F13" w:rsidRDefault="00402DAB" w:rsidP="003D77E8">
            <w:pPr>
              <w:spacing w:line="276" w:lineRule="auto"/>
              <w:rPr>
                <w:rFonts w:eastAsia="Calibri" w:cs="Times New Roman"/>
              </w:rPr>
            </w:pPr>
            <w:r w:rsidRPr="00E53F13">
              <w:rPr>
                <w:rFonts w:eastAsia="Calibri" w:cs="Times New Roman"/>
              </w:rPr>
              <w:t>Priradenie kódu opatrenia (platí v prípade opatrení z PRV, priradí sa kód opatrenia/podopatrenia v zmysle nariadenia (EÚ) č. 808/2014)</w:t>
            </w:r>
          </w:p>
        </w:tc>
        <w:tc>
          <w:tcPr>
            <w:tcW w:w="6103" w:type="dxa"/>
          </w:tcPr>
          <w:p w14:paraId="039BA2D3" w14:textId="77777777" w:rsidR="00402DAB" w:rsidRPr="00E53F13" w:rsidRDefault="00402DAB" w:rsidP="003D77E8">
            <w:pPr>
              <w:spacing w:line="276" w:lineRule="auto"/>
              <w:rPr>
                <w:rFonts w:eastAsia="Calibri" w:cs="Times New Roman"/>
              </w:rPr>
            </w:pPr>
            <w:r w:rsidRPr="00E53F13">
              <w:rPr>
                <w:rFonts w:eastAsia="Calibri" w:cs="Times New Roman"/>
              </w:rPr>
              <w:t>6.3. – Pomoc na začatie podnikateľskej činnosti na rozvoj malých poľnohospodárskych podnikov</w:t>
            </w:r>
          </w:p>
        </w:tc>
      </w:tr>
      <w:tr w:rsidR="00402DAB" w:rsidRPr="00E53F13" w14:paraId="3C3AAD56" w14:textId="77777777" w:rsidTr="003D77E8">
        <w:tc>
          <w:tcPr>
            <w:tcW w:w="3277" w:type="dxa"/>
          </w:tcPr>
          <w:p w14:paraId="2968910C" w14:textId="77777777" w:rsidR="00402DAB" w:rsidRPr="00E53F13" w:rsidRDefault="00402DAB" w:rsidP="003D77E8">
            <w:pPr>
              <w:spacing w:line="276" w:lineRule="auto"/>
              <w:rPr>
                <w:rFonts w:eastAsia="Calibri" w:cs="Times New Roman"/>
              </w:rPr>
            </w:pPr>
            <w:r w:rsidRPr="00E53F13">
              <w:rPr>
                <w:rFonts w:eastAsia="Calibri" w:cs="Times New Roman"/>
              </w:rPr>
              <w:t>Priradenie k fokusovej oblasti PRV /</w:t>
            </w:r>
          </w:p>
          <w:p w14:paraId="2B914D6E" w14:textId="77777777" w:rsidR="00402DAB" w:rsidRPr="00E53F13" w:rsidRDefault="00402DAB" w:rsidP="003D77E8">
            <w:pPr>
              <w:spacing w:line="276" w:lineRule="auto"/>
              <w:rPr>
                <w:rFonts w:eastAsia="Calibri" w:cs="Times New Roman"/>
              </w:rPr>
            </w:pPr>
            <w:r w:rsidRPr="00E53F13">
              <w:rPr>
                <w:rFonts w:eastAsia="Calibri" w:cs="Times New Roman"/>
              </w:rPr>
              <w:t>špecifickému cieľu IROP</w:t>
            </w:r>
          </w:p>
        </w:tc>
        <w:tc>
          <w:tcPr>
            <w:tcW w:w="6103" w:type="dxa"/>
          </w:tcPr>
          <w:p w14:paraId="00544729" w14:textId="77777777" w:rsidR="00402DAB" w:rsidRPr="00E53F13" w:rsidRDefault="00402DAB" w:rsidP="003D77E8">
            <w:pPr>
              <w:spacing w:line="276" w:lineRule="auto"/>
              <w:rPr>
                <w:rFonts w:eastAsia="Calibri" w:cs="Times New Roman"/>
              </w:rPr>
            </w:pPr>
            <w:r w:rsidRPr="00E53F13">
              <w:rPr>
                <w:rFonts w:eastAsia="Calibri" w:cs="Times New Roman"/>
              </w:rPr>
              <w:t>6A</w:t>
            </w:r>
          </w:p>
        </w:tc>
      </w:tr>
      <w:tr w:rsidR="00402DAB" w:rsidRPr="00E53F13" w14:paraId="6F90C14F" w14:textId="77777777" w:rsidTr="003D77E8">
        <w:tc>
          <w:tcPr>
            <w:tcW w:w="3277" w:type="dxa"/>
          </w:tcPr>
          <w:p w14:paraId="321893FC" w14:textId="77777777" w:rsidR="00402DAB" w:rsidRPr="00E53F13" w:rsidRDefault="00402DAB" w:rsidP="003D77E8">
            <w:pPr>
              <w:spacing w:line="276" w:lineRule="auto"/>
              <w:rPr>
                <w:rFonts w:eastAsia="Calibri" w:cs="Times New Roman"/>
              </w:rPr>
            </w:pPr>
            <w:r w:rsidRPr="00E53F13">
              <w:rPr>
                <w:rFonts w:eastAsia="Calibri" w:cs="Times New Roman"/>
              </w:rPr>
              <w:t xml:space="preserve">Ciele a opis opatrenia </w:t>
            </w:r>
          </w:p>
        </w:tc>
        <w:tc>
          <w:tcPr>
            <w:tcW w:w="6103" w:type="dxa"/>
          </w:tcPr>
          <w:p w14:paraId="73F2074E" w14:textId="77777777" w:rsidR="00402DAB" w:rsidRPr="00E53F13" w:rsidRDefault="00402DAB" w:rsidP="003D77E8">
            <w:pPr>
              <w:spacing w:line="276" w:lineRule="auto"/>
              <w:rPr>
                <w:rFonts w:eastAsia="Calibri" w:cs="Times New Roman"/>
              </w:rPr>
            </w:pPr>
            <w:r w:rsidRPr="00E53F13">
              <w:rPr>
                <w:rFonts w:eastAsia="Calibri" w:cs="Times New Roman"/>
              </w:rPr>
              <w:t xml:space="preserve">Územie je tradičnou poľnohospodárskou oblasťou, poľnohospodárstvo je však v úpadku, keďže sa väčšinou pestujú plodiny dotované v rámci SR, na niektorých miestach sa nepravidelne obhospodaruje pôda, ale súčasne je problém získať pôdu pre začínajúcich mladých poľnohospodárov, a ubudol aj chov zvierat. Cieľom opatrenia je podpora </w:t>
            </w:r>
            <w:r w:rsidRPr="00E53F13">
              <w:rPr>
                <w:rFonts w:cs="Times New Roman"/>
              </w:rPr>
              <w:t>malých/mladých poľnohospodárov</w:t>
            </w:r>
            <w:r w:rsidRPr="00E53F13">
              <w:rPr>
                <w:rFonts w:eastAsia="Calibri" w:cs="Times New Roman"/>
              </w:rPr>
              <w:t xml:space="preserve"> na území OZ MR a prispieť tak k ekonomickému rozvoju a zvyšovaniu zamestnanosti.</w:t>
            </w:r>
          </w:p>
          <w:p w14:paraId="270F3698" w14:textId="77777777" w:rsidR="00402DAB" w:rsidRPr="00E53F13" w:rsidRDefault="00402DAB" w:rsidP="003D77E8">
            <w:pPr>
              <w:spacing w:line="276" w:lineRule="auto"/>
              <w:rPr>
                <w:rFonts w:eastAsia="Calibri" w:cs="Times New Roman"/>
              </w:rPr>
            </w:pPr>
            <w:r w:rsidRPr="00E53F13">
              <w:rPr>
                <w:rFonts w:eastAsia="Calibri" w:cs="Times New Roman"/>
              </w:rPr>
              <w:t xml:space="preserve">Oprávnené činnosti:    </w:t>
            </w:r>
          </w:p>
          <w:p w14:paraId="0DAE376B" w14:textId="77777777" w:rsidR="00402DAB" w:rsidRPr="00E53F13" w:rsidRDefault="00402DAB" w:rsidP="005D5E11">
            <w:pPr>
              <w:pStyle w:val="Odsekzoznamu"/>
              <w:numPr>
                <w:ilvl w:val="0"/>
                <w:numId w:val="75"/>
              </w:numPr>
              <w:spacing w:line="276" w:lineRule="auto"/>
              <w:ind w:left="330" w:hanging="330"/>
              <w:rPr>
                <w:rFonts w:eastAsia="Calibri" w:cs="Times New Roman"/>
                <w:i/>
              </w:rPr>
            </w:pPr>
            <w:r w:rsidRPr="00E53F13">
              <w:rPr>
                <w:rFonts w:cs="Times New Roman"/>
              </w:rPr>
              <w:t>rozvoj podnikateľskej činnosti v oblasti ŽV a ŠRV ako malý poľnohospodár</w:t>
            </w:r>
          </w:p>
        </w:tc>
      </w:tr>
      <w:tr w:rsidR="00402DAB" w:rsidRPr="00E53F13" w14:paraId="1441E32E" w14:textId="77777777" w:rsidTr="003D77E8">
        <w:tc>
          <w:tcPr>
            <w:tcW w:w="3277" w:type="dxa"/>
          </w:tcPr>
          <w:p w14:paraId="1F54F1CE" w14:textId="77777777" w:rsidR="00402DAB" w:rsidRPr="00E53F13" w:rsidRDefault="00402DAB" w:rsidP="003D77E8">
            <w:pPr>
              <w:spacing w:line="276" w:lineRule="auto"/>
              <w:rPr>
                <w:rFonts w:eastAsia="Calibri" w:cs="Times New Roman"/>
              </w:rPr>
            </w:pPr>
            <w:r w:rsidRPr="00E53F13">
              <w:rPr>
                <w:rFonts w:eastAsia="Calibri" w:cs="Times New Roman"/>
              </w:rPr>
              <w:t>Oprávnení prijímatelia</w:t>
            </w:r>
          </w:p>
        </w:tc>
        <w:tc>
          <w:tcPr>
            <w:tcW w:w="6103" w:type="dxa"/>
          </w:tcPr>
          <w:p w14:paraId="18CD3A4A" w14:textId="77777777" w:rsidR="00402DAB" w:rsidRPr="00E53F13" w:rsidRDefault="00402DAB" w:rsidP="003D77E8">
            <w:pPr>
              <w:spacing w:line="276" w:lineRule="auto"/>
              <w:contextualSpacing/>
              <w:rPr>
                <w:rFonts w:eastAsia="Calibri" w:cs="Times New Roman"/>
              </w:rPr>
            </w:pPr>
            <w:r w:rsidRPr="00E53F13">
              <w:rPr>
                <w:rFonts w:eastAsia="Calibri" w:cs="Times New Roman"/>
              </w:rPr>
              <w:t>Malý poľnohospodársky podnik - Samostatne hospodáriaci roľník (mikropodnik v zmysle odporúčania Komisie 2003/361/ES) podnikajúci v poľnohospodárskej prvovýrobe, ktorého výrobný potenciál, meraný štandardným výstupom, prevyšuje 4000Eur a neprevyšuje 9999Eur (hodnota štandardného výstupu).</w:t>
            </w:r>
          </w:p>
        </w:tc>
      </w:tr>
      <w:tr w:rsidR="00402DAB" w:rsidRPr="00E53F13" w14:paraId="4B92EBD9" w14:textId="77777777" w:rsidTr="003D77E8">
        <w:tc>
          <w:tcPr>
            <w:tcW w:w="3277" w:type="dxa"/>
          </w:tcPr>
          <w:p w14:paraId="3EB51B53" w14:textId="77777777" w:rsidR="00402DAB" w:rsidRPr="00E53F13" w:rsidRDefault="00402DAB" w:rsidP="003D77E8">
            <w:pPr>
              <w:spacing w:line="276" w:lineRule="auto"/>
              <w:rPr>
                <w:rFonts w:eastAsia="Calibri" w:cs="Times New Roman"/>
              </w:rPr>
            </w:pPr>
            <w:r w:rsidRPr="00E53F13">
              <w:rPr>
                <w:rFonts w:eastAsia="Calibri" w:cs="Times New Roman"/>
              </w:rPr>
              <w:t xml:space="preserve">Intenzita pomoci </w:t>
            </w:r>
            <w:r w:rsidRPr="00E53F13">
              <w:rPr>
                <w:rFonts w:eastAsia="Calibri" w:cs="Times New Roman"/>
                <w:vertAlign w:val="superscript"/>
              </w:rPr>
              <w:footnoteReference w:id="8"/>
            </w:r>
          </w:p>
        </w:tc>
        <w:tc>
          <w:tcPr>
            <w:tcW w:w="6103" w:type="dxa"/>
          </w:tcPr>
          <w:p w14:paraId="44E62129" w14:textId="77777777" w:rsidR="00402DAB" w:rsidRPr="00E53F13" w:rsidRDefault="00402DAB" w:rsidP="003D77E8">
            <w:pPr>
              <w:spacing w:line="276" w:lineRule="auto"/>
              <w:rPr>
                <w:rFonts w:eastAsia="Calibri" w:cs="Times New Roman"/>
              </w:rPr>
            </w:pPr>
            <w:r w:rsidRPr="00E53F13">
              <w:rPr>
                <w:rFonts w:eastAsia="Calibri" w:cs="Times New Roman"/>
              </w:rPr>
              <w:t xml:space="preserve">15 000€ na 1 malý poľnohospodársky podnik vo forme 2 splátok po dobu max. 5 rokov, pričom 50% podpory sa vypláca po podpise Zmluvy o poskytnutí NFP a 50% po správnej realizácii podnikateľského plánu </w:t>
            </w:r>
          </w:p>
        </w:tc>
      </w:tr>
      <w:tr w:rsidR="00402DAB" w:rsidRPr="00E53F13" w14:paraId="35789B49" w14:textId="77777777" w:rsidTr="003D77E8">
        <w:tc>
          <w:tcPr>
            <w:tcW w:w="3277" w:type="dxa"/>
          </w:tcPr>
          <w:p w14:paraId="5E6EC862" w14:textId="77777777" w:rsidR="00402DAB" w:rsidRPr="00E53F13" w:rsidRDefault="00402DAB" w:rsidP="003D77E8">
            <w:pPr>
              <w:spacing w:line="276" w:lineRule="auto"/>
              <w:rPr>
                <w:rFonts w:eastAsia="Calibri" w:cs="Times New Roman"/>
              </w:rPr>
            </w:pPr>
            <w:r w:rsidRPr="00E53F13">
              <w:rPr>
                <w:rFonts w:eastAsia="Calibri" w:cs="Times New Roman"/>
              </w:rPr>
              <w:t>Oprávnené výdavky</w:t>
            </w:r>
            <w:r w:rsidRPr="00E53F13">
              <w:rPr>
                <w:rFonts w:eastAsia="Calibri" w:cs="Times New Roman"/>
                <w:vertAlign w:val="superscript"/>
              </w:rPr>
              <w:footnoteReference w:id="9"/>
            </w:r>
          </w:p>
        </w:tc>
        <w:tc>
          <w:tcPr>
            <w:tcW w:w="6103" w:type="dxa"/>
          </w:tcPr>
          <w:p w14:paraId="5B0A4EA9"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5.2.5.3.2.5.</w:t>
            </w:r>
          </w:p>
        </w:tc>
      </w:tr>
      <w:tr w:rsidR="00402DAB" w:rsidRPr="00E53F13" w14:paraId="25333D03" w14:textId="77777777" w:rsidTr="003D77E8">
        <w:tc>
          <w:tcPr>
            <w:tcW w:w="3277" w:type="dxa"/>
          </w:tcPr>
          <w:p w14:paraId="6EEA1CF4" w14:textId="77777777" w:rsidR="00402DAB" w:rsidRPr="00E53F13" w:rsidRDefault="00402DAB" w:rsidP="003D77E8">
            <w:pPr>
              <w:spacing w:line="276" w:lineRule="auto"/>
              <w:rPr>
                <w:rFonts w:eastAsia="Calibri" w:cs="Times New Roman"/>
              </w:rPr>
            </w:pPr>
            <w:r w:rsidRPr="00E53F13">
              <w:rPr>
                <w:rFonts w:eastAsia="Calibri" w:cs="Times New Roman"/>
              </w:rPr>
              <w:t>Výška príspevku (minimálna a maximálna)</w:t>
            </w:r>
          </w:p>
        </w:tc>
        <w:tc>
          <w:tcPr>
            <w:tcW w:w="6103" w:type="dxa"/>
          </w:tcPr>
          <w:p w14:paraId="2665A9E3" w14:textId="77777777" w:rsidR="00402DAB" w:rsidRPr="00E53F13" w:rsidRDefault="00402DAB" w:rsidP="003D77E8">
            <w:pPr>
              <w:spacing w:line="276" w:lineRule="auto"/>
              <w:rPr>
                <w:rFonts w:eastAsia="Calibri" w:cs="Times New Roman"/>
              </w:rPr>
            </w:pPr>
            <w:r w:rsidRPr="00E53F13">
              <w:rPr>
                <w:rFonts w:eastAsia="Calibri" w:cs="Times New Roman"/>
              </w:rPr>
              <w:t>15 000€ na 1 malý poľnohospodársky podnik vo forme 2 splátok po dobu max. 5 rokov, pričom 50% podpory sa vypláca po podpise Zmluvy o poskytnutí NFP a 50% po správnej realizácii podnikateľského plánu</w:t>
            </w:r>
          </w:p>
        </w:tc>
      </w:tr>
      <w:tr w:rsidR="00402DAB" w:rsidRPr="00E53F13" w14:paraId="28AF33C8" w14:textId="77777777" w:rsidTr="003D77E8">
        <w:tc>
          <w:tcPr>
            <w:tcW w:w="3277" w:type="dxa"/>
          </w:tcPr>
          <w:p w14:paraId="39B863DF" w14:textId="77777777" w:rsidR="00402DAB" w:rsidRPr="00E53F13" w:rsidRDefault="00402DAB" w:rsidP="003D77E8">
            <w:pPr>
              <w:spacing w:line="276" w:lineRule="auto"/>
              <w:rPr>
                <w:rFonts w:eastAsia="Calibri" w:cs="Times New Roman"/>
              </w:rPr>
            </w:pPr>
            <w:r w:rsidRPr="00E53F13">
              <w:rPr>
                <w:rFonts w:eastAsia="Calibri" w:cs="Times New Roman"/>
              </w:rPr>
              <w:t xml:space="preserve">Finančný plán  </w:t>
            </w:r>
          </w:p>
          <w:p w14:paraId="71DC3C4C" w14:textId="77777777" w:rsidR="00402DAB" w:rsidRPr="00E53F13" w:rsidRDefault="00402DAB" w:rsidP="003D77E8">
            <w:pPr>
              <w:spacing w:line="276" w:lineRule="auto"/>
              <w:rPr>
                <w:rFonts w:eastAsia="Calibri" w:cs="Times New Roman"/>
              </w:rPr>
            </w:pPr>
          </w:p>
          <w:p w14:paraId="29022B18" w14:textId="77777777" w:rsidR="00402DAB" w:rsidRPr="00E53F13" w:rsidRDefault="00402DAB" w:rsidP="003D77E8">
            <w:pPr>
              <w:spacing w:line="276" w:lineRule="auto"/>
              <w:rPr>
                <w:rFonts w:eastAsia="Calibri" w:cs="Times New Roman"/>
              </w:rPr>
            </w:pPr>
          </w:p>
          <w:p w14:paraId="533BF862" w14:textId="77777777" w:rsidR="00402DAB" w:rsidRPr="00E53F13" w:rsidRDefault="00402DAB" w:rsidP="003D77E8">
            <w:pPr>
              <w:spacing w:line="276" w:lineRule="auto"/>
              <w:rPr>
                <w:rFonts w:eastAsia="Calibri" w:cs="Times New Roman"/>
              </w:rPr>
            </w:pPr>
          </w:p>
        </w:tc>
        <w:tc>
          <w:tcPr>
            <w:tcW w:w="6103" w:type="dxa"/>
          </w:tcPr>
          <w:p w14:paraId="3EB49813" w14:textId="77777777" w:rsidR="00402DAB" w:rsidRPr="00E53F13" w:rsidRDefault="00402DAB" w:rsidP="003D77E8">
            <w:pPr>
              <w:spacing w:line="276" w:lineRule="auto"/>
              <w:rPr>
                <w:rFonts w:eastAsia="Calibri" w:cs="Times New Roman"/>
              </w:rPr>
            </w:pPr>
          </w:p>
          <w:tbl>
            <w:tblPr>
              <w:tblStyle w:val="Mriekatabuky1"/>
              <w:tblW w:w="5033" w:type="dxa"/>
              <w:tblInd w:w="312" w:type="dxa"/>
              <w:tblLook w:val="04A0" w:firstRow="1" w:lastRow="0" w:firstColumn="1" w:lastColumn="0" w:noHBand="0" w:noVBand="1"/>
            </w:tblPr>
            <w:tblGrid>
              <w:gridCol w:w="1136"/>
              <w:gridCol w:w="879"/>
              <w:gridCol w:w="755"/>
              <w:gridCol w:w="749"/>
              <w:gridCol w:w="751"/>
              <w:gridCol w:w="763"/>
            </w:tblGrid>
            <w:tr w:rsidR="00402DAB" w:rsidRPr="00E53F13" w14:paraId="43F8AF12" w14:textId="77777777" w:rsidTr="003D77E8">
              <w:tc>
                <w:tcPr>
                  <w:tcW w:w="1134" w:type="dxa"/>
                </w:tcPr>
                <w:p w14:paraId="313AEDE4" w14:textId="77777777" w:rsidR="00402DAB" w:rsidRPr="00E53F13" w:rsidRDefault="00402DAB" w:rsidP="003D77E8">
                  <w:pPr>
                    <w:spacing w:line="276" w:lineRule="auto"/>
                    <w:rPr>
                      <w:rFonts w:eastAsia="Calibri" w:cs="Times New Roman"/>
                    </w:rPr>
                  </w:pPr>
                </w:p>
              </w:tc>
              <w:tc>
                <w:tcPr>
                  <w:tcW w:w="880" w:type="dxa"/>
                </w:tcPr>
                <w:p w14:paraId="3CC50744" w14:textId="77777777" w:rsidR="00402DAB" w:rsidRPr="00E53F13" w:rsidRDefault="00402DAB" w:rsidP="003D77E8">
                  <w:pPr>
                    <w:spacing w:line="276" w:lineRule="auto"/>
                    <w:rPr>
                      <w:rFonts w:eastAsia="Calibri" w:cs="Times New Roman"/>
                    </w:rPr>
                  </w:pPr>
                  <w:r w:rsidRPr="00E53F13">
                    <w:rPr>
                      <w:rFonts w:eastAsia="Calibri" w:cs="Times New Roman"/>
                    </w:rPr>
                    <w:t>Spolu</w:t>
                  </w:r>
                </w:p>
              </w:tc>
              <w:tc>
                <w:tcPr>
                  <w:tcW w:w="756" w:type="dxa"/>
                </w:tcPr>
                <w:p w14:paraId="6DB48175" w14:textId="77777777" w:rsidR="00402DAB" w:rsidRPr="00E53F13" w:rsidRDefault="00402DAB" w:rsidP="003D77E8">
                  <w:pPr>
                    <w:spacing w:line="276" w:lineRule="auto"/>
                    <w:rPr>
                      <w:rFonts w:eastAsia="Calibri" w:cs="Times New Roman"/>
                    </w:rPr>
                  </w:pPr>
                  <w:r w:rsidRPr="00E53F13">
                    <w:rPr>
                      <w:rFonts w:eastAsia="Calibri" w:cs="Times New Roman"/>
                    </w:rPr>
                    <w:t>EÚ</w:t>
                  </w:r>
                </w:p>
              </w:tc>
              <w:tc>
                <w:tcPr>
                  <w:tcW w:w="749" w:type="dxa"/>
                </w:tcPr>
                <w:p w14:paraId="40D769D4" w14:textId="77777777" w:rsidR="00402DAB" w:rsidRPr="00E53F13" w:rsidRDefault="00402DAB" w:rsidP="003D77E8">
                  <w:pPr>
                    <w:spacing w:line="276" w:lineRule="auto"/>
                    <w:rPr>
                      <w:rFonts w:eastAsia="Calibri" w:cs="Times New Roman"/>
                    </w:rPr>
                  </w:pPr>
                  <w:r w:rsidRPr="00E53F13">
                    <w:rPr>
                      <w:rFonts w:eastAsia="Calibri" w:cs="Times New Roman"/>
                    </w:rPr>
                    <w:t>ŠR</w:t>
                  </w:r>
                </w:p>
              </w:tc>
              <w:tc>
                <w:tcPr>
                  <w:tcW w:w="751" w:type="dxa"/>
                </w:tcPr>
                <w:p w14:paraId="2303BB77" w14:textId="77777777" w:rsidR="00402DAB" w:rsidRPr="00E53F13" w:rsidRDefault="00402DAB" w:rsidP="003D77E8">
                  <w:pPr>
                    <w:spacing w:line="276" w:lineRule="auto"/>
                    <w:rPr>
                      <w:rFonts w:eastAsia="Calibri" w:cs="Times New Roman"/>
                    </w:rPr>
                  </w:pPr>
                  <w:r w:rsidRPr="00E53F13">
                    <w:rPr>
                      <w:rFonts w:eastAsia="Calibri" w:cs="Times New Roman"/>
                    </w:rPr>
                    <w:t>VZ</w:t>
                  </w:r>
                </w:p>
              </w:tc>
              <w:tc>
                <w:tcPr>
                  <w:tcW w:w="763" w:type="dxa"/>
                </w:tcPr>
                <w:p w14:paraId="613B88B7" w14:textId="77777777" w:rsidR="00402DAB" w:rsidRPr="00E53F13" w:rsidRDefault="00402DAB" w:rsidP="003D77E8">
                  <w:pPr>
                    <w:spacing w:line="276" w:lineRule="auto"/>
                    <w:rPr>
                      <w:rFonts w:eastAsia="Calibri" w:cs="Times New Roman"/>
                    </w:rPr>
                  </w:pPr>
                  <w:r w:rsidRPr="00E53F13">
                    <w:rPr>
                      <w:rFonts w:eastAsia="Calibri" w:cs="Times New Roman"/>
                    </w:rPr>
                    <w:t>iné</w:t>
                  </w:r>
                </w:p>
              </w:tc>
            </w:tr>
            <w:tr w:rsidR="00402DAB" w:rsidRPr="00E53F13" w14:paraId="64BE895D" w14:textId="77777777" w:rsidTr="003D77E8">
              <w:tc>
                <w:tcPr>
                  <w:tcW w:w="1134" w:type="dxa"/>
                </w:tcPr>
                <w:p w14:paraId="3661102B" w14:textId="77777777" w:rsidR="00402DAB" w:rsidRPr="00E53F13" w:rsidRDefault="00402DAB" w:rsidP="003D77E8">
                  <w:pPr>
                    <w:spacing w:line="276" w:lineRule="auto"/>
                    <w:rPr>
                      <w:rFonts w:eastAsia="Calibri" w:cs="Times New Roman"/>
                    </w:rPr>
                  </w:pPr>
                  <w:r w:rsidRPr="00E53F13">
                    <w:rPr>
                      <w:rFonts w:eastAsia="Calibri" w:cs="Times New Roman"/>
                    </w:rPr>
                    <w:t xml:space="preserve">menej rozvinutý región </w:t>
                  </w:r>
                </w:p>
              </w:tc>
              <w:tc>
                <w:tcPr>
                  <w:tcW w:w="880" w:type="dxa"/>
                </w:tcPr>
                <w:p w14:paraId="44B6182A" w14:textId="77777777" w:rsidR="00402DAB" w:rsidRPr="00E53F13" w:rsidRDefault="00402DAB" w:rsidP="003D77E8">
                  <w:pPr>
                    <w:spacing w:line="276" w:lineRule="auto"/>
                    <w:rPr>
                      <w:rFonts w:eastAsia="Calibri" w:cs="Times New Roman"/>
                    </w:rPr>
                  </w:pPr>
                </w:p>
              </w:tc>
              <w:tc>
                <w:tcPr>
                  <w:tcW w:w="756" w:type="dxa"/>
                </w:tcPr>
                <w:p w14:paraId="18C9D53B" w14:textId="77777777" w:rsidR="00402DAB" w:rsidRPr="00E53F13" w:rsidRDefault="00402DAB" w:rsidP="003D77E8">
                  <w:pPr>
                    <w:spacing w:line="276" w:lineRule="auto"/>
                    <w:rPr>
                      <w:rFonts w:eastAsia="Calibri" w:cs="Times New Roman"/>
                    </w:rPr>
                  </w:pPr>
                </w:p>
              </w:tc>
              <w:tc>
                <w:tcPr>
                  <w:tcW w:w="749" w:type="dxa"/>
                </w:tcPr>
                <w:p w14:paraId="12060756" w14:textId="77777777" w:rsidR="00402DAB" w:rsidRPr="00E53F13" w:rsidRDefault="00402DAB" w:rsidP="003D77E8">
                  <w:pPr>
                    <w:spacing w:line="276" w:lineRule="auto"/>
                    <w:rPr>
                      <w:rFonts w:eastAsia="Calibri" w:cs="Times New Roman"/>
                    </w:rPr>
                  </w:pPr>
                </w:p>
              </w:tc>
              <w:tc>
                <w:tcPr>
                  <w:tcW w:w="751" w:type="dxa"/>
                </w:tcPr>
                <w:p w14:paraId="0C542BFD" w14:textId="77777777" w:rsidR="00402DAB" w:rsidRPr="00E53F13" w:rsidRDefault="00402DAB" w:rsidP="003D77E8">
                  <w:pPr>
                    <w:spacing w:line="276" w:lineRule="auto"/>
                    <w:rPr>
                      <w:rFonts w:eastAsia="Calibri" w:cs="Times New Roman"/>
                    </w:rPr>
                  </w:pPr>
                </w:p>
              </w:tc>
              <w:tc>
                <w:tcPr>
                  <w:tcW w:w="763" w:type="dxa"/>
                </w:tcPr>
                <w:p w14:paraId="14282FCD" w14:textId="77777777" w:rsidR="00402DAB" w:rsidRPr="00E53F13" w:rsidRDefault="00402DAB" w:rsidP="003D77E8">
                  <w:pPr>
                    <w:spacing w:line="276" w:lineRule="auto"/>
                    <w:rPr>
                      <w:rFonts w:eastAsia="Calibri" w:cs="Times New Roman"/>
                    </w:rPr>
                  </w:pPr>
                </w:p>
              </w:tc>
            </w:tr>
            <w:tr w:rsidR="00402DAB" w:rsidRPr="00E53F13" w14:paraId="694D4C6E" w14:textId="77777777" w:rsidTr="003D77E8">
              <w:tc>
                <w:tcPr>
                  <w:tcW w:w="1134" w:type="dxa"/>
                </w:tcPr>
                <w:p w14:paraId="7CA88FF8" w14:textId="77777777" w:rsidR="00402DAB" w:rsidRPr="00E53F13" w:rsidRDefault="00402DAB" w:rsidP="003D77E8">
                  <w:pPr>
                    <w:spacing w:line="276" w:lineRule="auto"/>
                    <w:rPr>
                      <w:rFonts w:eastAsia="Calibri" w:cs="Times New Roman"/>
                    </w:rPr>
                  </w:pPr>
                  <w:r w:rsidRPr="00E53F13">
                    <w:rPr>
                      <w:rFonts w:eastAsia="Calibri" w:cs="Times New Roman"/>
                    </w:rPr>
                    <w:t xml:space="preserve">viac rozvinutý región </w:t>
                  </w:r>
                </w:p>
              </w:tc>
              <w:tc>
                <w:tcPr>
                  <w:tcW w:w="880" w:type="dxa"/>
                </w:tcPr>
                <w:p w14:paraId="69A81F77" w14:textId="77777777" w:rsidR="00402DAB" w:rsidRPr="00E53F13" w:rsidRDefault="00402DAB" w:rsidP="003D77E8">
                  <w:pPr>
                    <w:spacing w:line="276" w:lineRule="auto"/>
                    <w:rPr>
                      <w:rFonts w:eastAsia="Calibri" w:cs="Times New Roman"/>
                    </w:rPr>
                  </w:pPr>
                </w:p>
              </w:tc>
              <w:tc>
                <w:tcPr>
                  <w:tcW w:w="756" w:type="dxa"/>
                </w:tcPr>
                <w:p w14:paraId="71CC1A87" w14:textId="77777777" w:rsidR="00402DAB" w:rsidRPr="00E53F13" w:rsidRDefault="00402DAB" w:rsidP="003D77E8">
                  <w:pPr>
                    <w:spacing w:line="276" w:lineRule="auto"/>
                    <w:rPr>
                      <w:rFonts w:eastAsia="Calibri" w:cs="Times New Roman"/>
                    </w:rPr>
                  </w:pPr>
                </w:p>
              </w:tc>
              <w:tc>
                <w:tcPr>
                  <w:tcW w:w="749" w:type="dxa"/>
                </w:tcPr>
                <w:p w14:paraId="3E22A860" w14:textId="77777777" w:rsidR="00402DAB" w:rsidRPr="00E53F13" w:rsidRDefault="00402DAB" w:rsidP="003D77E8">
                  <w:pPr>
                    <w:spacing w:line="276" w:lineRule="auto"/>
                    <w:rPr>
                      <w:rFonts w:eastAsia="Calibri" w:cs="Times New Roman"/>
                    </w:rPr>
                  </w:pPr>
                </w:p>
              </w:tc>
              <w:tc>
                <w:tcPr>
                  <w:tcW w:w="751" w:type="dxa"/>
                </w:tcPr>
                <w:p w14:paraId="52A2441D" w14:textId="77777777" w:rsidR="00402DAB" w:rsidRPr="00E53F13" w:rsidRDefault="00402DAB" w:rsidP="003D77E8">
                  <w:pPr>
                    <w:spacing w:line="276" w:lineRule="auto"/>
                    <w:rPr>
                      <w:rFonts w:eastAsia="Calibri" w:cs="Times New Roman"/>
                    </w:rPr>
                  </w:pPr>
                </w:p>
              </w:tc>
              <w:tc>
                <w:tcPr>
                  <w:tcW w:w="763" w:type="dxa"/>
                </w:tcPr>
                <w:p w14:paraId="361BF330" w14:textId="77777777" w:rsidR="00402DAB" w:rsidRPr="00E53F13" w:rsidRDefault="00402DAB" w:rsidP="003D77E8">
                  <w:pPr>
                    <w:spacing w:line="276" w:lineRule="auto"/>
                    <w:rPr>
                      <w:rFonts w:eastAsia="Calibri" w:cs="Times New Roman"/>
                    </w:rPr>
                  </w:pPr>
                </w:p>
              </w:tc>
            </w:tr>
            <w:tr w:rsidR="00402DAB" w:rsidRPr="00E53F13" w14:paraId="6BAB901E" w14:textId="77777777" w:rsidTr="003D77E8">
              <w:tc>
                <w:tcPr>
                  <w:tcW w:w="1134" w:type="dxa"/>
                </w:tcPr>
                <w:p w14:paraId="557A098D" w14:textId="77777777" w:rsidR="00402DAB" w:rsidRPr="00E53F13" w:rsidRDefault="00402DAB" w:rsidP="003D77E8">
                  <w:pPr>
                    <w:spacing w:line="276" w:lineRule="auto"/>
                    <w:rPr>
                      <w:rFonts w:eastAsia="Calibri" w:cs="Times New Roman"/>
                    </w:rPr>
                  </w:pPr>
                  <w:r w:rsidRPr="00E53F13">
                    <w:rPr>
                      <w:rFonts w:eastAsia="Calibri" w:cs="Times New Roman"/>
                    </w:rPr>
                    <w:t xml:space="preserve">Spolu </w:t>
                  </w:r>
                </w:p>
              </w:tc>
              <w:tc>
                <w:tcPr>
                  <w:tcW w:w="880" w:type="dxa"/>
                </w:tcPr>
                <w:p w14:paraId="45CD4E26" w14:textId="77777777" w:rsidR="00402DAB" w:rsidRPr="00E53F13" w:rsidRDefault="00402DAB" w:rsidP="003D77E8">
                  <w:pPr>
                    <w:spacing w:line="276" w:lineRule="auto"/>
                    <w:rPr>
                      <w:rFonts w:eastAsia="Calibri" w:cs="Times New Roman"/>
                    </w:rPr>
                  </w:pPr>
                </w:p>
              </w:tc>
              <w:tc>
                <w:tcPr>
                  <w:tcW w:w="756" w:type="dxa"/>
                </w:tcPr>
                <w:p w14:paraId="703BDF2B" w14:textId="77777777" w:rsidR="00402DAB" w:rsidRPr="00E53F13" w:rsidRDefault="00402DAB" w:rsidP="003D77E8">
                  <w:pPr>
                    <w:spacing w:line="276" w:lineRule="auto"/>
                    <w:rPr>
                      <w:rFonts w:eastAsia="Calibri" w:cs="Times New Roman"/>
                    </w:rPr>
                  </w:pPr>
                </w:p>
              </w:tc>
              <w:tc>
                <w:tcPr>
                  <w:tcW w:w="749" w:type="dxa"/>
                </w:tcPr>
                <w:p w14:paraId="43ED6CE2" w14:textId="77777777" w:rsidR="00402DAB" w:rsidRPr="00E53F13" w:rsidRDefault="00402DAB" w:rsidP="003D77E8">
                  <w:pPr>
                    <w:spacing w:line="276" w:lineRule="auto"/>
                    <w:rPr>
                      <w:rFonts w:eastAsia="Calibri" w:cs="Times New Roman"/>
                    </w:rPr>
                  </w:pPr>
                </w:p>
              </w:tc>
              <w:tc>
                <w:tcPr>
                  <w:tcW w:w="751" w:type="dxa"/>
                </w:tcPr>
                <w:p w14:paraId="0676E21D" w14:textId="77777777" w:rsidR="00402DAB" w:rsidRPr="00E53F13" w:rsidRDefault="00402DAB" w:rsidP="003D77E8">
                  <w:pPr>
                    <w:spacing w:line="276" w:lineRule="auto"/>
                    <w:rPr>
                      <w:rFonts w:eastAsia="Calibri" w:cs="Times New Roman"/>
                    </w:rPr>
                  </w:pPr>
                </w:p>
              </w:tc>
              <w:tc>
                <w:tcPr>
                  <w:tcW w:w="763" w:type="dxa"/>
                </w:tcPr>
                <w:p w14:paraId="19CD1501" w14:textId="77777777" w:rsidR="00402DAB" w:rsidRPr="00E53F13" w:rsidRDefault="00402DAB" w:rsidP="003D77E8">
                  <w:pPr>
                    <w:spacing w:line="276" w:lineRule="auto"/>
                    <w:rPr>
                      <w:rFonts w:eastAsia="Calibri" w:cs="Times New Roman"/>
                    </w:rPr>
                  </w:pPr>
                </w:p>
              </w:tc>
            </w:tr>
          </w:tbl>
          <w:p w14:paraId="2FC4B70D" w14:textId="77777777" w:rsidR="00402DAB" w:rsidRPr="00E53F13" w:rsidRDefault="00402DAB" w:rsidP="003D77E8">
            <w:pPr>
              <w:spacing w:line="276" w:lineRule="auto"/>
              <w:rPr>
                <w:rFonts w:eastAsia="Calibri" w:cs="Times New Roman"/>
              </w:rPr>
            </w:pPr>
          </w:p>
        </w:tc>
      </w:tr>
      <w:tr w:rsidR="00402DAB" w:rsidRPr="00E53F13" w14:paraId="4A99F604" w14:textId="77777777" w:rsidTr="003D77E8">
        <w:tc>
          <w:tcPr>
            <w:tcW w:w="3277" w:type="dxa"/>
          </w:tcPr>
          <w:p w14:paraId="64625320" w14:textId="77777777" w:rsidR="00402DAB" w:rsidRPr="00E53F13" w:rsidRDefault="00402DAB" w:rsidP="003D77E8">
            <w:pPr>
              <w:spacing w:line="276" w:lineRule="auto"/>
              <w:rPr>
                <w:rFonts w:eastAsia="Calibri" w:cs="Times New Roman"/>
              </w:rPr>
            </w:pPr>
            <w:r w:rsidRPr="00E53F13">
              <w:rPr>
                <w:rFonts w:eastAsia="Calibri" w:cs="Times New Roman"/>
              </w:rPr>
              <w:t>Princípy pre stanovenie výberových a </w:t>
            </w:r>
          </w:p>
          <w:p w14:paraId="2B1BD9CE" w14:textId="77777777" w:rsidR="00402DAB" w:rsidRPr="00E53F13" w:rsidRDefault="00402DAB" w:rsidP="003D77E8">
            <w:pPr>
              <w:spacing w:line="276" w:lineRule="auto"/>
              <w:rPr>
                <w:rFonts w:eastAsia="Calibri" w:cs="Times New Roman"/>
              </w:rPr>
            </w:pPr>
            <w:r w:rsidRPr="00E53F13">
              <w:rPr>
                <w:rFonts w:eastAsia="Calibri" w:cs="Times New Roman"/>
              </w:rPr>
              <w:t>hodnotiacich kritérií / Hlavné zásady výberu operácií</w:t>
            </w:r>
            <w:r w:rsidRPr="00E53F13">
              <w:rPr>
                <w:rFonts w:eastAsia="Calibri" w:cs="Times New Roman"/>
                <w:vertAlign w:val="superscript"/>
              </w:rPr>
              <w:footnoteReference w:id="10"/>
            </w:r>
          </w:p>
        </w:tc>
        <w:tc>
          <w:tcPr>
            <w:tcW w:w="6103" w:type="dxa"/>
          </w:tcPr>
          <w:p w14:paraId="667F6BE1" w14:textId="77777777" w:rsidR="00402DAB" w:rsidRPr="00E53F13" w:rsidRDefault="00402DAB" w:rsidP="003D77E8">
            <w:pPr>
              <w:spacing w:line="276" w:lineRule="auto"/>
              <w:rPr>
                <w:rFonts w:eastAsia="Calibri" w:cs="Times New Roman"/>
                <w:i/>
              </w:rPr>
            </w:pPr>
          </w:p>
          <w:p w14:paraId="415A91D9"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8.2.5.3.2.7</w:t>
            </w:r>
          </w:p>
        </w:tc>
      </w:tr>
      <w:tr w:rsidR="00402DAB" w:rsidRPr="00E53F13" w14:paraId="0978FA51" w14:textId="77777777" w:rsidTr="003D77E8">
        <w:tc>
          <w:tcPr>
            <w:tcW w:w="3277" w:type="dxa"/>
          </w:tcPr>
          <w:p w14:paraId="0F7FDC89" w14:textId="77777777" w:rsidR="00402DAB" w:rsidRPr="00E53F13" w:rsidRDefault="00402DAB" w:rsidP="003D77E8">
            <w:pPr>
              <w:spacing w:line="276" w:lineRule="auto"/>
              <w:rPr>
                <w:rFonts w:eastAsia="Calibri" w:cs="Times New Roman"/>
              </w:rPr>
            </w:pPr>
            <w:r w:rsidRPr="00E53F13">
              <w:rPr>
                <w:rFonts w:eastAsia="Calibri" w:cs="Times New Roman"/>
              </w:rPr>
              <w:t>Merateľné ukazovatele projektu</w:t>
            </w:r>
          </w:p>
        </w:tc>
        <w:tc>
          <w:tcPr>
            <w:tcW w:w="6103" w:type="dxa"/>
          </w:tcPr>
          <w:p w14:paraId="373C2885" w14:textId="77777777" w:rsidR="00402DAB" w:rsidRPr="00E53F13" w:rsidRDefault="00402DAB" w:rsidP="003D77E8">
            <w:pPr>
              <w:spacing w:line="276" w:lineRule="auto"/>
              <w:rPr>
                <w:rFonts w:eastAsia="Calibri" w:cs="Times New Roman"/>
                <w:i/>
              </w:rPr>
            </w:pPr>
          </w:p>
          <w:tbl>
            <w:tblPr>
              <w:tblStyle w:val="Mriekatabuky1"/>
              <w:tblW w:w="0" w:type="auto"/>
              <w:tblCellMar>
                <w:left w:w="28" w:type="dxa"/>
                <w:right w:w="28" w:type="dxa"/>
              </w:tblCellMar>
              <w:tblLook w:val="04A0" w:firstRow="1" w:lastRow="0" w:firstColumn="1" w:lastColumn="0" w:noHBand="0" w:noVBand="1"/>
            </w:tblPr>
            <w:tblGrid>
              <w:gridCol w:w="356"/>
              <w:gridCol w:w="3566"/>
              <w:gridCol w:w="607"/>
              <w:gridCol w:w="758"/>
              <w:gridCol w:w="590"/>
            </w:tblGrid>
            <w:tr w:rsidR="00402DAB" w:rsidRPr="00E53F13" w14:paraId="044B4FEE" w14:textId="77777777" w:rsidTr="003D77E8">
              <w:tc>
                <w:tcPr>
                  <w:tcW w:w="0" w:type="auto"/>
                </w:tcPr>
                <w:p w14:paraId="19EB4B5D"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Kód</w:t>
                  </w:r>
                </w:p>
                <w:p w14:paraId="72B6E87A" w14:textId="77777777" w:rsidR="00402DAB" w:rsidRPr="00E53F13" w:rsidDel="00187776" w:rsidRDefault="00402DAB" w:rsidP="003D77E8">
                  <w:pPr>
                    <w:spacing w:line="276" w:lineRule="auto"/>
                    <w:rPr>
                      <w:rFonts w:eastAsia="Calibri" w:cs="Times New Roman"/>
                      <w:sz w:val="16"/>
                      <w:szCs w:val="16"/>
                    </w:rPr>
                  </w:pPr>
                  <w:r w:rsidRPr="00E53F13">
                    <w:rPr>
                      <w:rFonts w:eastAsia="Calibri" w:cs="Times New Roman"/>
                      <w:sz w:val="16"/>
                      <w:szCs w:val="16"/>
                    </w:rPr>
                    <w:t>/ID</w:t>
                  </w:r>
                </w:p>
              </w:tc>
              <w:tc>
                <w:tcPr>
                  <w:tcW w:w="0" w:type="auto"/>
                </w:tcPr>
                <w:p w14:paraId="6E018B46" w14:textId="77777777" w:rsidR="00402DAB" w:rsidRPr="00E53F13" w:rsidDel="00187776" w:rsidRDefault="00402DAB" w:rsidP="003D77E8">
                  <w:pPr>
                    <w:spacing w:line="276" w:lineRule="auto"/>
                    <w:rPr>
                      <w:rFonts w:eastAsia="Calibri" w:cs="Times New Roman"/>
                      <w:sz w:val="16"/>
                      <w:szCs w:val="16"/>
                    </w:rPr>
                  </w:pPr>
                  <w:r w:rsidRPr="00E53F13">
                    <w:rPr>
                      <w:rFonts w:eastAsia="Calibri" w:cs="Times New Roman"/>
                      <w:sz w:val="16"/>
                      <w:szCs w:val="16"/>
                    </w:rPr>
                    <w:t>Názov/Ukazovateľ</w:t>
                  </w:r>
                </w:p>
              </w:tc>
              <w:tc>
                <w:tcPr>
                  <w:tcW w:w="0" w:type="auto"/>
                </w:tcPr>
                <w:p w14:paraId="4C48FF7B"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Merná</w:t>
                  </w:r>
                </w:p>
                <w:p w14:paraId="277DDFB0" w14:textId="77777777" w:rsidR="00402DAB" w:rsidRPr="00E53F13" w:rsidDel="00187776" w:rsidRDefault="00402DAB" w:rsidP="003D77E8">
                  <w:pPr>
                    <w:spacing w:line="276" w:lineRule="auto"/>
                    <w:rPr>
                      <w:rFonts w:eastAsia="Calibri" w:cs="Times New Roman"/>
                      <w:sz w:val="16"/>
                      <w:szCs w:val="16"/>
                    </w:rPr>
                  </w:pPr>
                  <w:r w:rsidRPr="00E53F13">
                    <w:rPr>
                      <w:rFonts w:eastAsia="Calibri" w:cs="Times New Roman"/>
                      <w:sz w:val="16"/>
                      <w:szCs w:val="16"/>
                    </w:rPr>
                    <w:t>jednotka</w:t>
                  </w:r>
                </w:p>
              </w:tc>
              <w:tc>
                <w:tcPr>
                  <w:tcW w:w="0" w:type="auto"/>
                </w:tcPr>
                <w:p w14:paraId="22FB19CA"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Počiatočná</w:t>
                  </w:r>
                </w:p>
                <w:p w14:paraId="16190C5D" w14:textId="77777777" w:rsidR="00402DAB" w:rsidRPr="00E53F13" w:rsidDel="00187776" w:rsidRDefault="00402DAB" w:rsidP="003D77E8">
                  <w:pPr>
                    <w:spacing w:line="276" w:lineRule="auto"/>
                    <w:rPr>
                      <w:rFonts w:eastAsia="Calibri" w:cs="Times New Roman"/>
                      <w:sz w:val="16"/>
                      <w:szCs w:val="16"/>
                    </w:rPr>
                  </w:pPr>
                  <w:r w:rsidRPr="00E53F13">
                    <w:rPr>
                      <w:rFonts w:eastAsia="Calibri" w:cs="Times New Roman"/>
                      <w:sz w:val="16"/>
                      <w:szCs w:val="16"/>
                    </w:rPr>
                    <w:t>hodnota</w:t>
                  </w:r>
                </w:p>
              </w:tc>
              <w:tc>
                <w:tcPr>
                  <w:tcW w:w="0" w:type="auto"/>
                </w:tcPr>
                <w:p w14:paraId="59FC052E"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Celková</w:t>
                  </w:r>
                </w:p>
                <w:p w14:paraId="345F94CC"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cieľová</w:t>
                  </w:r>
                </w:p>
                <w:p w14:paraId="51DC1CD7"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hodnota</w:t>
                  </w:r>
                </w:p>
              </w:tc>
            </w:tr>
            <w:tr w:rsidR="00934EBB" w:rsidRPr="00E53F13" w14:paraId="23AED9F3" w14:textId="77777777" w:rsidTr="00934EBB">
              <w:tc>
                <w:tcPr>
                  <w:tcW w:w="0" w:type="auto"/>
                </w:tcPr>
                <w:p w14:paraId="58461F8C" w14:textId="0184B063" w:rsidR="00934EBB" w:rsidRPr="00E53F13" w:rsidRDefault="00934EBB" w:rsidP="00934EBB">
                  <w:pPr>
                    <w:spacing w:line="276" w:lineRule="auto"/>
                    <w:rPr>
                      <w:rFonts w:eastAsia="Calibri" w:cs="Times New Roman"/>
                      <w:bCs/>
                      <w:sz w:val="16"/>
                      <w:szCs w:val="16"/>
                    </w:rPr>
                  </w:pPr>
                  <w:r w:rsidRPr="00E53F13">
                    <w:t>6.3</w:t>
                  </w:r>
                </w:p>
              </w:tc>
              <w:tc>
                <w:tcPr>
                  <w:tcW w:w="0" w:type="auto"/>
                </w:tcPr>
                <w:p w14:paraId="15351FA5" w14:textId="7E96181F" w:rsidR="00934EBB" w:rsidRPr="00E53F13" w:rsidRDefault="00934EBB" w:rsidP="00934EBB">
                  <w:pPr>
                    <w:spacing w:line="276" w:lineRule="auto"/>
                    <w:rPr>
                      <w:rFonts w:eastAsia="Calibri" w:cs="Times New Roman"/>
                      <w:bCs/>
                      <w:sz w:val="16"/>
                      <w:szCs w:val="16"/>
                    </w:rPr>
                  </w:pPr>
                  <w:r w:rsidRPr="00E53F13">
                    <w:t xml:space="preserve">Počet prijímateľov (poľnohospodárskych podnikov), ktorí dostávajú pomoc na začatie podnikania pre </w:t>
                  </w:r>
                  <w:r w:rsidRPr="00E53F13">
                    <w:rPr>
                      <w:b/>
                    </w:rPr>
                    <w:t>malé</w:t>
                  </w:r>
                  <w:r w:rsidRPr="00E53F13">
                    <w:t xml:space="preserve"> poľnohospodárske podniky</w:t>
                  </w:r>
                </w:p>
              </w:tc>
              <w:tc>
                <w:tcPr>
                  <w:tcW w:w="0" w:type="auto"/>
                </w:tcPr>
                <w:p w14:paraId="320BB1FE" w14:textId="29CA5916" w:rsidR="00934EBB" w:rsidRPr="00E53F13" w:rsidRDefault="00934EBB" w:rsidP="00934EBB">
                  <w:pPr>
                    <w:spacing w:line="276" w:lineRule="auto"/>
                    <w:rPr>
                      <w:rFonts w:eastAsia="Calibri" w:cs="Times New Roman"/>
                      <w:bCs/>
                      <w:sz w:val="16"/>
                      <w:szCs w:val="16"/>
                    </w:rPr>
                  </w:pPr>
                  <w:r w:rsidRPr="00E53F13">
                    <w:t>počet</w:t>
                  </w:r>
                </w:p>
              </w:tc>
              <w:tc>
                <w:tcPr>
                  <w:tcW w:w="0" w:type="auto"/>
                </w:tcPr>
                <w:p w14:paraId="05B827D5" w14:textId="6DE6C887" w:rsidR="00934EBB" w:rsidRPr="00E53F13" w:rsidRDefault="00934EBB" w:rsidP="00934EBB">
                  <w:pPr>
                    <w:spacing w:line="276" w:lineRule="auto"/>
                    <w:rPr>
                      <w:rFonts w:eastAsia="Calibri" w:cs="Times New Roman"/>
                      <w:bCs/>
                      <w:sz w:val="16"/>
                      <w:szCs w:val="16"/>
                    </w:rPr>
                  </w:pPr>
                  <w:r w:rsidRPr="00E53F13">
                    <w:t>0</w:t>
                  </w:r>
                </w:p>
              </w:tc>
              <w:tc>
                <w:tcPr>
                  <w:tcW w:w="0" w:type="auto"/>
                  <w:shd w:val="clear" w:color="auto" w:fill="auto"/>
                </w:tcPr>
                <w:p w14:paraId="04DCBF98" w14:textId="43E351D1" w:rsidR="00934EBB" w:rsidRPr="00E53F13" w:rsidRDefault="00934EBB" w:rsidP="00934EBB">
                  <w:pPr>
                    <w:spacing w:line="276" w:lineRule="auto"/>
                    <w:rPr>
                      <w:rFonts w:eastAsia="Calibri" w:cs="Times New Roman"/>
                      <w:bCs/>
                      <w:sz w:val="16"/>
                      <w:szCs w:val="16"/>
                    </w:rPr>
                  </w:pPr>
                  <w:r w:rsidRPr="00E53F13">
                    <w:t>3</w:t>
                  </w:r>
                </w:p>
              </w:tc>
            </w:tr>
          </w:tbl>
          <w:p w14:paraId="086AEFAA" w14:textId="77777777" w:rsidR="00402DAB" w:rsidRPr="00E53F13" w:rsidRDefault="00402DAB" w:rsidP="003D77E8">
            <w:pPr>
              <w:spacing w:line="276" w:lineRule="auto"/>
              <w:rPr>
                <w:rFonts w:eastAsia="Calibri" w:cs="Times New Roman"/>
                <w:i/>
              </w:rPr>
            </w:pPr>
          </w:p>
        </w:tc>
      </w:tr>
      <w:tr w:rsidR="00402DAB" w:rsidRPr="00E53F13" w14:paraId="0AA05CC2" w14:textId="77777777" w:rsidTr="003D77E8">
        <w:tc>
          <w:tcPr>
            <w:tcW w:w="3277" w:type="dxa"/>
          </w:tcPr>
          <w:p w14:paraId="0127B9B1" w14:textId="77777777" w:rsidR="00402DAB" w:rsidRPr="00E53F13" w:rsidRDefault="00402DAB" w:rsidP="003D77E8">
            <w:pPr>
              <w:spacing w:line="276" w:lineRule="auto"/>
              <w:rPr>
                <w:rFonts w:eastAsia="Calibri" w:cs="Times New Roman"/>
              </w:rPr>
            </w:pPr>
            <w:r w:rsidRPr="00E53F13">
              <w:rPr>
                <w:rFonts w:eastAsia="Calibri" w:cs="Times New Roman"/>
              </w:rPr>
              <w:t>Indikatívny harmonogram výziev</w:t>
            </w:r>
          </w:p>
        </w:tc>
        <w:tc>
          <w:tcPr>
            <w:tcW w:w="6103" w:type="dxa"/>
          </w:tcPr>
          <w:p w14:paraId="6C0B5A9E" w14:textId="77777777" w:rsidR="00402DAB" w:rsidRPr="00E53F13" w:rsidRDefault="00402DAB" w:rsidP="003D77E8">
            <w:pPr>
              <w:spacing w:line="276" w:lineRule="auto"/>
              <w:rPr>
                <w:rFonts w:eastAsia="Calibri" w:cs="Times New Roman"/>
                <w:i/>
              </w:rPr>
            </w:pPr>
            <w:r w:rsidRPr="00E53F13">
              <w:rPr>
                <w:rFonts w:eastAsia="Calibri" w:cs="Times New Roman"/>
              </w:rPr>
              <w:t>minimálne jedna výzva raz za dva roky do vyčerpania alokácie</w:t>
            </w:r>
          </w:p>
        </w:tc>
      </w:tr>
    </w:tbl>
    <w:p w14:paraId="45133925" w14:textId="77777777" w:rsidR="00402DAB" w:rsidRPr="00E53F13" w:rsidRDefault="00402DAB" w:rsidP="00402DAB"/>
    <w:tbl>
      <w:tblPr>
        <w:tblStyle w:val="Mriekatabuky1"/>
        <w:tblW w:w="0" w:type="auto"/>
        <w:tblInd w:w="-318" w:type="dxa"/>
        <w:tblLook w:val="04A0" w:firstRow="1" w:lastRow="0" w:firstColumn="1" w:lastColumn="0" w:noHBand="0" w:noVBand="1"/>
      </w:tblPr>
      <w:tblGrid>
        <w:gridCol w:w="3276"/>
        <w:gridCol w:w="6103"/>
      </w:tblGrid>
      <w:tr w:rsidR="00402DAB" w:rsidRPr="00E53F13" w14:paraId="074DE8D6" w14:textId="77777777" w:rsidTr="003D77E8">
        <w:tc>
          <w:tcPr>
            <w:tcW w:w="3277" w:type="dxa"/>
          </w:tcPr>
          <w:p w14:paraId="0D8422E7" w14:textId="77777777" w:rsidR="00402DAB" w:rsidRPr="00E53F13" w:rsidRDefault="00402DAB" w:rsidP="003D77E8">
            <w:pPr>
              <w:spacing w:line="276" w:lineRule="auto"/>
              <w:rPr>
                <w:rFonts w:eastAsia="Calibri" w:cs="Times New Roman"/>
              </w:rPr>
            </w:pPr>
            <w:r w:rsidRPr="00E53F13">
              <w:rPr>
                <w:rFonts w:eastAsia="Calibri" w:cs="Times New Roman"/>
              </w:rPr>
              <w:t xml:space="preserve">Názov opatrenia </w:t>
            </w:r>
          </w:p>
        </w:tc>
        <w:tc>
          <w:tcPr>
            <w:tcW w:w="6103" w:type="dxa"/>
          </w:tcPr>
          <w:p w14:paraId="213B9EF5" w14:textId="77777777" w:rsidR="00402DAB" w:rsidRPr="00E53F13" w:rsidRDefault="00402DAB" w:rsidP="003D77E8">
            <w:pPr>
              <w:spacing w:line="276" w:lineRule="auto"/>
              <w:rPr>
                <w:rFonts w:eastAsia="Calibri" w:cs="Times New Roman"/>
                <w:b/>
              </w:rPr>
            </w:pPr>
            <w:r w:rsidRPr="00E53F13">
              <w:rPr>
                <w:rFonts w:eastAsia="Calibri" w:cs="Times New Roman"/>
                <w:b/>
              </w:rPr>
              <w:t>1.3.</w:t>
            </w:r>
            <w:r w:rsidRPr="00E53F13">
              <w:rPr>
                <w:rFonts w:eastAsia="Calibri" w:cs="Times New Roman"/>
                <w:b/>
              </w:rPr>
              <w:tab/>
              <w:t>Podporiť zhodnocovanie poľnohospodárskej produkcie</w:t>
            </w:r>
          </w:p>
        </w:tc>
      </w:tr>
      <w:tr w:rsidR="00402DAB" w:rsidRPr="00E53F13" w14:paraId="0ED537E8" w14:textId="77777777" w:rsidTr="003D77E8">
        <w:tc>
          <w:tcPr>
            <w:tcW w:w="3277" w:type="dxa"/>
          </w:tcPr>
          <w:p w14:paraId="52EA0653" w14:textId="77777777" w:rsidR="00402DAB" w:rsidRPr="00E53F13" w:rsidRDefault="00402DAB" w:rsidP="003D77E8">
            <w:pPr>
              <w:spacing w:line="276" w:lineRule="auto"/>
              <w:rPr>
                <w:rFonts w:eastAsia="Calibri" w:cs="Times New Roman"/>
              </w:rPr>
            </w:pPr>
            <w:r w:rsidRPr="00E53F13">
              <w:rPr>
                <w:rFonts w:eastAsia="Calibri" w:cs="Times New Roman"/>
              </w:rPr>
              <w:t>Priradenie kódu opatrenia (platí v prípade opatrení z PRV, priradí sa kód opatrenia/podopatrenia v zmysle nariadenia (EÚ) č. 808/2014)</w:t>
            </w:r>
          </w:p>
        </w:tc>
        <w:tc>
          <w:tcPr>
            <w:tcW w:w="6103" w:type="dxa"/>
          </w:tcPr>
          <w:p w14:paraId="77017AE9" w14:textId="77777777" w:rsidR="00402DAB" w:rsidRPr="00E53F13" w:rsidRDefault="00402DAB" w:rsidP="003D77E8">
            <w:pPr>
              <w:spacing w:line="276" w:lineRule="auto"/>
              <w:rPr>
                <w:rFonts w:eastAsia="Calibri" w:cs="Times New Roman"/>
              </w:rPr>
            </w:pPr>
            <w:r w:rsidRPr="00E53F13">
              <w:rPr>
                <w:rFonts w:eastAsia="Calibri" w:cs="Times New Roman"/>
              </w:rPr>
              <w:t>4.2. Podpora pre investície na spracovanie/uvádzanie na trh a/alebo vývoj poľnohospodárskych výrobkov</w:t>
            </w:r>
          </w:p>
        </w:tc>
      </w:tr>
      <w:tr w:rsidR="00402DAB" w:rsidRPr="00E53F13" w14:paraId="1F55B059" w14:textId="77777777" w:rsidTr="003D77E8">
        <w:tc>
          <w:tcPr>
            <w:tcW w:w="3277" w:type="dxa"/>
          </w:tcPr>
          <w:p w14:paraId="24CE6B1E" w14:textId="77777777" w:rsidR="00402DAB" w:rsidRPr="00E53F13" w:rsidRDefault="00402DAB" w:rsidP="003D77E8">
            <w:pPr>
              <w:spacing w:line="276" w:lineRule="auto"/>
              <w:rPr>
                <w:rFonts w:eastAsia="Calibri" w:cs="Times New Roman"/>
              </w:rPr>
            </w:pPr>
            <w:r w:rsidRPr="00E53F13">
              <w:rPr>
                <w:rFonts w:eastAsia="Calibri" w:cs="Times New Roman"/>
              </w:rPr>
              <w:t>Priradenie k fokusovej oblasti PRV / špecifickému cieľu IROP</w:t>
            </w:r>
          </w:p>
        </w:tc>
        <w:tc>
          <w:tcPr>
            <w:tcW w:w="6103" w:type="dxa"/>
          </w:tcPr>
          <w:p w14:paraId="1DF01B58" w14:textId="77777777" w:rsidR="00402DAB" w:rsidRPr="00E53F13" w:rsidRDefault="00402DAB" w:rsidP="003D77E8">
            <w:pPr>
              <w:spacing w:line="276" w:lineRule="auto"/>
              <w:rPr>
                <w:rFonts w:eastAsia="Calibri" w:cs="Times New Roman"/>
              </w:rPr>
            </w:pPr>
            <w:r w:rsidRPr="00E53F13">
              <w:rPr>
                <w:rFonts w:eastAsia="Calibri" w:cs="Times New Roman"/>
              </w:rPr>
              <w:t>2A, 3A</w:t>
            </w:r>
          </w:p>
        </w:tc>
      </w:tr>
      <w:tr w:rsidR="00402DAB" w:rsidRPr="00E53F13" w14:paraId="61C31158" w14:textId="77777777" w:rsidTr="003D77E8">
        <w:tc>
          <w:tcPr>
            <w:tcW w:w="3277" w:type="dxa"/>
          </w:tcPr>
          <w:p w14:paraId="355B14B5" w14:textId="77777777" w:rsidR="00402DAB" w:rsidRPr="00E53F13" w:rsidRDefault="00402DAB" w:rsidP="003D77E8">
            <w:pPr>
              <w:spacing w:line="276" w:lineRule="auto"/>
              <w:rPr>
                <w:rFonts w:eastAsia="Calibri" w:cs="Times New Roman"/>
              </w:rPr>
            </w:pPr>
            <w:r w:rsidRPr="00E53F13">
              <w:rPr>
                <w:rFonts w:eastAsia="Calibri" w:cs="Times New Roman"/>
              </w:rPr>
              <w:t xml:space="preserve">Ciele a opis opatrenia </w:t>
            </w:r>
          </w:p>
        </w:tc>
        <w:tc>
          <w:tcPr>
            <w:tcW w:w="6103" w:type="dxa"/>
          </w:tcPr>
          <w:p w14:paraId="02363D72" w14:textId="77777777" w:rsidR="00402DAB" w:rsidRPr="00E53F13" w:rsidRDefault="00402DAB" w:rsidP="003D77E8">
            <w:pPr>
              <w:spacing w:line="276" w:lineRule="auto"/>
              <w:rPr>
                <w:rFonts w:eastAsia="Calibri" w:cs="Times New Roman"/>
              </w:rPr>
            </w:pPr>
            <w:r w:rsidRPr="00E53F13">
              <w:rPr>
                <w:rFonts w:eastAsia="Calibri" w:cs="Times New Roman"/>
              </w:rPr>
              <w:t xml:space="preserve">V úpadku je aj potravinársky a spracovateľský priemysel, nakoľko na území nie sú dostatočne zhodnocované poľnohospodárske produkty. Cieľom opatrenia je podporiť </w:t>
            </w:r>
            <w:r w:rsidRPr="00E53F13">
              <w:rPr>
                <w:rFonts w:cs="Times New Roman"/>
              </w:rPr>
              <w:t>zhodnocovanie poľnohospodárskej produkcie</w:t>
            </w:r>
            <w:r w:rsidRPr="00E53F13">
              <w:rPr>
                <w:rFonts w:eastAsia="Calibri" w:cs="Times New Roman"/>
              </w:rPr>
              <w:t xml:space="preserve"> na území OZ MR a prispieť tak k ekonomickému rozvoju a zvyšovaniu zamestnanosti.</w:t>
            </w:r>
          </w:p>
          <w:p w14:paraId="75E00225" w14:textId="77777777" w:rsidR="00402DAB" w:rsidRPr="00E53F13" w:rsidRDefault="00402DAB" w:rsidP="003D77E8">
            <w:pPr>
              <w:spacing w:line="276" w:lineRule="auto"/>
              <w:rPr>
                <w:rFonts w:eastAsia="Calibri" w:cs="Times New Roman"/>
              </w:rPr>
            </w:pPr>
            <w:r w:rsidRPr="00E53F13">
              <w:rPr>
                <w:rFonts w:eastAsia="Calibri" w:cs="Times New Roman"/>
              </w:rPr>
              <w:t xml:space="preserve">Oprávnené činnosti:    </w:t>
            </w:r>
          </w:p>
          <w:p w14:paraId="2DBF4D71" w14:textId="77777777" w:rsidR="00402DAB" w:rsidRPr="00E53F13" w:rsidRDefault="00402DAB" w:rsidP="005D5E11">
            <w:pPr>
              <w:pStyle w:val="Odsekzoznamu"/>
              <w:numPr>
                <w:ilvl w:val="0"/>
                <w:numId w:val="75"/>
              </w:numPr>
              <w:spacing w:line="276" w:lineRule="auto"/>
              <w:ind w:left="330" w:hanging="330"/>
              <w:rPr>
                <w:rFonts w:eastAsia="Calibri" w:cs="Times New Roman"/>
              </w:rPr>
            </w:pPr>
            <w:r w:rsidRPr="00E53F13">
              <w:rPr>
                <w:rFonts w:cs="Times New Roman"/>
                <w:bCs/>
              </w:rPr>
              <w:t>výstavba, rekonštrukcia a modernizácia objektov súvisiacich so spracovaním, skladovaním, uvádzaním na trh a/alebo vývojom</w:t>
            </w:r>
            <w:r w:rsidRPr="00E53F13">
              <w:rPr>
                <w:rFonts w:cs="Times New Roman"/>
              </w:rPr>
              <w:t xml:space="preserve"> </w:t>
            </w:r>
          </w:p>
          <w:p w14:paraId="1F0AA62B" w14:textId="77777777" w:rsidR="00402DAB" w:rsidRPr="00E53F13" w:rsidRDefault="00402DAB" w:rsidP="005D5E11">
            <w:pPr>
              <w:pStyle w:val="Odsekzoznamu"/>
              <w:numPr>
                <w:ilvl w:val="0"/>
                <w:numId w:val="75"/>
              </w:numPr>
              <w:spacing w:line="276" w:lineRule="auto"/>
              <w:ind w:left="330" w:hanging="330"/>
              <w:rPr>
                <w:rFonts w:eastAsia="Calibri" w:cs="Times New Roman"/>
              </w:rPr>
            </w:pPr>
            <w:r w:rsidRPr="00E53F13">
              <w:rPr>
                <w:rFonts w:cs="Times New Roman"/>
              </w:rPr>
              <w:t>obstaranie, rekonštrukcia a modernizácia zariadení, spracovateľských a výrobných kapacít</w:t>
            </w:r>
          </w:p>
          <w:p w14:paraId="76958959" w14:textId="77777777" w:rsidR="00402DAB" w:rsidRPr="00E53F13" w:rsidRDefault="00402DAB" w:rsidP="005D5E11">
            <w:pPr>
              <w:pStyle w:val="Odsekzoznamu"/>
              <w:numPr>
                <w:ilvl w:val="0"/>
                <w:numId w:val="75"/>
              </w:numPr>
              <w:spacing w:line="276" w:lineRule="auto"/>
              <w:ind w:left="330" w:hanging="330"/>
              <w:rPr>
                <w:rFonts w:eastAsia="Calibri" w:cs="Times New Roman"/>
              </w:rPr>
            </w:pPr>
            <w:r w:rsidRPr="00E53F13">
              <w:rPr>
                <w:rFonts w:cs="Times New Roman"/>
              </w:rPr>
              <w:t>nákup chladiarenských, mraziarenských alebo termoizolačných nákladných, osobných alebo špeciálnych automobilov, prívesov a návesov</w:t>
            </w:r>
          </w:p>
        </w:tc>
      </w:tr>
      <w:tr w:rsidR="00402DAB" w:rsidRPr="00E53F13" w14:paraId="37A05AEE" w14:textId="77777777" w:rsidTr="003D77E8">
        <w:tc>
          <w:tcPr>
            <w:tcW w:w="3277" w:type="dxa"/>
          </w:tcPr>
          <w:p w14:paraId="137D3A1C" w14:textId="77777777" w:rsidR="00402DAB" w:rsidRPr="00E53F13" w:rsidRDefault="00402DAB" w:rsidP="003D77E8">
            <w:pPr>
              <w:spacing w:line="276" w:lineRule="auto"/>
              <w:rPr>
                <w:rFonts w:eastAsia="Calibri" w:cs="Times New Roman"/>
              </w:rPr>
            </w:pPr>
            <w:r w:rsidRPr="00E53F13">
              <w:rPr>
                <w:rFonts w:eastAsia="Calibri" w:cs="Times New Roman"/>
              </w:rPr>
              <w:t>Oprávnení prijímatelia</w:t>
            </w:r>
          </w:p>
        </w:tc>
        <w:tc>
          <w:tcPr>
            <w:tcW w:w="6103" w:type="dxa"/>
          </w:tcPr>
          <w:p w14:paraId="462AEF2E" w14:textId="77777777" w:rsidR="00402DAB" w:rsidRPr="00E53F13" w:rsidRDefault="00402DAB" w:rsidP="003D77E8">
            <w:pPr>
              <w:spacing w:line="276" w:lineRule="auto"/>
              <w:contextualSpacing/>
              <w:rPr>
                <w:rFonts w:eastAsia="Calibri" w:cs="Times New Roman"/>
              </w:rPr>
            </w:pPr>
            <w:r w:rsidRPr="00E53F13">
              <w:rPr>
                <w:rFonts w:eastAsia="Calibri" w:cs="Times New Roman"/>
              </w:rPr>
              <w:t>Fyzické a právnické osoby  podnikajúce v oblasti:</w:t>
            </w:r>
          </w:p>
          <w:p w14:paraId="78269B96" w14:textId="77777777" w:rsidR="00402DAB" w:rsidRPr="00E53F13" w:rsidRDefault="00402DAB" w:rsidP="003D77E8">
            <w:pPr>
              <w:spacing w:line="276" w:lineRule="auto"/>
              <w:contextualSpacing/>
              <w:rPr>
                <w:rFonts w:eastAsia="Calibri" w:cs="Times New Roman"/>
              </w:rPr>
            </w:pPr>
            <w:r w:rsidRPr="00E53F13">
              <w:rPr>
                <w:rFonts w:eastAsia="Calibri" w:cs="Times New Roman"/>
              </w:rPr>
              <w:t>- spracovania produktov poľnohospodárskej prvovýroby a/alebo potravinárskej výroby (s výnimkou rybích produktov) v rámci celého rozsahu činností.</w:t>
            </w:r>
          </w:p>
          <w:p w14:paraId="7C2BCE90" w14:textId="77777777" w:rsidR="00402DAB" w:rsidRPr="00E53F13" w:rsidRDefault="00402DAB" w:rsidP="003D77E8">
            <w:pPr>
              <w:spacing w:line="276" w:lineRule="auto"/>
              <w:contextualSpacing/>
              <w:rPr>
                <w:rFonts w:eastAsia="Calibri" w:cs="Times New Roman"/>
              </w:rPr>
            </w:pPr>
            <w:r w:rsidRPr="00E53F13">
              <w:rPr>
                <w:rFonts w:eastAsia="Calibri" w:cs="Times New Roman"/>
              </w:rPr>
              <w:t xml:space="preserve"> - poľnohospodárskej prvovýroby ako aj spracovania vlastnej produkcie. </w:t>
            </w:r>
          </w:p>
        </w:tc>
      </w:tr>
      <w:tr w:rsidR="00402DAB" w:rsidRPr="00E53F13" w14:paraId="18C6D8C0" w14:textId="77777777" w:rsidTr="003D77E8">
        <w:tc>
          <w:tcPr>
            <w:tcW w:w="3277" w:type="dxa"/>
          </w:tcPr>
          <w:p w14:paraId="1DCD369A" w14:textId="77777777" w:rsidR="00402DAB" w:rsidRPr="00E53F13" w:rsidRDefault="00402DAB" w:rsidP="003D77E8">
            <w:pPr>
              <w:spacing w:line="276" w:lineRule="auto"/>
              <w:rPr>
                <w:rFonts w:eastAsia="Calibri" w:cs="Times New Roman"/>
              </w:rPr>
            </w:pPr>
            <w:r w:rsidRPr="00E53F13">
              <w:rPr>
                <w:rFonts w:eastAsia="Calibri" w:cs="Times New Roman"/>
              </w:rPr>
              <w:t xml:space="preserve">Intenzita pomoci </w:t>
            </w:r>
            <w:r w:rsidRPr="00E53F13">
              <w:rPr>
                <w:rFonts w:eastAsia="Calibri" w:cs="Times New Roman"/>
                <w:vertAlign w:val="superscript"/>
              </w:rPr>
              <w:footnoteReference w:id="11"/>
            </w:r>
          </w:p>
        </w:tc>
        <w:tc>
          <w:tcPr>
            <w:tcW w:w="6103" w:type="dxa"/>
          </w:tcPr>
          <w:p w14:paraId="64B47920" w14:textId="77777777" w:rsidR="00402DAB" w:rsidRPr="00E53F13" w:rsidRDefault="00402DAB" w:rsidP="003D77E8">
            <w:pPr>
              <w:spacing w:line="276" w:lineRule="auto"/>
              <w:rPr>
                <w:rFonts w:eastAsia="Calibri" w:cs="Times New Roman"/>
              </w:rPr>
            </w:pPr>
            <w:r w:rsidRPr="00E53F13">
              <w:rPr>
                <w:rFonts w:eastAsia="Calibri" w:cs="Times New Roman"/>
              </w:rPr>
              <w:t>I. výstup v rámci prílohy I.</w:t>
            </w:r>
          </w:p>
          <w:p w14:paraId="7A97AFE4" w14:textId="77777777" w:rsidR="00402DAB" w:rsidRPr="00E53F13" w:rsidRDefault="00402DAB" w:rsidP="003D77E8">
            <w:pPr>
              <w:spacing w:line="276" w:lineRule="auto"/>
              <w:rPr>
                <w:rFonts w:eastAsia="Calibri" w:cs="Times New Roman"/>
              </w:rPr>
            </w:pPr>
            <w:r w:rsidRPr="00E53F13">
              <w:rPr>
                <w:rFonts w:eastAsia="Calibri" w:cs="Times New Roman"/>
              </w:rPr>
              <w:t>Základná miera  podpory z celkových oprávnených výdavkov:</w:t>
            </w:r>
          </w:p>
          <w:p w14:paraId="2843B3EB" w14:textId="77777777" w:rsidR="00402DAB" w:rsidRPr="00E53F13" w:rsidRDefault="00402DAB" w:rsidP="003D77E8">
            <w:pPr>
              <w:spacing w:line="276" w:lineRule="auto"/>
              <w:rPr>
                <w:rFonts w:eastAsia="Calibri" w:cs="Times New Roman"/>
              </w:rPr>
            </w:pPr>
            <w:r w:rsidRPr="00E53F13">
              <w:rPr>
                <w:rFonts w:eastAsia="Calibri" w:cs="Times New Roman"/>
              </w:rPr>
              <w:t>pre mikro, malý a stredný podnik: 50%; pre veľký podnik, : 35%</w:t>
            </w:r>
          </w:p>
          <w:p w14:paraId="4859FC09" w14:textId="77777777" w:rsidR="00402DAB" w:rsidRPr="00E53F13" w:rsidRDefault="00402DAB" w:rsidP="003D77E8">
            <w:pPr>
              <w:spacing w:line="276" w:lineRule="auto"/>
              <w:rPr>
                <w:rFonts w:eastAsia="Calibri" w:cs="Times New Roman"/>
              </w:rPr>
            </w:pPr>
            <w:r w:rsidRPr="00E53F13">
              <w:rPr>
                <w:rFonts w:eastAsia="Calibri" w:cs="Times New Roman"/>
              </w:rPr>
              <w:t>Zároveň platí, že základná miera podpory sa zvýši o 20%:</w:t>
            </w:r>
          </w:p>
          <w:p w14:paraId="3F26D1EA" w14:textId="77777777" w:rsidR="00402DAB" w:rsidRPr="00E53F13" w:rsidRDefault="00402DAB" w:rsidP="003D77E8">
            <w:pPr>
              <w:spacing w:line="276" w:lineRule="auto"/>
              <w:rPr>
                <w:rFonts w:eastAsia="Calibri" w:cs="Times New Roman"/>
              </w:rPr>
            </w:pPr>
            <w:r w:rsidRPr="00E53F13">
              <w:rPr>
                <w:rFonts w:eastAsia="Calibri" w:cs="Times New Roman"/>
              </w:rPr>
              <w:t>• v prípade operácií v rámci operačných skupín EIP;</w:t>
            </w:r>
          </w:p>
          <w:p w14:paraId="4F4FE662" w14:textId="77777777" w:rsidR="00402DAB" w:rsidRPr="00E53F13" w:rsidRDefault="00402DAB" w:rsidP="003D77E8">
            <w:pPr>
              <w:spacing w:line="276" w:lineRule="auto"/>
              <w:rPr>
                <w:rFonts w:eastAsia="Calibri" w:cs="Times New Roman"/>
              </w:rPr>
            </w:pPr>
            <w:r w:rsidRPr="00E53F13">
              <w:rPr>
                <w:rFonts w:eastAsia="Calibri" w:cs="Times New Roman"/>
              </w:rPr>
              <w:t>• v prípade integrovaných projektov s inými opatreniami.</w:t>
            </w:r>
          </w:p>
          <w:p w14:paraId="4746186A" w14:textId="77777777" w:rsidR="00402DAB" w:rsidRPr="00E53F13" w:rsidRDefault="00402DAB" w:rsidP="003D77E8">
            <w:pPr>
              <w:spacing w:line="276" w:lineRule="auto"/>
              <w:rPr>
                <w:rFonts w:eastAsia="Calibri" w:cs="Times New Roman"/>
              </w:rPr>
            </w:pPr>
            <w:r w:rsidRPr="00E53F13">
              <w:rPr>
                <w:rFonts w:eastAsia="Calibri" w:cs="Times New Roman"/>
              </w:rPr>
              <w:t>Miera podpory sa môže zvýšiť kombinovane najviac do 90% z celkových oprávnených výdavkov.</w:t>
            </w:r>
          </w:p>
          <w:p w14:paraId="67237A0A" w14:textId="77777777" w:rsidR="00402DAB" w:rsidRPr="00E53F13" w:rsidRDefault="00402DAB" w:rsidP="003D77E8">
            <w:pPr>
              <w:spacing w:line="276" w:lineRule="auto"/>
              <w:rPr>
                <w:rFonts w:eastAsia="Calibri" w:cs="Times New Roman"/>
              </w:rPr>
            </w:pPr>
            <w:r w:rsidRPr="00E53F13">
              <w:rPr>
                <w:rFonts w:eastAsia="Calibri" w:cs="Times New Roman"/>
              </w:rPr>
              <w:t>2. výstup mimo prílohy I.</w:t>
            </w:r>
          </w:p>
          <w:p w14:paraId="570DC22D" w14:textId="77777777" w:rsidR="00402DAB" w:rsidRPr="00E53F13" w:rsidRDefault="00402DAB" w:rsidP="003D77E8">
            <w:pPr>
              <w:spacing w:line="276" w:lineRule="auto"/>
              <w:rPr>
                <w:rFonts w:eastAsia="Calibri" w:cs="Times New Roman"/>
              </w:rPr>
            </w:pPr>
            <w:r w:rsidRPr="00E53F13">
              <w:rPr>
                <w:rFonts w:eastAsia="Calibri" w:cs="Times New Roman"/>
              </w:rPr>
              <w:t xml:space="preserve">Miera  podpory z celkových oprávnených výdavkov </w:t>
            </w:r>
          </w:p>
          <w:p w14:paraId="45DF0B71" w14:textId="77777777" w:rsidR="00402DAB" w:rsidRPr="00E53F13" w:rsidRDefault="00402DAB" w:rsidP="003D77E8">
            <w:pPr>
              <w:spacing w:line="276" w:lineRule="auto"/>
              <w:rPr>
                <w:rFonts w:eastAsia="Calibri" w:cs="Times New Roman"/>
              </w:rPr>
            </w:pPr>
            <w:r w:rsidRPr="00E53F13">
              <w:rPr>
                <w:rFonts w:eastAsia="Calibri" w:cs="Times New Roman"/>
              </w:rPr>
              <w:t xml:space="preserve">pre mikro a malé podniky: 55% ; pre stredné podniky: 45%; pre veľké  podniky: 35% </w:t>
            </w:r>
          </w:p>
        </w:tc>
      </w:tr>
      <w:tr w:rsidR="00402DAB" w:rsidRPr="00E53F13" w14:paraId="7537C0AC" w14:textId="77777777" w:rsidTr="003D77E8">
        <w:tc>
          <w:tcPr>
            <w:tcW w:w="3277" w:type="dxa"/>
          </w:tcPr>
          <w:p w14:paraId="1F760A67" w14:textId="77777777" w:rsidR="00402DAB" w:rsidRPr="00E53F13" w:rsidRDefault="00402DAB" w:rsidP="003D77E8">
            <w:pPr>
              <w:spacing w:line="276" w:lineRule="auto"/>
              <w:rPr>
                <w:rFonts w:eastAsia="Calibri" w:cs="Times New Roman"/>
              </w:rPr>
            </w:pPr>
            <w:r w:rsidRPr="00E53F13">
              <w:rPr>
                <w:rFonts w:eastAsia="Calibri" w:cs="Times New Roman"/>
              </w:rPr>
              <w:t>Oprávnené výdavky</w:t>
            </w:r>
            <w:r w:rsidRPr="00E53F13">
              <w:rPr>
                <w:rFonts w:eastAsia="Calibri" w:cs="Times New Roman"/>
                <w:vertAlign w:val="superscript"/>
              </w:rPr>
              <w:footnoteReference w:id="12"/>
            </w:r>
          </w:p>
        </w:tc>
        <w:tc>
          <w:tcPr>
            <w:tcW w:w="6103" w:type="dxa"/>
          </w:tcPr>
          <w:p w14:paraId="0E79E44B"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8.2.3.3.2.5.</w:t>
            </w:r>
          </w:p>
        </w:tc>
      </w:tr>
      <w:tr w:rsidR="00402DAB" w:rsidRPr="00E53F13" w14:paraId="5056B057" w14:textId="77777777" w:rsidTr="003D77E8">
        <w:tc>
          <w:tcPr>
            <w:tcW w:w="3277" w:type="dxa"/>
          </w:tcPr>
          <w:p w14:paraId="76E785DC" w14:textId="77777777" w:rsidR="00402DAB" w:rsidRPr="00E53F13" w:rsidRDefault="00402DAB" w:rsidP="003D77E8">
            <w:pPr>
              <w:spacing w:line="276" w:lineRule="auto"/>
              <w:rPr>
                <w:rFonts w:eastAsia="Calibri" w:cs="Times New Roman"/>
              </w:rPr>
            </w:pPr>
            <w:r w:rsidRPr="00E53F13">
              <w:rPr>
                <w:rFonts w:eastAsia="Calibri" w:cs="Times New Roman"/>
              </w:rPr>
              <w:t>Výška príspevku (minimálna a maximálna)</w:t>
            </w:r>
          </w:p>
        </w:tc>
        <w:tc>
          <w:tcPr>
            <w:tcW w:w="6103" w:type="dxa"/>
          </w:tcPr>
          <w:p w14:paraId="2B074109" w14:textId="77777777" w:rsidR="00402DAB" w:rsidRPr="00E53F13" w:rsidRDefault="00402DAB" w:rsidP="003D77E8">
            <w:pPr>
              <w:spacing w:line="276" w:lineRule="auto"/>
              <w:rPr>
                <w:rFonts w:eastAsia="Calibri" w:cs="Times New Roman"/>
              </w:rPr>
            </w:pPr>
            <w:r w:rsidRPr="00E53F13">
              <w:rPr>
                <w:rFonts w:eastAsia="Calibri" w:cs="Times New Roman"/>
              </w:rPr>
              <w:t xml:space="preserve">0 – 100 000 € </w:t>
            </w:r>
          </w:p>
        </w:tc>
      </w:tr>
      <w:tr w:rsidR="00402DAB" w:rsidRPr="00E53F13" w14:paraId="400A6B17" w14:textId="77777777" w:rsidTr="003D77E8">
        <w:tc>
          <w:tcPr>
            <w:tcW w:w="3277" w:type="dxa"/>
          </w:tcPr>
          <w:p w14:paraId="28B7CAAE" w14:textId="77777777" w:rsidR="00402DAB" w:rsidRPr="00E53F13" w:rsidRDefault="00402DAB" w:rsidP="003D77E8">
            <w:pPr>
              <w:spacing w:line="276" w:lineRule="auto"/>
              <w:rPr>
                <w:rFonts w:eastAsia="Calibri" w:cs="Times New Roman"/>
              </w:rPr>
            </w:pPr>
            <w:r w:rsidRPr="00E53F13">
              <w:rPr>
                <w:rFonts w:eastAsia="Calibri" w:cs="Times New Roman"/>
              </w:rPr>
              <w:t xml:space="preserve">Finančný plán  </w:t>
            </w:r>
          </w:p>
          <w:p w14:paraId="2DE73D38" w14:textId="77777777" w:rsidR="00402DAB" w:rsidRPr="00E53F13" w:rsidRDefault="00402DAB" w:rsidP="003D77E8">
            <w:pPr>
              <w:spacing w:line="276" w:lineRule="auto"/>
              <w:rPr>
                <w:rFonts w:eastAsia="Calibri" w:cs="Times New Roman"/>
              </w:rPr>
            </w:pPr>
          </w:p>
          <w:p w14:paraId="1B24562D" w14:textId="77777777" w:rsidR="00402DAB" w:rsidRPr="00E53F13" w:rsidRDefault="00402DAB" w:rsidP="003D77E8">
            <w:pPr>
              <w:spacing w:line="276" w:lineRule="auto"/>
              <w:rPr>
                <w:rFonts w:eastAsia="Calibri" w:cs="Times New Roman"/>
              </w:rPr>
            </w:pPr>
          </w:p>
          <w:p w14:paraId="5C0AC51A" w14:textId="77777777" w:rsidR="00402DAB" w:rsidRPr="00E53F13" w:rsidRDefault="00402DAB" w:rsidP="003D77E8">
            <w:pPr>
              <w:spacing w:line="276" w:lineRule="auto"/>
              <w:rPr>
                <w:rFonts w:eastAsia="Calibri" w:cs="Times New Roman"/>
              </w:rPr>
            </w:pPr>
          </w:p>
        </w:tc>
        <w:tc>
          <w:tcPr>
            <w:tcW w:w="6103" w:type="dxa"/>
          </w:tcPr>
          <w:p w14:paraId="24385E99" w14:textId="77777777" w:rsidR="00402DAB" w:rsidRPr="00E53F13" w:rsidRDefault="00402DAB" w:rsidP="003D77E8">
            <w:pPr>
              <w:spacing w:line="276" w:lineRule="auto"/>
              <w:rPr>
                <w:rFonts w:eastAsia="Calibri" w:cs="Times New Roman"/>
              </w:rPr>
            </w:pPr>
          </w:p>
          <w:tbl>
            <w:tblPr>
              <w:tblStyle w:val="Mriekatabuky1"/>
              <w:tblW w:w="5033" w:type="dxa"/>
              <w:tblInd w:w="312" w:type="dxa"/>
              <w:tblLook w:val="04A0" w:firstRow="1" w:lastRow="0" w:firstColumn="1" w:lastColumn="0" w:noHBand="0" w:noVBand="1"/>
            </w:tblPr>
            <w:tblGrid>
              <w:gridCol w:w="1136"/>
              <w:gridCol w:w="879"/>
              <w:gridCol w:w="755"/>
              <w:gridCol w:w="749"/>
              <w:gridCol w:w="751"/>
              <w:gridCol w:w="763"/>
            </w:tblGrid>
            <w:tr w:rsidR="00402DAB" w:rsidRPr="00E53F13" w14:paraId="0CD39EEA" w14:textId="77777777" w:rsidTr="003D77E8">
              <w:tc>
                <w:tcPr>
                  <w:tcW w:w="1134" w:type="dxa"/>
                </w:tcPr>
                <w:p w14:paraId="2191D97E" w14:textId="77777777" w:rsidR="00402DAB" w:rsidRPr="00E53F13" w:rsidRDefault="00402DAB" w:rsidP="003D77E8">
                  <w:pPr>
                    <w:spacing w:line="276" w:lineRule="auto"/>
                    <w:rPr>
                      <w:rFonts w:eastAsia="Calibri" w:cs="Times New Roman"/>
                    </w:rPr>
                  </w:pPr>
                </w:p>
              </w:tc>
              <w:tc>
                <w:tcPr>
                  <w:tcW w:w="880" w:type="dxa"/>
                </w:tcPr>
                <w:p w14:paraId="73517C4E" w14:textId="77777777" w:rsidR="00402DAB" w:rsidRPr="00E53F13" w:rsidRDefault="00402DAB" w:rsidP="003D77E8">
                  <w:pPr>
                    <w:spacing w:line="276" w:lineRule="auto"/>
                    <w:rPr>
                      <w:rFonts w:eastAsia="Calibri" w:cs="Times New Roman"/>
                    </w:rPr>
                  </w:pPr>
                  <w:r w:rsidRPr="00E53F13">
                    <w:rPr>
                      <w:rFonts w:eastAsia="Calibri" w:cs="Times New Roman"/>
                    </w:rPr>
                    <w:t>Spolu</w:t>
                  </w:r>
                </w:p>
              </w:tc>
              <w:tc>
                <w:tcPr>
                  <w:tcW w:w="756" w:type="dxa"/>
                </w:tcPr>
                <w:p w14:paraId="181AABC2" w14:textId="77777777" w:rsidR="00402DAB" w:rsidRPr="00E53F13" w:rsidRDefault="00402DAB" w:rsidP="003D77E8">
                  <w:pPr>
                    <w:spacing w:line="276" w:lineRule="auto"/>
                    <w:rPr>
                      <w:rFonts w:eastAsia="Calibri" w:cs="Times New Roman"/>
                    </w:rPr>
                  </w:pPr>
                  <w:r w:rsidRPr="00E53F13">
                    <w:rPr>
                      <w:rFonts w:eastAsia="Calibri" w:cs="Times New Roman"/>
                    </w:rPr>
                    <w:t>EÚ</w:t>
                  </w:r>
                </w:p>
              </w:tc>
              <w:tc>
                <w:tcPr>
                  <w:tcW w:w="749" w:type="dxa"/>
                </w:tcPr>
                <w:p w14:paraId="523BE8D9" w14:textId="77777777" w:rsidR="00402DAB" w:rsidRPr="00E53F13" w:rsidRDefault="00402DAB" w:rsidP="003D77E8">
                  <w:pPr>
                    <w:spacing w:line="276" w:lineRule="auto"/>
                    <w:rPr>
                      <w:rFonts w:eastAsia="Calibri" w:cs="Times New Roman"/>
                    </w:rPr>
                  </w:pPr>
                  <w:r w:rsidRPr="00E53F13">
                    <w:rPr>
                      <w:rFonts w:eastAsia="Calibri" w:cs="Times New Roman"/>
                    </w:rPr>
                    <w:t>ŠR</w:t>
                  </w:r>
                </w:p>
              </w:tc>
              <w:tc>
                <w:tcPr>
                  <w:tcW w:w="751" w:type="dxa"/>
                </w:tcPr>
                <w:p w14:paraId="5F60AF96" w14:textId="77777777" w:rsidR="00402DAB" w:rsidRPr="00E53F13" w:rsidRDefault="00402DAB" w:rsidP="003D77E8">
                  <w:pPr>
                    <w:spacing w:line="276" w:lineRule="auto"/>
                    <w:rPr>
                      <w:rFonts w:eastAsia="Calibri" w:cs="Times New Roman"/>
                    </w:rPr>
                  </w:pPr>
                  <w:r w:rsidRPr="00E53F13">
                    <w:rPr>
                      <w:rFonts w:eastAsia="Calibri" w:cs="Times New Roman"/>
                    </w:rPr>
                    <w:t>VZ</w:t>
                  </w:r>
                </w:p>
              </w:tc>
              <w:tc>
                <w:tcPr>
                  <w:tcW w:w="763" w:type="dxa"/>
                </w:tcPr>
                <w:p w14:paraId="1B3CF6C5" w14:textId="77777777" w:rsidR="00402DAB" w:rsidRPr="00E53F13" w:rsidRDefault="00402DAB" w:rsidP="003D77E8">
                  <w:pPr>
                    <w:spacing w:line="276" w:lineRule="auto"/>
                    <w:rPr>
                      <w:rFonts w:eastAsia="Calibri" w:cs="Times New Roman"/>
                    </w:rPr>
                  </w:pPr>
                  <w:r w:rsidRPr="00E53F13">
                    <w:rPr>
                      <w:rFonts w:eastAsia="Calibri" w:cs="Times New Roman"/>
                    </w:rPr>
                    <w:t>iné</w:t>
                  </w:r>
                </w:p>
              </w:tc>
            </w:tr>
            <w:tr w:rsidR="00402DAB" w:rsidRPr="00E53F13" w14:paraId="44D5E33C" w14:textId="77777777" w:rsidTr="003D77E8">
              <w:tc>
                <w:tcPr>
                  <w:tcW w:w="1134" w:type="dxa"/>
                </w:tcPr>
                <w:p w14:paraId="2D842517" w14:textId="77777777" w:rsidR="00402DAB" w:rsidRPr="00E53F13" w:rsidRDefault="00402DAB" w:rsidP="003D77E8">
                  <w:pPr>
                    <w:spacing w:line="276" w:lineRule="auto"/>
                    <w:rPr>
                      <w:rFonts w:eastAsia="Calibri" w:cs="Times New Roman"/>
                    </w:rPr>
                  </w:pPr>
                  <w:r w:rsidRPr="00E53F13">
                    <w:rPr>
                      <w:rFonts w:eastAsia="Calibri" w:cs="Times New Roman"/>
                    </w:rPr>
                    <w:t xml:space="preserve">menej rozvinutý región </w:t>
                  </w:r>
                </w:p>
              </w:tc>
              <w:tc>
                <w:tcPr>
                  <w:tcW w:w="880" w:type="dxa"/>
                </w:tcPr>
                <w:p w14:paraId="418FB208" w14:textId="77777777" w:rsidR="00402DAB" w:rsidRPr="00E53F13" w:rsidRDefault="00402DAB" w:rsidP="003D77E8">
                  <w:pPr>
                    <w:spacing w:line="276" w:lineRule="auto"/>
                    <w:rPr>
                      <w:rFonts w:eastAsia="Calibri" w:cs="Times New Roman"/>
                    </w:rPr>
                  </w:pPr>
                </w:p>
              </w:tc>
              <w:tc>
                <w:tcPr>
                  <w:tcW w:w="756" w:type="dxa"/>
                </w:tcPr>
                <w:p w14:paraId="40ADAC1B" w14:textId="77777777" w:rsidR="00402DAB" w:rsidRPr="00E53F13" w:rsidRDefault="00402DAB" w:rsidP="003D77E8">
                  <w:pPr>
                    <w:spacing w:line="276" w:lineRule="auto"/>
                    <w:rPr>
                      <w:rFonts w:eastAsia="Calibri" w:cs="Times New Roman"/>
                    </w:rPr>
                  </w:pPr>
                </w:p>
              </w:tc>
              <w:tc>
                <w:tcPr>
                  <w:tcW w:w="749" w:type="dxa"/>
                </w:tcPr>
                <w:p w14:paraId="61B0616C" w14:textId="77777777" w:rsidR="00402DAB" w:rsidRPr="00E53F13" w:rsidRDefault="00402DAB" w:rsidP="003D77E8">
                  <w:pPr>
                    <w:spacing w:line="276" w:lineRule="auto"/>
                    <w:rPr>
                      <w:rFonts w:eastAsia="Calibri" w:cs="Times New Roman"/>
                    </w:rPr>
                  </w:pPr>
                </w:p>
              </w:tc>
              <w:tc>
                <w:tcPr>
                  <w:tcW w:w="751" w:type="dxa"/>
                </w:tcPr>
                <w:p w14:paraId="46964F5D" w14:textId="77777777" w:rsidR="00402DAB" w:rsidRPr="00E53F13" w:rsidRDefault="00402DAB" w:rsidP="003D77E8">
                  <w:pPr>
                    <w:spacing w:line="276" w:lineRule="auto"/>
                    <w:rPr>
                      <w:rFonts w:eastAsia="Calibri" w:cs="Times New Roman"/>
                    </w:rPr>
                  </w:pPr>
                </w:p>
              </w:tc>
              <w:tc>
                <w:tcPr>
                  <w:tcW w:w="763" w:type="dxa"/>
                </w:tcPr>
                <w:p w14:paraId="0F6F888B" w14:textId="77777777" w:rsidR="00402DAB" w:rsidRPr="00E53F13" w:rsidRDefault="00402DAB" w:rsidP="003D77E8">
                  <w:pPr>
                    <w:spacing w:line="276" w:lineRule="auto"/>
                    <w:rPr>
                      <w:rFonts w:eastAsia="Calibri" w:cs="Times New Roman"/>
                    </w:rPr>
                  </w:pPr>
                </w:p>
              </w:tc>
            </w:tr>
            <w:tr w:rsidR="00402DAB" w:rsidRPr="00E53F13" w14:paraId="28D8ED56" w14:textId="77777777" w:rsidTr="003D77E8">
              <w:tc>
                <w:tcPr>
                  <w:tcW w:w="1134" w:type="dxa"/>
                </w:tcPr>
                <w:p w14:paraId="5C7B4B1D" w14:textId="77777777" w:rsidR="00402DAB" w:rsidRPr="00E53F13" w:rsidRDefault="00402DAB" w:rsidP="003D77E8">
                  <w:pPr>
                    <w:spacing w:line="276" w:lineRule="auto"/>
                    <w:rPr>
                      <w:rFonts w:eastAsia="Calibri" w:cs="Times New Roman"/>
                    </w:rPr>
                  </w:pPr>
                  <w:r w:rsidRPr="00E53F13">
                    <w:rPr>
                      <w:rFonts w:eastAsia="Calibri" w:cs="Times New Roman"/>
                    </w:rPr>
                    <w:t xml:space="preserve">viac rozvinutý región </w:t>
                  </w:r>
                </w:p>
              </w:tc>
              <w:tc>
                <w:tcPr>
                  <w:tcW w:w="880" w:type="dxa"/>
                </w:tcPr>
                <w:p w14:paraId="00FD7AF8" w14:textId="77777777" w:rsidR="00402DAB" w:rsidRPr="00E53F13" w:rsidRDefault="00402DAB" w:rsidP="003D77E8">
                  <w:pPr>
                    <w:spacing w:line="276" w:lineRule="auto"/>
                    <w:rPr>
                      <w:rFonts w:eastAsia="Calibri" w:cs="Times New Roman"/>
                    </w:rPr>
                  </w:pPr>
                </w:p>
              </w:tc>
              <w:tc>
                <w:tcPr>
                  <w:tcW w:w="756" w:type="dxa"/>
                </w:tcPr>
                <w:p w14:paraId="176330FF" w14:textId="77777777" w:rsidR="00402DAB" w:rsidRPr="00E53F13" w:rsidRDefault="00402DAB" w:rsidP="003D77E8">
                  <w:pPr>
                    <w:spacing w:line="276" w:lineRule="auto"/>
                    <w:rPr>
                      <w:rFonts w:eastAsia="Calibri" w:cs="Times New Roman"/>
                    </w:rPr>
                  </w:pPr>
                </w:p>
              </w:tc>
              <w:tc>
                <w:tcPr>
                  <w:tcW w:w="749" w:type="dxa"/>
                </w:tcPr>
                <w:p w14:paraId="535B6341" w14:textId="77777777" w:rsidR="00402DAB" w:rsidRPr="00E53F13" w:rsidRDefault="00402DAB" w:rsidP="003D77E8">
                  <w:pPr>
                    <w:spacing w:line="276" w:lineRule="auto"/>
                    <w:rPr>
                      <w:rFonts w:eastAsia="Calibri" w:cs="Times New Roman"/>
                    </w:rPr>
                  </w:pPr>
                </w:p>
              </w:tc>
              <w:tc>
                <w:tcPr>
                  <w:tcW w:w="751" w:type="dxa"/>
                </w:tcPr>
                <w:p w14:paraId="73FB97EE" w14:textId="77777777" w:rsidR="00402DAB" w:rsidRPr="00E53F13" w:rsidRDefault="00402DAB" w:rsidP="003D77E8">
                  <w:pPr>
                    <w:spacing w:line="276" w:lineRule="auto"/>
                    <w:rPr>
                      <w:rFonts w:eastAsia="Calibri" w:cs="Times New Roman"/>
                    </w:rPr>
                  </w:pPr>
                </w:p>
              </w:tc>
              <w:tc>
                <w:tcPr>
                  <w:tcW w:w="763" w:type="dxa"/>
                </w:tcPr>
                <w:p w14:paraId="1600696B" w14:textId="77777777" w:rsidR="00402DAB" w:rsidRPr="00E53F13" w:rsidRDefault="00402DAB" w:rsidP="003D77E8">
                  <w:pPr>
                    <w:spacing w:line="276" w:lineRule="auto"/>
                    <w:rPr>
                      <w:rFonts w:eastAsia="Calibri" w:cs="Times New Roman"/>
                    </w:rPr>
                  </w:pPr>
                </w:p>
              </w:tc>
            </w:tr>
            <w:tr w:rsidR="00402DAB" w:rsidRPr="00E53F13" w14:paraId="7891347A" w14:textId="77777777" w:rsidTr="003D77E8">
              <w:tc>
                <w:tcPr>
                  <w:tcW w:w="1134" w:type="dxa"/>
                </w:tcPr>
                <w:p w14:paraId="2515D050" w14:textId="77777777" w:rsidR="00402DAB" w:rsidRPr="00E53F13" w:rsidRDefault="00402DAB" w:rsidP="003D77E8">
                  <w:pPr>
                    <w:spacing w:line="276" w:lineRule="auto"/>
                    <w:rPr>
                      <w:rFonts w:eastAsia="Calibri" w:cs="Times New Roman"/>
                    </w:rPr>
                  </w:pPr>
                  <w:r w:rsidRPr="00E53F13">
                    <w:rPr>
                      <w:rFonts w:eastAsia="Calibri" w:cs="Times New Roman"/>
                    </w:rPr>
                    <w:t xml:space="preserve">Spolu </w:t>
                  </w:r>
                </w:p>
              </w:tc>
              <w:tc>
                <w:tcPr>
                  <w:tcW w:w="880" w:type="dxa"/>
                </w:tcPr>
                <w:p w14:paraId="50E55F42" w14:textId="77777777" w:rsidR="00402DAB" w:rsidRPr="00E53F13" w:rsidRDefault="00402DAB" w:rsidP="003D77E8">
                  <w:pPr>
                    <w:spacing w:line="276" w:lineRule="auto"/>
                    <w:rPr>
                      <w:rFonts w:eastAsia="Calibri" w:cs="Times New Roman"/>
                    </w:rPr>
                  </w:pPr>
                </w:p>
              </w:tc>
              <w:tc>
                <w:tcPr>
                  <w:tcW w:w="756" w:type="dxa"/>
                </w:tcPr>
                <w:p w14:paraId="0A844AC9" w14:textId="77777777" w:rsidR="00402DAB" w:rsidRPr="00E53F13" w:rsidRDefault="00402DAB" w:rsidP="003D77E8">
                  <w:pPr>
                    <w:spacing w:line="276" w:lineRule="auto"/>
                    <w:rPr>
                      <w:rFonts w:eastAsia="Calibri" w:cs="Times New Roman"/>
                    </w:rPr>
                  </w:pPr>
                </w:p>
              </w:tc>
              <w:tc>
                <w:tcPr>
                  <w:tcW w:w="749" w:type="dxa"/>
                </w:tcPr>
                <w:p w14:paraId="1035B267" w14:textId="77777777" w:rsidR="00402DAB" w:rsidRPr="00E53F13" w:rsidRDefault="00402DAB" w:rsidP="003D77E8">
                  <w:pPr>
                    <w:spacing w:line="276" w:lineRule="auto"/>
                    <w:rPr>
                      <w:rFonts w:eastAsia="Calibri" w:cs="Times New Roman"/>
                    </w:rPr>
                  </w:pPr>
                </w:p>
              </w:tc>
              <w:tc>
                <w:tcPr>
                  <w:tcW w:w="751" w:type="dxa"/>
                </w:tcPr>
                <w:p w14:paraId="7709C16D" w14:textId="77777777" w:rsidR="00402DAB" w:rsidRPr="00E53F13" w:rsidRDefault="00402DAB" w:rsidP="003D77E8">
                  <w:pPr>
                    <w:spacing w:line="276" w:lineRule="auto"/>
                    <w:rPr>
                      <w:rFonts w:eastAsia="Calibri" w:cs="Times New Roman"/>
                    </w:rPr>
                  </w:pPr>
                </w:p>
              </w:tc>
              <w:tc>
                <w:tcPr>
                  <w:tcW w:w="763" w:type="dxa"/>
                </w:tcPr>
                <w:p w14:paraId="4C4E72A6" w14:textId="77777777" w:rsidR="00402DAB" w:rsidRPr="00E53F13" w:rsidRDefault="00402DAB" w:rsidP="003D77E8">
                  <w:pPr>
                    <w:spacing w:line="276" w:lineRule="auto"/>
                    <w:rPr>
                      <w:rFonts w:eastAsia="Calibri" w:cs="Times New Roman"/>
                    </w:rPr>
                  </w:pPr>
                </w:p>
              </w:tc>
            </w:tr>
          </w:tbl>
          <w:p w14:paraId="759714EB" w14:textId="77777777" w:rsidR="00402DAB" w:rsidRPr="00E53F13" w:rsidRDefault="00402DAB" w:rsidP="003D77E8">
            <w:pPr>
              <w:spacing w:line="276" w:lineRule="auto"/>
              <w:rPr>
                <w:rFonts w:eastAsia="Calibri" w:cs="Times New Roman"/>
              </w:rPr>
            </w:pPr>
          </w:p>
        </w:tc>
      </w:tr>
      <w:tr w:rsidR="00402DAB" w:rsidRPr="00E53F13" w14:paraId="758E91BB" w14:textId="77777777" w:rsidTr="003D77E8">
        <w:tc>
          <w:tcPr>
            <w:tcW w:w="3277" w:type="dxa"/>
          </w:tcPr>
          <w:p w14:paraId="6ABB2499" w14:textId="77777777" w:rsidR="00402DAB" w:rsidRPr="00E53F13" w:rsidRDefault="00402DAB" w:rsidP="003D77E8">
            <w:pPr>
              <w:spacing w:line="276" w:lineRule="auto"/>
              <w:rPr>
                <w:rFonts w:eastAsia="Calibri" w:cs="Times New Roman"/>
              </w:rPr>
            </w:pPr>
            <w:r w:rsidRPr="00E53F13">
              <w:rPr>
                <w:rFonts w:eastAsia="Calibri" w:cs="Times New Roman"/>
              </w:rPr>
              <w:t>Princípy pre stanovenie výberových a </w:t>
            </w:r>
          </w:p>
          <w:p w14:paraId="2877FA38" w14:textId="77777777" w:rsidR="00402DAB" w:rsidRPr="00E53F13" w:rsidRDefault="00402DAB" w:rsidP="003D77E8">
            <w:pPr>
              <w:spacing w:line="276" w:lineRule="auto"/>
              <w:rPr>
                <w:rFonts w:eastAsia="Calibri" w:cs="Times New Roman"/>
              </w:rPr>
            </w:pPr>
            <w:r w:rsidRPr="00E53F13">
              <w:rPr>
                <w:rFonts w:eastAsia="Calibri" w:cs="Times New Roman"/>
              </w:rPr>
              <w:t>hodnotiacich kritérií / Hlavné zásady výberu operácií</w:t>
            </w:r>
            <w:r w:rsidRPr="00E53F13">
              <w:rPr>
                <w:rFonts w:eastAsia="Calibri" w:cs="Times New Roman"/>
                <w:vertAlign w:val="superscript"/>
              </w:rPr>
              <w:footnoteReference w:id="13"/>
            </w:r>
          </w:p>
        </w:tc>
        <w:tc>
          <w:tcPr>
            <w:tcW w:w="6103" w:type="dxa"/>
          </w:tcPr>
          <w:p w14:paraId="1DC6FAC1"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8.2.3.3.2.7</w:t>
            </w:r>
          </w:p>
        </w:tc>
      </w:tr>
      <w:tr w:rsidR="00402DAB" w:rsidRPr="00E53F13" w14:paraId="7C4D3102" w14:textId="77777777" w:rsidTr="003D77E8">
        <w:tc>
          <w:tcPr>
            <w:tcW w:w="3277" w:type="dxa"/>
          </w:tcPr>
          <w:p w14:paraId="7979A80B" w14:textId="77777777" w:rsidR="00402DAB" w:rsidRPr="00E53F13" w:rsidRDefault="00402DAB" w:rsidP="003D77E8">
            <w:pPr>
              <w:spacing w:line="276" w:lineRule="auto"/>
              <w:rPr>
                <w:rFonts w:eastAsia="Calibri" w:cs="Times New Roman"/>
              </w:rPr>
            </w:pPr>
            <w:r w:rsidRPr="00E53F13">
              <w:rPr>
                <w:rFonts w:eastAsia="Calibri" w:cs="Times New Roman"/>
              </w:rPr>
              <w:t>Merateľné ukazovatele projektu</w:t>
            </w:r>
          </w:p>
        </w:tc>
        <w:tc>
          <w:tcPr>
            <w:tcW w:w="6103" w:type="dxa"/>
          </w:tcPr>
          <w:p w14:paraId="4B30AA9A" w14:textId="77777777" w:rsidR="00402DAB" w:rsidRPr="00E53F13" w:rsidRDefault="00402DAB" w:rsidP="003D77E8">
            <w:pPr>
              <w:spacing w:line="276" w:lineRule="auto"/>
              <w:rPr>
                <w:rFonts w:eastAsia="Calibri" w:cs="Times New Roman"/>
                <w:i/>
              </w:rPr>
            </w:pPr>
          </w:p>
          <w:tbl>
            <w:tblPr>
              <w:tblStyle w:val="Mriekatabuky1"/>
              <w:tblW w:w="0" w:type="auto"/>
              <w:tblCellMar>
                <w:left w:w="28" w:type="dxa"/>
                <w:right w:w="28" w:type="dxa"/>
              </w:tblCellMar>
              <w:tblLook w:val="04A0" w:firstRow="1" w:lastRow="0" w:firstColumn="1" w:lastColumn="0" w:noHBand="0" w:noVBand="1"/>
            </w:tblPr>
            <w:tblGrid>
              <w:gridCol w:w="332"/>
              <w:gridCol w:w="3590"/>
              <w:gridCol w:w="607"/>
              <w:gridCol w:w="758"/>
              <w:gridCol w:w="590"/>
            </w:tblGrid>
            <w:tr w:rsidR="00402DAB" w:rsidRPr="00E53F13" w14:paraId="1EACB380" w14:textId="77777777" w:rsidTr="003D77E8">
              <w:tc>
                <w:tcPr>
                  <w:tcW w:w="0" w:type="auto"/>
                </w:tcPr>
                <w:p w14:paraId="250DB27C"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Kód</w:t>
                  </w:r>
                </w:p>
                <w:p w14:paraId="1984FF0A" w14:textId="77777777" w:rsidR="00402DAB" w:rsidRPr="00E53F13" w:rsidDel="00187776" w:rsidRDefault="00402DAB" w:rsidP="003D77E8">
                  <w:pPr>
                    <w:spacing w:line="276" w:lineRule="auto"/>
                    <w:rPr>
                      <w:rFonts w:eastAsia="Calibri" w:cs="Times New Roman"/>
                      <w:sz w:val="16"/>
                      <w:szCs w:val="16"/>
                    </w:rPr>
                  </w:pPr>
                  <w:r w:rsidRPr="00E53F13">
                    <w:rPr>
                      <w:rFonts w:eastAsia="Calibri" w:cs="Times New Roman"/>
                      <w:sz w:val="16"/>
                      <w:szCs w:val="16"/>
                    </w:rPr>
                    <w:t>/ID</w:t>
                  </w:r>
                </w:p>
              </w:tc>
              <w:tc>
                <w:tcPr>
                  <w:tcW w:w="0" w:type="auto"/>
                </w:tcPr>
                <w:p w14:paraId="1E38DAC2" w14:textId="77777777" w:rsidR="00402DAB" w:rsidRPr="00E53F13" w:rsidDel="00187776" w:rsidRDefault="00402DAB" w:rsidP="003D77E8">
                  <w:pPr>
                    <w:spacing w:line="276" w:lineRule="auto"/>
                    <w:rPr>
                      <w:rFonts w:eastAsia="Calibri" w:cs="Times New Roman"/>
                      <w:sz w:val="16"/>
                      <w:szCs w:val="16"/>
                    </w:rPr>
                  </w:pPr>
                  <w:r w:rsidRPr="00E53F13">
                    <w:rPr>
                      <w:rFonts w:eastAsia="Calibri" w:cs="Times New Roman"/>
                      <w:sz w:val="16"/>
                      <w:szCs w:val="16"/>
                    </w:rPr>
                    <w:t>Názov/Ukazovateľ</w:t>
                  </w:r>
                </w:p>
              </w:tc>
              <w:tc>
                <w:tcPr>
                  <w:tcW w:w="0" w:type="auto"/>
                </w:tcPr>
                <w:p w14:paraId="062CF9D4"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Merná</w:t>
                  </w:r>
                </w:p>
                <w:p w14:paraId="0678FA15" w14:textId="77777777" w:rsidR="00402DAB" w:rsidRPr="00E53F13" w:rsidDel="00187776" w:rsidRDefault="00402DAB" w:rsidP="003D77E8">
                  <w:pPr>
                    <w:spacing w:line="276" w:lineRule="auto"/>
                    <w:rPr>
                      <w:rFonts w:eastAsia="Calibri" w:cs="Times New Roman"/>
                      <w:sz w:val="16"/>
                      <w:szCs w:val="16"/>
                    </w:rPr>
                  </w:pPr>
                  <w:r w:rsidRPr="00E53F13">
                    <w:rPr>
                      <w:rFonts w:eastAsia="Calibri" w:cs="Times New Roman"/>
                      <w:sz w:val="16"/>
                      <w:szCs w:val="16"/>
                    </w:rPr>
                    <w:t>jednotka</w:t>
                  </w:r>
                </w:p>
              </w:tc>
              <w:tc>
                <w:tcPr>
                  <w:tcW w:w="0" w:type="auto"/>
                </w:tcPr>
                <w:p w14:paraId="6A1EB6B7"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Počiatočná</w:t>
                  </w:r>
                </w:p>
                <w:p w14:paraId="37548870" w14:textId="77777777" w:rsidR="00402DAB" w:rsidRPr="00E53F13" w:rsidDel="00187776" w:rsidRDefault="00402DAB" w:rsidP="003D77E8">
                  <w:pPr>
                    <w:spacing w:line="276" w:lineRule="auto"/>
                    <w:rPr>
                      <w:rFonts w:eastAsia="Calibri" w:cs="Times New Roman"/>
                      <w:sz w:val="16"/>
                      <w:szCs w:val="16"/>
                    </w:rPr>
                  </w:pPr>
                  <w:r w:rsidRPr="00E53F13">
                    <w:rPr>
                      <w:rFonts w:eastAsia="Calibri" w:cs="Times New Roman"/>
                      <w:sz w:val="16"/>
                      <w:szCs w:val="16"/>
                    </w:rPr>
                    <w:t>hodnota</w:t>
                  </w:r>
                </w:p>
              </w:tc>
              <w:tc>
                <w:tcPr>
                  <w:tcW w:w="0" w:type="auto"/>
                </w:tcPr>
                <w:p w14:paraId="4102F120"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Celková</w:t>
                  </w:r>
                </w:p>
                <w:p w14:paraId="28E93A8F"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cieľová</w:t>
                  </w:r>
                </w:p>
                <w:p w14:paraId="167842F0"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hodnota</w:t>
                  </w:r>
                </w:p>
              </w:tc>
            </w:tr>
            <w:tr w:rsidR="00402DAB" w:rsidRPr="00E53F13" w14:paraId="4948F8C8" w14:textId="77777777" w:rsidTr="003D77E8">
              <w:tc>
                <w:tcPr>
                  <w:tcW w:w="0" w:type="auto"/>
                </w:tcPr>
                <w:p w14:paraId="4209E420" w14:textId="163E9BA1" w:rsidR="00402DAB" w:rsidRPr="00E53F13" w:rsidRDefault="00934EBB" w:rsidP="003D77E8">
                  <w:pPr>
                    <w:spacing w:line="276" w:lineRule="auto"/>
                    <w:rPr>
                      <w:rFonts w:eastAsia="Calibri" w:cs="Times New Roman"/>
                      <w:bCs/>
                      <w:sz w:val="16"/>
                      <w:szCs w:val="16"/>
                    </w:rPr>
                  </w:pPr>
                  <w:r w:rsidRPr="00E53F13">
                    <w:rPr>
                      <w:rFonts w:eastAsia="Calibri" w:cs="Times New Roman"/>
                      <w:bCs/>
                      <w:sz w:val="16"/>
                      <w:szCs w:val="16"/>
                    </w:rPr>
                    <w:t>4.2</w:t>
                  </w:r>
                </w:p>
              </w:tc>
              <w:tc>
                <w:tcPr>
                  <w:tcW w:w="0" w:type="auto"/>
                </w:tcPr>
                <w:p w14:paraId="10817F50" w14:textId="77777777" w:rsidR="00402DAB" w:rsidRPr="00E53F13" w:rsidRDefault="00402DAB" w:rsidP="003D77E8">
                  <w:pPr>
                    <w:spacing w:line="276" w:lineRule="auto"/>
                    <w:rPr>
                      <w:rFonts w:eastAsia="Calibri" w:cs="Times New Roman"/>
                      <w:bCs/>
                      <w:sz w:val="16"/>
                      <w:szCs w:val="16"/>
                    </w:rPr>
                  </w:pPr>
                  <w:r w:rsidRPr="00E53F13">
                    <w:rPr>
                      <w:rFonts w:eastAsia="Calibri" w:cs="Times New Roman"/>
                      <w:bCs/>
                      <w:sz w:val="16"/>
                      <w:szCs w:val="16"/>
                    </w:rPr>
                    <w:t>počet poľnohospodárskych podnikov, ktoré dostávajú podporu na účasť na systémoch kvality, miestnych trhoch a krátkych dodávateľských reťazcoch, a skupín/organizácií výrobcov (oblasť zamerania 3A)</w:t>
                  </w:r>
                </w:p>
              </w:tc>
              <w:tc>
                <w:tcPr>
                  <w:tcW w:w="0" w:type="auto"/>
                </w:tcPr>
                <w:p w14:paraId="52FDD1D0" w14:textId="77777777" w:rsidR="00402DAB" w:rsidRPr="00E53F13" w:rsidRDefault="00402DAB" w:rsidP="003D77E8">
                  <w:pPr>
                    <w:spacing w:line="276" w:lineRule="auto"/>
                    <w:rPr>
                      <w:rFonts w:eastAsia="Calibri" w:cs="Times New Roman"/>
                      <w:bCs/>
                      <w:sz w:val="16"/>
                      <w:szCs w:val="16"/>
                    </w:rPr>
                  </w:pPr>
                  <w:r w:rsidRPr="00E53F13">
                    <w:rPr>
                      <w:rFonts w:eastAsia="Calibri" w:cs="Times New Roman"/>
                      <w:bCs/>
                      <w:sz w:val="16"/>
                      <w:szCs w:val="16"/>
                    </w:rPr>
                    <w:t>počet</w:t>
                  </w:r>
                </w:p>
              </w:tc>
              <w:tc>
                <w:tcPr>
                  <w:tcW w:w="0" w:type="auto"/>
                </w:tcPr>
                <w:p w14:paraId="6E6709C7" w14:textId="77777777" w:rsidR="00402DAB" w:rsidRPr="00E53F13" w:rsidRDefault="00402DAB" w:rsidP="003D77E8">
                  <w:pPr>
                    <w:spacing w:line="276" w:lineRule="auto"/>
                    <w:rPr>
                      <w:rFonts w:eastAsia="Calibri" w:cs="Times New Roman"/>
                      <w:bCs/>
                      <w:sz w:val="16"/>
                      <w:szCs w:val="16"/>
                    </w:rPr>
                  </w:pPr>
                  <w:r w:rsidRPr="00E53F13">
                    <w:rPr>
                      <w:rFonts w:eastAsia="Calibri" w:cs="Times New Roman"/>
                      <w:bCs/>
                      <w:sz w:val="16"/>
                      <w:szCs w:val="16"/>
                    </w:rPr>
                    <w:t>0</w:t>
                  </w:r>
                </w:p>
              </w:tc>
              <w:tc>
                <w:tcPr>
                  <w:tcW w:w="0" w:type="auto"/>
                </w:tcPr>
                <w:p w14:paraId="01EF02BF" w14:textId="46BA0108" w:rsidR="00402DAB" w:rsidRPr="00E53F13" w:rsidRDefault="00934EBB" w:rsidP="003D77E8">
                  <w:pPr>
                    <w:spacing w:line="276" w:lineRule="auto"/>
                    <w:rPr>
                      <w:rFonts w:eastAsia="Calibri" w:cs="Times New Roman"/>
                      <w:bCs/>
                      <w:sz w:val="16"/>
                      <w:szCs w:val="16"/>
                    </w:rPr>
                  </w:pPr>
                  <w:r w:rsidRPr="00E53F13">
                    <w:rPr>
                      <w:rFonts w:eastAsia="Calibri" w:cs="Times New Roman"/>
                      <w:bCs/>
                      <w:sz w:val="16"/>
                      <w:szCs w:val="16"/>
                    </w:rPr>
                    <w:t>4</w:t>
                  </w:r>
                </w:p>
              </w:tc>
            </w:tr>
            <w:tr w:rsidR="00402DAB" w:rsidRPr="00E53F13" w14:paraId="1262F6B8" w14:textId="77777777" w:rsidTr="003D77E8">
              <w:tc>
                <w:tcPr>
                  <w:tcW w:w="0" w:type="auto"/>
                </w:tcPr>
                <w:p w14:paraId="0F7CEE9F" w14:textId="77777777" w:rsidR="00402DAB" w:rsidRPr="00E53F13" w:rsidRDefault="00402DAB" w:rsidP="003D77E8">
                  <w:pPr>
                    <w:spacing w:line="276" w:lineRule="auto"/>
                    <w:rPr>
                      <w:rFonts w:eastAsia="Calibri" w:cs="Times New Roman"/>
                      <w:bCs/>
                      <w:sz w:val="16"/>
                      <w:szCs w:val="16"/>
                    </w:rPr>
                  </w:pPr>
                </w:p>
              </w:tc>
              <w:tc>
                <w:tcPr>
                  <w:tcW w:w="0" w:type="auto"/>
                </w:tcPr>
                <w:p w14:paraId="46DB0BB3" w14:textId="77777777" w:rsidR="00402DAB" w:rsidRPr="00E53F13" w:rsidRDefault="00402DAB" w:rsidP="003D77E8">
                  <w:pPr>
                    <w:spacing w:line="276" w:lineRule="auto"/>
                    <w:rPr>
                      <w:rFonts w:eastAsia="Calibri" w:cs="Times New Roman"/>
                      <w:bCs/>
                      <w:sz w:val="16"/>
                      <w:szCs w:val="16"/>
                    </w:rPr>
                  </w:pPr>
                </w:p>
              </w:tc>
              <w:tc>
                <w:tcPr>
                  <w:tcW w:w="0" w:type="auto"/>
                </w:tcPr>
                <w:p w14:paraId="5C5CA5DF" w14:textId="77777777" w:rsidR="00402DAB" w:rsidRPr="00E53F13" w:rsidRDefault="00402DAB" w:rsidP="003D77E8">
                  <w:pPr>
                    <w:spacing w:line="276" w:lineRule="auto"/>
                    <w:rPr>
                      <w:rFonts w:eastAsia="Calibri" w:cs="Times New Roman"/>
                      <w:bCs/>
                      <w:sz w:val="16"/>
                      <w:szCs w:val="16"/>
                    </w:rPr>
                  </w:pPr>
                </w:p>
              </w:tc>
              <w:tc>
                <w:tcPr>
                  <w:tcW w:w="0" w:type="auto"/>
                </w:tcPr>
                <w:p w14:paraId="69543FAA" w14:textId="77777777" w:rsidR="00402DAB" w:rsidRPr="00E53F13" w:rsidRDefault="00402DAB" w:rsidP="003D77E8">
                  <w:pPr>
                    <w:spacing w:line="276" w:lineRule="auto"/>
                    <w:rPr>
                      <w:rFonts w:eastAsia="Calibri" w:cs="Times New Roman"/>
                      <w:bCs/>
                      <w:sz w:val="16"/>
                      <w:szCs w:val="16"/>
                    </w:rPr>
                  </w:pPr>
                </w:p>
              </w:tc>
              <w:tc>
                <w:tcPr>
                  <w:tcW w:w="0" w:type="auto"/>
                </w:tcPr>
                <w:p w14:paraId="601B4CED" w14:textId="77777777" w:rsidR="00402DAB" w:rsidRPr="00E53F13" w:rsidRDefault="00402DAB" w:rsidP="003D77E8">
                  <w:pPr>
                    <w:spacing w:line="276" w:lineRule="auto"/>
                    <w:rPr>
                      <w:rFonts w:eastAsia="Calibri" w:cs="Times New Roman"/>
                      <w:bCs/>
                      <w:sz w:val="16"/>
                      <w:szCs w:val="16"/>
                    </w:rPr>
                  </w:pPr>
                </w:p>
              </w:tc>
            </w:tr>
          </w:tbl>
          <w:p w14:paraId="799FA36B" w14:textId="77777777" w:rsidR="00402DAB" w:rsidRPr="00E53F13" w:rsidRDefault="00402DAB" w:rsidP="003D77E8">
            <w:pPr>
              <w:spacing w:line="276" w:lineRule="auto"/>
              <w:rPr>
                <w:rFonts w:eastAsia="Calibri" w:cs="Times New Roman"/>
                <w:i/>
              </w:rPr>
            </w:pPr>
          </w:p>
        </w:tc>
      </w:tr>
      <w:tr w:rsidR="00402DAB" w:rsidRPr="00E53F13" w14:paraId="170C0EDF" w14:textId="77777777" w:rsidTr="003D77E8">
        <w:tc>
          <w:tcPr>
            <w:tcW w:w="3277" w:type="dxa"/>
          </w:tcPr>
          <w:p w14:paraId="385E24B8" w14:textId="77777777" w:rsidR="00402DAB" w:rsidRPr="00E53F13" w:rsidRDefault="00402DAB" w:rsidP="003D77E8">
            <w:pPr>
              <w:spacing w:line="276" w:lineRule="auto"/>
              <w:rPr>
                <w:rFonts w:eastAsia="Calibri" w:cs="Times New Roman"/>
              </w:rPr>
            </w:pPr>
            <w:r w:rsidRPr="00E53F13">
              <w:rPr>
                <w:rFonts w:eastAsia="Calibri" w:cs="Times New Roman"/>
              </w:rPr>
              <w:t>Indikatívny harmonogram výziev</w:t>
            </w:r>
          </w:p>
        </w:tc>
        <w:tc>
          <w:tcPr>
            <w:tcW w:w="6103" w:type="dxa"/>
          </w:tcPr>
          <w:p w14:paraId="0EB37E97" w14:textId="77777777" w:rsidR="00402DAB" w:rsidRPr="00E53F13" w:rsidRDefault="00402DAB" w:rsidP="003D77E8">
            <w:pPr>
              <w:spacing w:line="276" w:lineRule="auto"/>
              <w:rPr>
                <w:rFonts w:eastAsia="Calibri" w:cs="Times New Roman"/>
                <w:i/>
              </w:rPr>
            </w:pPr>
            <w:r w:rsidRPr="00E53F13">
              <w:rPr>
                <w:rFonts w:eastAsia="Calibri" w:cs="Times New Roman"/>
              </w:rPr>
              <w:t>minimálne jedna výzva raz za dva roky do vyčerpania alokácie</w:t>
            </w:r>
          </w:p>
        </w:tc>
      </w:tr>
    </w:tbl>
    <w:p w14:paraId="44A33456" w14:textId="77777777" w:rsidR="00402DAB" w:rsidRPr="00E53F13" w:rsidRDefault="00402DAB" w:rsidP="00402DAB"/>
    <w:tbl>
      <w:tblPr>
        <w:tblStyle w:val="Mriekatabuky1"/>
        <w:tblW w:w="0" w:type="auto"/>
        <w:tblInd w:w="-318" w:type="dxa"/>
        <w:tblLook w:val="04A0" w:firstRow="1" w:lastRow="0" w:firstColumn="1" w:lastColumn="0" w:noHBand="0" w:noVBand="1"/>
      </w:tblPr>
      <w:tblGrid>
        <w:gridCol w:w="3276"/>
        <w:gridCol w:w="6103"/>
      </w:tblGrid>
      <w:tr w:rsidR="00402DAB" w:rsidRPr="00E53F13" w14:paraId="46CD49A3" w14:textId="77777777" w:rsidTr="003D77E8">
        <w:tc>
          <w:tcPr>
            <w:tcW w:w="3277" w:type="dxa"/>
          </w:tcPr>
          <w:p w14:paraId="441BB157" w14:textId="77777777" w:rsidR="00402DAB" w:rsidRPr="00E53F13" w:rsidRDefault="00402DAB" w:rsidP="003D77E8">
            <w:pPr>
              <w:spacing w:line="276" w:lineRule="auto"/>
              <w:rPr>
                <w:rFonts w:eastAsia="Calibri" w:cs="Times New Roman"/>
              </w:rPr>
            </w:pPr>
            <w:r w:rsidRPr="00E53F13">
              <w:rPr>
                <w:rFonts w:eastAsia="Calibri" w:cs="Times New Roman"/>
              </w:rPr>
              <w:t xml:space="preserve">Názov opatrenia </w:t>
            </w:r>
          </w:p>
        </w:tc>
        <w:tc>
          <w:tcPr>
            <w:tcW w:w="6103" w:type="dxa"/>
          </w:tcPr>
          <w:p w14:paraId="756F383C" w14:textId="77777777" w:rsidR="00402DAB" w:rsidRPr="00E53F13" w:rsidRDefault="00402DAB" w:rsidP="003D77E8">
            <w:pPr>
              <w:spacing w:line="276" w:lineRule="auto"/>
              <w:rPr>
                <w:rFonts w:eastAsia="Calibri" w:cs="Times New Roman"/>
                <w:b/>
              </w:rPr>
            </w:pPr>
            <w:r w:rsidRPr="00E53F13">
              <w:rPr>
                <w:rFonts w:cs="Times New Roman"/>
                <w:b/>
              </w:rPr>
              <w:t>1.4.</w:t>
            </w:r>
            <w:r w:rsidRPr="00E53F13">
              <w:rPr>
                <w:rFonts w:cs="Times New Roman"/>
                <w:b/>
              </w:rPr>
              <w:tab/>
              <w:t>Podporiť miestne produkty na trhu a predaj z dvora</w:t>
            </w:r>
          </w:p>
        </w:tc>
      </w:tr>
      <w:tr w:rsidR="00402DAB" w:rsidRPr="00E53F13" w14:paraId="41BD0BED" w14:textId="77777777" w:rsidTr="003D77E8">
        <w:tc>
          <w:tcPr>
            <w:tcW w:w="3277" w:type="dxa"/>
          </w:tcPr>
          <w:p w14:paraId="4C8EC529" w14:textId="77777777" w:rsidR="00402DAB" w:rsidRPr="00E53F13" w:rsidRDefault="00402DAB" w:rsidP="003D77E8">
            <w:pPr>
              <w:spacing w:line="276" w:lineRule="auto"/>
              <w:rPr>
                <w:rFonts w:eastAsia="Calibri" w:cs="Times New Roman"/>
              </w:rPr>
            </w:pPr>
            <w:r w:rsidRPr="00E53F13">
              <w:rPr>
                <w:rFonts w:eastAsia="Calibri" w:cs="Times New Roman"/>
              </w:rPr>
              <w:t>Priradenie kódu opatrenia (platí v prípade opatrení z PRV, priradí sa kód opatrenia/podopatrenia v zmysle nariadenia (EÚ) č. 808/2014)</w:t>
            </w:r>
          </w:p>
        </w:tc>
        <w:tc>
          <w:tcPr>
            <w:tcW w:w="6103" w:type="dxa"/>
          </w:tcPr>
          <w:p w14:paraId="1C2E92A9" w14:textId="77777777" w:rsidR="00402DAB" w:rsidRPr="00E53F13" w:rsidRDefault="00402DAB" w:rsidP="003D77E8">
            <w:pPr>
              <w:spacing w:line="276" w:lineRule="auto"/>
              <w:rPr>
                <w:rFonts w:eastAsia="Calibri" w:cs="Times New Roman"/>
              </w:rPr>
            </w:pPr>
            <w:r w:rsidRPr="00E53F13">
              <w:rPr>
                <w:rFonts w:eastAsia="Calibri" w:cs="Times New Roman"/>
              </w:rPr>
              <w:t>6.4. – Podpora na investície do vytvárania a rozvoja nepoľnohospodárskych činností</w:t>
            </w:r>
          </w:p>
        </w:tc>
      </w:tr>
      <w:tr w:rsidR="00402DAB" w:rsidRPr="00E53F13" w14:paraId="1B614768" w14:textId="77777777" w:rsidTr="003D77E8">
        <w:tc>
          <w:tcPr>
            <w:tcW w:w="3277" w:type="dxa"/>
          </w:tcPr>
          <w:p w14:paraId="0C7F5539" w14:textId="77777777" w:rsidR="00402DAB" w:rsidRPr="00E53F13" w:rsidRDefault="00402DAB" w:rsidP="003D77E8">
            <w:pPr>
              <w:spacing w:line="276" w:lineRule="auto"/>
              <w:rPr>
                <w:rFonts w:eastAsia="Calibri" w:cs="Times New Roman"/>
              </w:rPr>
            </w:pPr>
            <w:r w:rsidRPr="00E53F13">
              <w:rPr>
                <w:rFonts w:eastAsia="Calibri" w:cs="Times New Roman"/>
              </w:rPr>
              <w:t>Priradenie k fokusovej oblasti PRV /</w:t>
            </w:r>
          </w:p>
          <w:p w14:paraId="0BF5222F" w14:textId="77777777" w:rsidR="00402DAB" w:rsidRPr="00E53F13" w:rsidRDefault="00402DAB" w:rsidP="003D77E8">
            <w:pPr>
              <w:spacing w:line="276" w:lineRule="auto"/>
              <w:rPr>
                <w:rFonts w:eastAsia="Calibri" w:cs="Times New Roman"/>
              </w:rPr>
            </w:pPr>
            <w:r w:rsidRPr="00E53F13">
              <w:rPr>
                <w:rFonts w:eastAsia="Calibri" w:cs="Times New Roman"/>
              </w:rPr>
              <w:t>špecifickému cieľu IROP</w:t>
            </w:r>
          </w:p>
        </w:tc>
        <w:tc>
          <w:tcPr>
            <w:tcW w:w="6103" w:type="dxa"/>
          </w:tcPr>
          <w:p w14:paraId="562D1A92" w14:textId="77777777" w:rsidR="00402DAB" w:rsidRPr="00E53F13" w:rsidRDefault="00402DAB" w:rsidP="003D77E8">
            <w:pPr>
              <w:spacing w:line="276" w:lineRule="auto"/>
              <w:rPr>
                <w:rFonts w:eastAsia="Calibri" w:cs="Times New Roman"/>
              </w:rPr>
            </w:pPr>
            <w:r w:rsidRPr="00E53F13">
              <w:rPr>
                <w:rFonts w:eastAsia="Calibri" w:cs="Times New Roman"/>
              </w:rPr>
              <w:t>6A</w:t>
            </w:r>
          </w:p>
        </w:tc>
      </w:tr>
      <w:tr w:rsidR="00402DAB" w:rsidRPr="00E53F13" w14:paraId="40E78BF2" w14:textId="77777777" w:rsidTr="003D77E8">
        <w:tc>
          <w:tcPr>
            <w:tcW w:w="3277" w:type="dxa"/>
          </w:tcPr>
          <w:p w14:paraId="7DFD17A0" w14:textId="77777777" w:rsidR="00402DAB" w:rsidRPr="00E53F13" w:rsidRDefault="00402DAB" w:rsidP="003D77E8">
            <w:pPr>
              <w:spacing w:line="276" w:lineRule="auto"/>
              <w:rPr>
                <w:rFonts w:eastAsia="Calibri" w:cs="Times New Roman"/>
              </w:rPr>
            </w:pPr>
            <w:r w:rsidRPr="00E53F13">
              <w:rPr>
                <w:rFonts w:eastAsia="Calibri" w:cs="Times New Roman"/>
              </w:rPr>
              <w:t xml:space="preserve">Ciele a opis opatrenia </w:t>
            </w:r>
          </w:p>
        </w:tc>
        <w:tc>
          <w:tcPr>
            <w:tcW w:w="6103" w:type="dxa"/>
          </w:tcPr>
          <w:p w14:paraId="718053D3" w14:textId="77777777" w:rsidR="00402DAB" w:rsidRPr="00E53F13" w:rsidRDefault="00402DAB" w:rsidP="003D77E8">
            <w:pPr>
              <w:spacing w:line="276" w:lineRule="auto"/>
              <w:rPr>
                <w:rFonts w:eastAsia="Calibri" w:cs="Times New Roman"/>
              </w:rPr>
            </w:pPr>
            <w:r w:rsidRPr="00E53F13">
              <w:rPr>
                <w:rFonts w:eastAsia="Calibri" w:cs="Times New Roman"/>
              </w:rPr>
              <w:t xml:space="preserve">Územie je tradičnou poľnohospodárskou oblasťou, avšak s nedostatočným odbytom poľnohospodárskych produktov v regióne, ale s potenciálom využitia predaja z dvora. Cieľom opatrenia je podporiť </w:t>
            </w:r>
            <w:r w:rsidRPr="00E53F13">
              <w:rPr>
                <w:rFonts w:cs="Times New Roman"/>
              </w:rPr>
              <w:t>miestne produkty na trhu a predaj z dvora</w:t>
            </w:r>
            <w:r w:rsidRPr="00E53F13">
              <w:rPr>
                <w:rFonts w:eastAsia="Calibri" w:cs="Times New Roman"/>
              </w:rPr>
              <w:t xml:space="preserve"> na území OZ MR a prispieť tak k ekonomickému rozvoju a zvyšovaniu zamestnanosti.</w:t>
            </w:r>
          </w:p>
          <w:p w14:paraId="631CCBD9" w14:textId="77777777" w:rsidR="00402DAB" w:rsidRPr="00E53F13" w:rsidRDefault="00402DAB" w:rsidP="003D77E8">
            <w:pPr>
              <w:spacing w:line="276" w:lineRule="auto"/>
              <w:rPr>
                <w:rFonts w:eastAsia="Calibri" w:cs="Times New Roman"/>
              </w:rPr>
            </w:pPr>
            <w:r w:rsidRPr="00E53F13">
              <w:rPr>
                <w:rFonts w:eastAsia="Calibri" w:cs="Times New Roman"/>
              </w:rPr>
              <w:t xml:space="preserve">Oprávnené činnosti:    </w:t>
            </w:r>
          </w:p>
          <w:p w14:paraId="4EA9F1B6" w14:textId="77777777" w:rsidR="00402DAB" w:rsidRPr="00E53F13" w:rsidRDefault="00402DAB" w:rsidP="005D5E11">
            <w:pPr>
              <w:pStyle w:val="Odsekzoznamu"/>
              <w:numPr>
                <w:ilvl w:val="0"/>
                <w:numId w:val="75"/>
              </w:numPr>
              <w:spacing w:line="276" w:lineRule="auto"/>
              <w:ind w:left="330" w:hanging="330"/>
              <w:rPr>
                <w:rFonts w:eastAsia="Calibri" w:cs="Times New Roman"/>
                <w:i/>
              </w:rPr>
            </w:pPr>
            <w:r w:rsidRPr="00E53F13">
              <w:rPr>
                <w:rFonts w:cs="Times New Roman"/>
                <w:bCs/>
                <w:lang w:val="pl-PL"/>
              </w:rPr>
              <w:t>spracovanie a uvádzanie produktov na trh</w:t>
            </w:r>
            <w:r w:rsidRPr="00E53F13">
              <w:rPr>
                <w:bCs/>
                <w:i/>
                <w:lang w:val="pl-PL"/>
              </w:rPr>
              <w:t xml:space="preserve"> </w:t>
            </w:r>
          </w:p>
          <w:p w14:paraId="62C529F5" w14:textId="1547EE22" w:rsidR="007E5342" w:rsidRPr="00E53F13" w:rsidRDefault="007E5342" w:rsidP="007E5342">
            <w:pPr>
              <w:spacing w:line="276" w:lineRule="auto"/>
              <w:rPr>
                <w:rFonts w:eastAsia="Calibri" w:cs="Times New Roman"/>
              </w:rPr>
            </w:pPr>
            <w:r w:rsidRPr="00E53F13">
              <w:rPr>
                <w:rFonts w:eastAsia="Calibri" w:cs="Times New Roman"/>
              </w:rPr>
              <w:t>Súčasťou môže byť vytvorenie mikroregionálnej značky</w:t>
            </w:r>
          </w:p>
        </w:tc>
      </w:tr>
      <w:tr w:rsidR="00402DAB" w:rsidRPr="00E53F13" w14:paraId="10FC587A" w14:textId="77777777" w:rsidTr="003D77E8">
        <w:tc>
          <w:tcPr>
            <w:tcW w:w="3277" w:type="dxa"/>
          </w:tcPr>
          <w:p w14:paraId="0DF0AAFE" w14:textId="77777777" w:rsidR="00402DAB" w:rsidRPr="00E53F13" w:rsidRDefault="00402DAB" w:rsidP="003D77E8">
            <w:pPr>
              <w:spacing w:line="276" w:lineRule="auto"/>
              <w:rPr>
                <w:rFonts w:eastAsia="Calibri" w:cs="Times New Roman"/>
              </w:rPr>
            </w:pPr>
            <w:r w:rsidRPr="00E53F13">
              <w:rPr>
                <w:rFonts w:eastAsia="Calibri" w:cs="Times New Roman"/>
              </w:rPr>
              <w:t>Oprávnení prijímatelia</w:t>
            </w:r>
          </w:p>
        </w:tc>
        <w:tc>
          <w:tcPr>
            <w:tcW w:w="6103" w:type="dxa"/>
          </w:tcPr>
          <w:p w14:paraId="64DC9136" w14:textId="77777777" w:rsidR="00402DAB" w:rsidRPr="00E53F13" w:rsidRDefault="00402DAB" w:rsidP="003D77E8">
            <w:pPr>
              <w:spacing w:line="276" w:lineRule="auto"/>
              <w:contextualSpacing/>
              <w:rPr>
                <w:rFonts w:eastAsia="Calibri" w:cs="Times New Roman"/>
              </w:rPr>
            </w:pPr>
            <w:r w:rsidRPr="00E53F13">
              <w:rPr>
                <w:rFonts w:eastAsia="Calibri" w:cs="Times New Roman"/>
              </w:rPr>
              <w:t>Činnosť 1 a 2:</w:t>
            </w:r>
          </w:p>
          <w:p w14:paraId="7CBBB4A2" w14:textId="77777777" w:rsidR="00402DAB" w:rsidRPr="00E53F13" w:rsidRDefault="00402DAB" w:rsidP="003D77E8">
            <w:pPr>
              <w:spacing w:line="276" w:lineRule="auto"/>
              <w:contextualSpacing/>
              <w:rPr>
                <w:rFonts w:eastAsia="Calibri" w:cs="Times New Roman"/>
              </w:rPr>
            </w:pPr>
            <w:r w:rsidRPr="00E53F13">
              <w:rPr>
                <w:rFonts w:eastAsia="Calibri" w:cs="Times New Roman"/>
              </w:rPr>
              <w:t>Mikropodniky a malé podniky (v zmysle odporúčania Komisie 2003/361/ES) vo vidieckych oblastiach.</w:t>
            </w:r>
          </w:p>
          <w:p w14:paraId="480D99E5" w14:textId="77777777" w:rsidR="00402DAB" w:rsidRPr="00E53F13" w:rsidRDefault="00402DAB" w:rsidP="003D77E8">
            <w:pPr>
              <w:spacing w:line="276" w:lineRule="auto"/>
              <w:contextualSpacing/>
              <w:rPr>
                <w:rFonts w:eastAsia="Calibri" w:cs="Times New Roman"/>
              </w:rPr>
            </w:pPr>
            <w:r w:rsidRPr="00E53F13">
              <w:rPr>
                <w:rFonts w:eastAsia="Calibri" w:cs="Times New Roman"/>
              </w:rPr>
              <w:t xml:space="preserve">Činnosť 1 až 3: </w:t>
            </w:r>
          </w:p>
          <w:p w14:paraId="4CD5C786" w14:textId="77777777" w:rsidR="00402DAB" w:rsidRPr="00E53F13" w:rsidRDefault="00402DAB" w:rsidP="003D77E8">
            <w:pPr>
              <w:spacing w:line="276" w:lineRule="auto"/>
              <w:contextualSpacing/>
              <w:rPr>
                <w:rFonts w:eastAsia="Calibri" w:cs="Times New Roman"/>
              </w:rPr>
            </w:pPr>
            <w:r w:rsidRPr="00E53F13">
              <w:rPr>
                <w:rFonts w:eastAsia="Calibri" w:cs="Times New Roman"/>
              </w:rPr>
              <w:t>1.</w:t>
            </w:r>
            <w:r w:rsidRPr="00E53F13">
              <w:rPr>
                <w:rFonts w:eastAsia="Calibri" w:cs="Times New Roman"/>
              </w:rPr>
              <w:tab/>
              <w:t>Fyzické a právnické osoby podnikajúce v oblasti poľnohospodárskej prvovýroby.</w:t>
            </w:r>
          </w:p>
          <w:p w14:paraId="405437A5" w14:textId="77777777" w:rsidR="00402DAB" w:rsidRPr="00E53F13" w:rsidRDefault="00402DAB" w:rsidP="003D77E8">
            <w:pPr>
              <w:spacing w:line="276" w:lineRule="auto"/>
              <w:contextualSpacing/>
              <w:rPr>
                <w:rFonts w:eastAsia="Calibri" w:cs="Times New Roman"/>
              </w:rPr>
            </w:pPr>
            <w:r w:rsidRPr="00E53F13">
              <w:rPr>
                <w:rFonts w:eastAsia="Calibri" w:cs="Times New Roman"/>
              </w:rPr>
              <w:t>2.</w:t>
            </w:r>
            <w:r w:rsidRPr="00E53F13">
              <w:rPr>
                <w:rFonts w:eastAsia="Calibri" w:cs="Times New Roman"/>
              </w:rPr>
              <w:tab/>
              <w:t>Fyzické a právnické osoby (mikropodniky a malé podniky vo vidieckych oblastiach v zmysle odporúčania Komisie 2003/361/ES)  obhospodarujúce lesy vo vlastníctve:</w:t>
            </w:r>
          </w:p>
          <w:p w14:paraId="79E79838" w14:textId="77777777" w:rsidR="00402DAB" w:rsidRPr="00E53F13" w:rsidRDefault="00402DAB" w:rsidP="003D77E8">
            <w:pPr>
              <w:spacing w:line="276" w:lineRule="auto"/>
              <w:contextualSpacing/>
              <w:rPr>
                <w:rFonts w:eastAsia="Calibri" w:cs="Times New Roman"/>
              </w:rPr>
            </w:pPr>
            <w:r w:rsidRPr="00E53F13">
              <w:rPr>
                <w:rFonts w:eastAsia="Calibri" w:cs="Times New Roman"/>
              </w:rPr>
              <w:t>•</w:t>
            </w:r>
            <w:r w:rsidRPr="00E53F13">
              <w:rPr>
                <w:rFonts w:eastAsia="Calibri" w:cs="Times New Roman"/>
              </w:rPr>
              <w:tab/>
              <w:t>súkromných vlastníkov a ich združení;</w:t>
            </w:r>
          </w:p>
          <w:p w14:paraId="44C79008" w14:textId="77777777" w:rsidR="00402DAB" w:rsidRPr="00E53F13" w:rsidRDefault="00402DAB" w:rsidP="003D77E8">
            <w:pPr>
              <w:spacing w:line="276" w:lineRule="auto"/>
              <w:contextualSpacing/>
              <w:rPr>
                <w:rFonts w:eastAsia="Calibri" w:cs="Times New Roman"/>
              </w:rPr>
            </w:pPr>
            <w:r w:rsidRPr="00E53F13">
              <w:rPr>
                <w:rFonts w:eastAsia="Calibri" w:cs="Times New Roman"/>
              </w:rPr>
              <w:t>•</w:t>
            </w:r>
            <w:r w:rsidRPr="00E53F13">
              <w:rPr>
                <w:rFonts w:eastAsia="Calibri" w:cs="Times New Roman"/>
              </w:rPr>
              <w:tab/>
              <w:t>obcí a ich združení;</w:t>
            </w:r>
          </w:p>
          <w:p w14:paraId="36ED6E21" w14:textId="77777777" w:rsidR="00402DAB" w:rsidRPr="00E53F13" w:rsidRDefault="00402DAB" w:rsidP="003D77E8">
            <w:pPr>
              <w:spacing w:line="276" w:lineRule="auto"/>
              <w:contextualSpacing/>
              <w:rPr>
                <w:rFonts w:eastAsia="Calibri" w:cs="Times New Roman"/>
              </w:rPr>
            </w:pPr>
            <w:r w:rsidRPr="00E53F13">
              <w:rPr>
                <w:rFonts w:eastAsia="Calibri" w:cs="Times New Roman"/>
              </w:rPr>
              <w:t>•</w:t>
            </w:r>
            <w:r w:rsidRPr="00E53F13">
              <w:rPr>
                <w:rFonts w:eastAsia="Calibri" w:cs="Times New Roman"/>
              </w:rPr>
              <w:tab/>
              <w:t>Cirkvi, ktorej majetok možno podľa právneho poriadku SR považovať za súkromný, pokiaľ ide o jeho správu a nakladanie s ním.</w:t>
            </w:r>
          </w:p>
          <w:p w14:paraId="4DA6BF0E" w14:textId="77777777" w:rsidR="00402DAB" w:rsidRPr="00E53F13" w:rsidRDefault="00402DAB" w:rsidP="003D77E8">
            <w:pPr>
              <w:spacing w:line="276" w:lineRule="auto"/>
              <w:contextualSpacing/>
              <w:rPr>
                <w:rFonts w:eastAsia="Calibri" w:cs="Times New Roman"/>
              </w:rPr>
            </w:pPr>
            <w:r w:rsidRPr="00E53F13">
              <w:rPr>
                <w:rFonts w:eastAsia="Calibri" w:cs="Times New Roman"/>
              </w:rPr>
              <w:t xml:space="preserve">       3. Fyzické a právnické osoby (mikropodniky a malé podniky vo vidieckych oblastiach v zmysle odporúčania Komisie 2003/361/ES) podnikajúce v oblasti hospodárskeho chovu rýb (akvakultúry).</w:t>
            </w:r>
          </w:p>
        </w:tc>
      </w:tr>
      <w:tr w:rsidR="00402DAB" w:rsidRPr="00E53F13" w14:paraId="17BC703D" w14:textId="77777777" w:rsidTr="003D77E8">
        <w:tc>
          <w:tcPr>
            <w:tcW w:w="3277" w:type="dxa"/>
          </w:tcPr>
          <w:p w14:paraId="3BDAF25F" w14:textId="77777777" w:rsidR="00402DAB" w:rsidRPr="00E53F13" w:rsidRDefault="00402DAB" w:rsidP="003D77E8">
            <w:pPr>
              <w:spacing w:line="276" w:lineRule="auto"/>
              <w:rPr>
                <w:rFonts w:eastAsia="Calibri" w:cs="Times New Roman"/>
              </w:rPr>
            </w:pPr>
            <w:r w:rsidRPr="00E53F13">
              <w:rPr>
                <w:rFonts w:eastAsia="Calibri" w:cs="Times New Roman"/>
              </w:rPr>
              <w:t xml:space="preserve">Intenzita pomoci </w:t>
            </w:r>
            <w:r w:rsidRPr="00E53F13">
              <w:rPr>
                <w:rFonts w:eastAsia="Calibri" w:cs="Times New Roman"/>
                <w:vertAlign w:val="superscript"/>
              </w:rPr>
              <w:footnoteReference w:id="14"/>
            </w:r>
          </w:p>
        </w:tc>
        <w:tc>
          <w:tcPr>
            <w:tcW w:w="6103" w:type="dxa"/>
          </w:tcPr>
          <w:p w14:paraId="59910D3D" w14:textId="77777777" w:rsidR="00402DAB" w:rsidRPr="00E53F13" w:rsidRDefault="00402DAB" w:rsidP="003D77E8">
            <w:pPr>
              <w:spacing w:line="276" w:lineRule="auto"/>
              <w:rPr>
                <w:rFonts w:eastAsia="Calibri" w:cs="Times New Roman"/>
              </w:rPr>
            </w:pPr>
            <w:r w:rsidRPr="00E53F13">
              <w:rPr>
                <w:rFonts w:eastAsia="Calibri" w:cs="Times New Roman"/>
              </w:rPr>
              <w:t xml:space="preserve">Výška podpory z celkových oprávnených výdavkov pre mikro a malé podniky: 55 % </w:t>
            </w:r>
          </w:p>
          <w:p w14:paraId="2CB5B820" w14:textId="77777777" w:rsidR="00402DAB" w:rsidRPr="00E53F13" w:rsidRDefault="00402DAB" w:rsidP="003D77E8">
            <w:pPr>
              <w:spacing w:line="276" w:lineRule="auto"/>
              <w:rPr>
                <w:rFonts w:eastAsia="Calibri" w:cs="Times New Roman"/>
              </w:rPr>
            </w:pPr>
            <w:r w:rsidRPr="00E53F13">
              <w:rPr>
                <w:rFonts w:eastAsia="Calibri" w:cs="Times New Roman"/>
              </w:rPr>
              <w:t xml:space="preserve">pre stredné podniky: 45 % </w:t>
            </w:r>
          </w:p>
          <w:p w14:paraId="52656ABB" w14:textId="77777777" w:rsidR="00402DAB" w:rsidRPr="00E53F13" w:rsidRDefault="00402DAB" w:rsidP="003D77E8">
            <w:pPr>
              <w:spacing w:line="276" w:lineRule="auto"/>
              <w:rPr>
                <w:rFonts w:eastAsia="Calibri" w:cs="Times New Roman"/>
              </w:rPr>
            </w:pPr>
            <w:r w:rsidRPr="00E53F13">
              <w:rPr>
                <w:rFonts w:eastAsia="Calibri" w:cs="Times New Roman"/>
              </w:rPr>
              <w:t xml:space="preserve">pre veľké podniky: 35 % </w:t>
            </w:r>
          </w:p>
        </w:tc>
      </w:tr>
      <w:tr w:rsidR="00402DAB" w:rsidRPr="00E53F13" w14:paraId="53F84B9A" w14:textId="77777777" w:rsidTr="003D77E8">
        <w:tc>
          <w:tcPr>
            <w:tcW w:w="3277" w:type="dxa"/>
          </w:tcPr>
          <w:p w14:paraId="332A81A5" w14:textId="77777777" w:rsidR="00402DAB" w:rsidRPr="00E53F13" w:rsidRDefault="00402DAB" w:rsidP="003D77E8">
            <w:pPr>
              <w:spacing w:line="276" w:lineRule="auto"/>
              <w:rPr>
                <w:rFonts w:eastAsia="Calibri" w:cs="Times New Roman"/>
              </w:rPr>
            </w:pPr>
            <w:r w:rsidRPr="00E53F13">
              <w:rPr>
                <w:rFonts w:eastAsia="Calibri" w:cs="Times New Roman"/>
              </w:rPr>
              <w:t>Oprávnené výdavky</w:t>
            </w:r>
            <w:r w:rsidRPr="00E53F13">
              <w:rPr>
                <w:rFonts w:eastAsia="Calibri" w:cs="Times New Roman"/>
                <w:vertAlign w:val="superscript"/>
              </w:rPr>
              <w:footnoteReference w:id="15"/>
            </w:r>
          </w:p>
        </w:tc>
        <w:tc>
          <w:tcPr>
            <w:tcW w:w="6103" w:type="dxa"/>
          </w:tcPr>
          <w:p w14:paraId="00BC543D"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8.2.5.3.3.5</w:t>
            </w:r>
          </w:p>
        </w:tc>
      </w:tr>
      <w:tr w:rsidR="00402DAB" w:rsidRPr="00E53F13" w14:paraId="6CE41E9A" w14:textId="77777777" w:rsidTr="003D77E8">
        <w:tc>
          <w:tcPr>
            <w:tcW w:w="3277" w:type="dxa"/>
          </w:tcPr>
          <w:p w14:paraId="7779298F" w14:textId="77777777" w:rsidR="00402DAB" w:rsidRPr="00E53F13" w:rsidRDefault="00402DAB" w:rsidP="003D77E8">
            <w:pPr>
              <w:spacing w:line="276" w:lineRule="auto"/>
              <w:rPr>
                <w:rFonts w:eastAsia="Calibri" w:cs="Times New Roman"/>
              </w:rPr>
            </w:pPr>
            <w:r w:rsidRPr="00E53F13">
              <w:rPr>
                <w:rFonts w:eastAsia="Calibri" w:cs="Times New Roman"/>
              </w:rPr>
              <w:t>Výška príspevku (minimálna a maximálna)</w:t>
            </w:r>
          </w:p>
        </w:tc>
        <w:tc>
          <w:tcPr>
            <w:tcW w:w="6103" w:type="dxa"/>
          </w:tcPr>
          <w:p w14:paraId="7E3C5DB7" w14:textId="77777777" w:rsidR="00402DAB" w:rsidRPr="00E53F13" w:rsidRDefault="00402DAB" w:rsidP="003D77E8">
            <w:pPr>
              <w:spacing w:line="276" w:lineRule="auto"/>
              <w:rPr>
                <w:rFonts w:eastAsia="Calibri" w:cs="Times New Roman"/>
              </w:rPr>
            </w:pPr>
            <w:r w:rsidRPr="00E53F13">
              <w:rPr>
                <w:rFonts w:eastAsia="Calibri" w:cs="Times New Roman"/>
              </w:rPr>
              <w:t xml:space="preserve">0 – 100 000€ </w:t>
            </w:r>
          </w:p>
        </w:tc>
      </w:tr>
      <w:tr w:rsidR="00402DAB" w:rsidRPr="00E53F13" w14:paraId="4A407152" w14:textId="77777777" w:rsidTr="003D77E8">
        <w:tc>
          <w:tcPr>
            <w:tcW w:w="3277" w:type="dxa"/>
          </w:tcPr>
          <w:p w14:paraId="0676F428" w14:textId="77777777" w:rsidR="00402DAB" w:rsidRPr="00E53F13" w:rsidRDefault="00402DAB" w:rsidP="003D77E8">
            <w:pPr>
              <w:spacing w:line="276" w:lineRule="auto"/>
              <w:rPr>
                <w:rFonts w:eastAsia="Calibri" w:cs="Times New Roman"/>
              </w:rPr>
            </w:pPr>
            <w:r w:rsidRPr="00E53F13">
              <w:rPr>
                <w:rFonts w:eastAsia="Calibri" w:cs="Times New Roman"/>
              </w:rPr>
              <w:t xml:space="preserve">Finančný plán  </w:t>
            </w:r>
          </w:p>
          <w:p w14:paraId="1C815FE6" w14:textId="77777777" w:rsidR="00402DAB" w:rsidRPr="00E53F13" w:rsidRDefault="00402DAB" w:rsidP="003D77E8">
            <w:pPr>
              <w:spacing w:line="276" w:lineRule="auto"/>
              <w:rPr>
                <w:rFonts w:eastAsia="Calibri" w:cs="Times New Roman"/>
              </w:rPr>
            </w:pPr>
          </w:p>
          <w:p w14:paraId="2A48CB54" w14:textId="77777777" w:rsidR="00402DAB" w:rsidRPr="00E53F13" w:rsidRDefault="00402DAB" w:rsidP="003D77E8">
            <w:pPr>
              <w:spacing w:line="276" w:lineRule="auto"/>
              <w:rPr>
                <w:rFonts w:eastAsia="Calibri" w:cs="Times New Roman"/>
              </w:rPr>
            </w:pPr>
          </w:p>
          <w:p w14:paraId="45AD2803" w14:textId="77777777" w:rsidR="00402DAB" w:rsidRPr="00E53F13" w:rsidRDefault="00402DAB" w:rsidP="003D77E8">
            <w:pPr>
              <w:spacing w:line="276" w:lineRule="auto"/>
              <w:rPr>
                <w:rFonts w:eastAsia="Calibri" w:cs="Times New Roman"/>
              </w:rPr>
            </w:pPr>
          </w:p>
        </w:tc>
        <w:tc>
          <w:tcPr>
            <w:tcW w:w="6103" w:type="dxa"/>
          </w:tcPr>
          <w:p w14:paraId="1EE4D468" w14:textId="77777777" w:rsidR="00402DAB" w:rsidRPr="00E53F13" w:rsidRDefault="00402DAB" w:rsidP="003D77E8">
            <w:pPr>
              <w:spacing w:line="276" w:lineRule="auto"/>
              <w:rPr>
                <w:rFonts w:eastAsia="Calibri" w:cs="Times New Roman"/>
              </w:rPr>
            </w:pPr>
          </w:p>
          <w:tbl>
            <w:tblPr>
              <w:tblStyle w:val="Mriekatabuky1"/>
              <w:tblW w:w="5033" w:type="dxa"/>
              <w:tblInd w:w="312" w:type="dxa"/>
              <w:tblLook w:val="04A0" w:firstRow="1" w:lastRow="0" w:firstColumn="1" w:lastColumn="0" w:noHBand="0" w:noVBand="1"/>
            </w:tblPr>
            <w:tblGrid>
              <w:gridCol w:w="1136"/>
              <w:gridCol w:w="879"/>
              <w:gridCol w:w="755"/>
              <w:gridCol w:w="749"/>
              <w:gridCol w:w="751"/>
              <w:gridCol w:w="763"/>
            </w:tblGrid>
            <w:tr w:rsidR="00402DAB" w:rsidRPr="00E53F13" w14:paraId="07FD5C79" w14:textId="77777777" w:rsidTr="003D77E8">
              <w:tc>
                <w:tcPr>
                  <w:tcW w:w="1134" w:type="dxa"/>
                </w:tcPr>
                <w:p w14:paraId="4BB5610A" w14:textId="77777777" w:rsidR="00402DAB" w:rsidRPr="00E53F13" w:rsidRDefault="00402DAB" w:rsidP="003D77E8">
                  <w:pPr>
                    <w:spacing w:line="276" w:lineRule="auto"/>
                    <w:rPr>
                      <w:rFonts w:eastAsia="Calibri" w:cs="Times New Roman"/>
                    </w:rPr>
                  </w:pPr>
                </w:p>
              </w:tc>
              <w:tc>
                <w:tcPr>
                  <w:tcW w:w="880" w:type="dxa"/>
                </w:tcPr>
                <w:p w14:paraId="08588C83" w14:textId="77777777" w:rsidR="00402DAB" w:rsidRPr="00E53F13" w:rsidRDefault="00402DAB" w:rsidP="003D77E8">
                  <w:pPr>
                    <w:spacing w:line="276" w:lineRule="auto"/>
                    <w:rPr>
                      <w:rFonts w:eastAsia="Calibri" w:cs="Times New Roman"/>
                    </w:rPr>
                  </w:pPr>
                  <w:r w:rsidRPr="00E53F13">
                    <w:rPr>
                      <w:rFonts w:eastAsia="Calibri" w:cs="Times New Roman"/>
                    </w:rPr>
                    <w:t>Spolu</w:t>
                  </w:r>
                </w:p>
              </w:tc>
              <w:tc>
                <w:tcPr>
                  <w:tcW w:w="756" w:type="dxa"/>
                </w:tcPr>
                <w:p w14:paraId="481322D4" w14:textId="77777777" w:rsidR="00402DAB" w:rsidRPr="00E53F13" w:rsidRDefault="00402DAB" w:rsidP="003D77E8">
                  <w:pPr>
                    <w:spacing w:line="276" w:lineRule="auto"/>
                    <w:rPr>
                      <w:rFonts w:eastAsia="Calibri" w:cs="Times New Roman"/>
                    </w:rPr>
                  </w:pPr>
                  <w:r w:rsidRPr="00E53F13">
                    <w:rPr>
                      <w:rFonts w:eastAsia="Calibri" w:cs="Times New Roman"/>
                    </w:rPr>
                    <w:t>EÚ</w:t>
                  </w:r>
                </w:p>
              </w:tc>
              <w:tc>
                <w:tcPr>
                  <w:tcW w:w="749" w:type="dxa"/>
                </w:tcPr>
                <w:p w14:paraId="212C036C" w14:textId="77777777" w:rsidR="00402DAB" w:rsidRPr="00E53F13" w:rsidRDefault="00402DAB" w:rsidP="003D77E8">
                  <w:pPr>
                    <w:spacing w:line="276" w:lineRule="auto"/>
                    <w:rPr>
                      <w:rFonts w:eastAsia="Calibri" w:cs="Times New Roman"/>
                    </w:rPr>
                  </w:pPr>
                  <w:r w:rsidRPr="00E53F13">
                    <w:rPr>
                      <w:rFonts w:eastAsia="Calibri" w:cs="Times New Roman"/>
                    </w:rPr>
                    <w:t>ŠR</w:t>
                  </w:r>
                </w:p>
              </w:tc>
              <w:tc>
                <w:tcPr>
                  <w:tcW w:w="751" w:type="dxa"/>
                </w:tcPr>
                <w:p w14:paraId="308C08FF" w14:textId="77777777" w:rsidR="00402DAB" w:rsidRPr="00E53F13" w:rsidRDefault="00402DAB" w:rsidP="003D77E8">
                  <w:pPr>
                    <w:spacing w:line="276" w:lineRule="auto"/>
                    <w:rPr>
                      <w:rFonts w:eastAsia="Calibri" w:cs="Times New Roman"/>
                    </w:rPr>
                  </w:pPr>
                  <w:r w:rsidRPr="00E53F13">
                    <w:rPr>
                      <w:rFonts w:eastAsia="Calibri" w:cs="Times New Roman"/>
                    </w:rPr>
                    <w:t>VZ</w:t>
                  </w:r>
                </w:p>
              </w:tc>
              <w:tc>
                <w:tcPr>
                  <w:tcW w:w="763" w:type="dxa"/>
                </w:tcPr>
                <w:p w14:paraId="0741F269" w14:textId="77777777" w:rsidR="00402DAB" w:rsidRPr="00E53F13" w:rsidRDefault="00402DAB" w:rsidP="003D77E8">
                  <w:pPr>
                    <w:spacing w:line="276" w:lineRule="auto"/>
                    <w:rPr>
                      <w:rFonts w:eastAsia="Calibri" w:cs="Times New Roman"/>
                    </w:rPr>
                  </w:pPr>
                  <w:r w:rsidRPr="00E53F13">
                    <w:rPr>
                      <w:rFonts w:eastAsia="Calibri" w:cs="Times New Roman"/>
                    </w:rPr>
                    <w:t>iné</w:t>
                  </w:r>
                </w:p>
              </w:tc>
            </w:tr>
            <w:tr w:rsidR="00402DAB" w:rsidRPr="00E53F13" w14:paraId="21D2A3AD" w14:textId="77777777" w:rsidTr="003D77E8">
              <w:tc>
                <w:tcPr>
                  <w:tcW w:w="1134" w:type="dxa"/>
                </w:tcPr>
                <w:p w14:paraId="1DD13586" w14:textId="77777777" w:rsidR="00402DAB" w:rsidRPr="00E53F13" w:rsidRDefault="00402DAB" w:rsidP="003D77E8">
                  <w:pPr>
                    <w:spacing w:line="276" w:lineRule="auto"/>
                    <w:rPr>
                      <w:rFonts w:eastAsia="Calibri" w:cs="Times New Roman"/>
                    </w:rPr>
                  </w:pPr>
                  <w:r w:rsidRPr="00E53F13">
                    <w:rPr>
                      <w:rFonts w:eastAsia="Calibri" w:cs="Times New Roman"/>
                    </w:rPr>
                    <w:t xml:space="preserve">menej rozvinutý región </w:t>
                  </w:r>
                </w:p>
              </w:tc>
              <w:tc>
                <w:tcPr>
                  <w:tcW w:w="880" w:type="dxa"/>
                </w:tcPr>
                <w:p w14:paraId="7DFF058E" w14:textId="77777777" w:rsidR="00402DAB" w:rsidRPr="00E53F13" w:rsidRDefault="00402DAB" w:rsidP="003D77E8">
                  <w:pPr>
                    <w:spacing w:line="276" w:lineRule="auto"/>
                    <w:rPr>
                      <w:rFonts w:eastAsia="Calibri" w:cs="Times New Roman"/>
                    </w:rPr>
                  </w:pPr>
                </w:p>
              </w:tc>
              <w:tc>
                <w:tcPr>
                  <w:tcW w:w="756" w:type="dxa"/>
                </w:tcPr>
                <w:p w14:paraId="3B851B69" w14:textId="77777777" w:rsidR="00402DAB" w:rsidRPr="00E53F13" w:rsidRDefault="00402DAB" w:rsidP="003D77E8">
                  <w:pPr>
                    <w:spacing w:line="276" w:lineRule="auto"/>
                    <w:rPr>
                      <w:rFonts w:eastAsia="Calibri" w:cs="Times New Roman"/>
                    </w:rPr>
                  </w:pPr>
                </w:p>
              </w:tc>
              <w:tc>
                <w:tcPr>
                  <w:tcW w:w="749" w:type="dxa"/>
                </w:tcPr>
                <w:p w14:paraId="7C796AAD" w14:textId="77777777" w:rsidR="00402DAB" w:rsidRPr="00E53F13" w:rsidRDefault="00402DAB" w:rsidP="003D77E8">
                  <w:pPr>
                    <w:spacing w:line="276" w:lineRule="auto"/>
                    <w:rPr>
                      <w:rFonts w:eastAsia="Calibri" w:cs="Times New Roman"/>
                    </w:rPr>
                  </w:pPr>
                </w:p>
              </w:tc>
              <w:tc>
                <w:tcPr>
                  <w:tcW w:w="751" w:type="dxa"/>
                </w:tcPr>
                <w:p w14:paraId="58FE5F64" w14:textId="77777777" w:rsidR="00402DAB" w:rsidRPr="00E53F13" w:rsidRDefault="00402DAB" w:rsidP="003D77E8">
                  <w:pPr>
                    <w:spacing w:line="276" w:lineRule="auto"/>
                    <w:rPr>
                      <w:rFonts w:eastAsia="Calibri" w:cs="Times New Roman"/>
                    </w:rPr>
                  </w:pPr>
                </w:p>
              </w:tc>
              <w:tc>
                <w:tcPr>
                  <w:tcW w:w="763" w:type="dxa"/>
                </w:tcPr>
                <w:p w14:paraId="319E5293" w14:textId="77777777" w:rsidR="00402DAB" w:rsidRPr="00E53F13" w:rsidRDefault="00402DAB" w:rsidP="003D77E8">
                  <w:pPr>
                    <w:spacing w:line="276" w:lineRule="auto"/>
                    <w:rPr>
                      <w:rFonts w:eastAsia="Calibri" w:cs="Times New Roman"/>
                    </w:rPr>
                  </w:pPr>
                </w:p>
              </w:tc>
            </w:tr>
            <w:tr w:rsidR="00402DAB" w:rsidRPr="00E53F13" w14:paraId="12E12243" w14:textId="77777777" w:rsidTr="003D77E8">
              <w:tc>
                <w:tcPr>
                  <w:tcW w:w="1134" w:type="dxa"/>
                </w:tcPr>
                <w:p w14:paraId="28DDE842" w14:textId="77777777" w:rsidR="00402DAB" w:rsidRPr="00E53F13" w:rsidRDefault="00402DAB" w:rsidP="003D77E8">
                  <w:pPr>
                    <w:spacing w:line="276" w:lineRule="auto"/>
                    <w:rPr>
                      <w:rFonts w:eastAsia="Calibri" w:cs="Times New Roman"/>
                    </w:rPr>
                  </w:pPr>
                  <w:r w:rsidRPr="00E53F13">
                    <w:rPr>
                      <w:rFonts w:eastAsia="Calibri" w:cs="Times New Roman"/>
                    </w:rPr>
                    <w:t xml:space="preserve">viac rozvinutý región </w:t>
                  </w:r>
                </w:p>
              </w:tc>
              <w:tc>
                <w:tcPr>
                  <w:tcW w:w="880" w:type="dxa"/>
                </w:tcPr>
                <w:p w14:paraId="6423FF98" w14:textId="77777777" w:rsidR="00402DAB" w:rsidRPr="00E53F13" w:rsidRDefault="00402DAB" w:rsidP="003D77E8">
                  <w:pPr>
                    <w:spacing w:line="276" w:lineRule="auto"/>
                    <w:rPr>
                      <w:rFonts w:eastAsia="Calibri" w:cs="Times New Roman"/>
                    </w:rPr>
                  </w:pPr>
                </w:p>
              </w:tc>
              <w:tc>
                <w:tcPr>
                  <w:tcW w:w="756" w:type="dxa"/>
                </w:tcPr>
                <w:p w14:paraId="54115F55" w14:textId="77777777" w:rsidR="00402DAB" w:rsidRPr="00E53F13" w:rsidRDefault="00402DAB" w:rsidP="003D77E8">
                  <w:pPr>
                    <w:spacing w:line="276" w:lineRule="auto"/>
                    <w:rPr>
                      <w:rFonts w:eastAsia="Calibri" w:cs="Times New Roman"/>
                    </w:rPr>
                  </w:pPr>
                </w:p>
              </w:tc>
              <w:tc>
                <w:tcPr>
                  <w:tcW w:w="749" w:type="dxa"/>
                </w:tcPr>
                <w:p w14:paraId="3983160C" w14:textId="77777777" w:rsidR="00402DAB" w:rsidRPr="00E53F13" w:rsidRDefault="00402DAB" w:rsidP="003D77E8">
                  <w:pPr>
                    <w:spacing w:line="276" w:lineRule="auto"/>
                    <w:rPr>
                      <w:rFonts w:eastAsia="Calibri" w:cs="Times New Roman"/>
                    </w:rPr>
                  </w:pPr>
                </w:p>
              </w:tc>
              <w:tc>
                <w:tcPr>
                  <w:tcW w:w="751" w:type="dxa"/>
                </w:tcPr>
                <w:p w14:paraId="74F19FDA" w14:textId="77777777" w:rsidR="00402DAB" w:rsidRPr="00E53F13" w:rsidRDefault="00402DAB" w:rsidP="003D77E8">
                  <w:pPr>
                    <w:spacing w:line="276" w:lineRule="auto"/>
                    <w:rPr>
                      <w:rFonts w:eastAsia="Calibri" w:cs="Times New Roman"/>
                    </w:rPr>
                  </w:pPr>
                </w:p>
              </w:tc>
              <w:tc>
                <w:tcPr>
                  <w:tcW w:w="763" w:type="dxa"/>
                </w:tcPr>
                <w:p w14:paraId="748E51B2" w14:textId="77777777" w:rsidR="00402DAB" w:rsidRPr="00E53F13" w:rsidRDefault="00402DAB" w:rsidP="003D77E8">
                  <w:pPr>
                    <w:spacing w:line="276" w:lineRule="auto"/>
                    <w:rPr>
                      <w:rFonts w:eastAsia="Calibri" w:cs="Times New Roman"/>
                    </w:rPr>
                  </w:pPr>
                </w:p>
              </w:tc>
            </w:tr>
            <w:tr w:rsidR="00402DAB" w:rsidRPr="00E53F13" w14:paraId="2C561608" w14:textId="77777777" w:rsidTr="003D77E8">
              <w:tc>
                <w:tcPr>
                  <w:tcW w:w="1134" w:type="dxa"/>
                </w:tcPr>
                <w:p w14:paraId="61EC1CE9" w14:textId="77777777" w:rsidR="00402DAB" w:rsidRPr="00E53F13" w:rsidRDefault="00402DAB" w:rsidP="003D77E8">
                  <w:pPr>
                    <w:spacing w:line="276" w:lineRule="auto"/>
                    <w:rPr>
                      <w:rFonts w:eastAsia="Calibri" w:cs="Times New Roman"/>
                    </w:rPr>
                  </w:pPr>
                  <w:r w:rsidRPr="00E53F13">
                    <w:rPr>
                      <w:rFonts w:eastAsia="Calibri" w:cs="Times New Roman"/>
                    </w:rPr>
                    <w:t xml:space="preserve">Spolu </w:t>
                  </w:r>
                </w:p>
              </w:tc>
              <w:tc>
                <w:tcPr>
                  <w:tcW w:w="880" w:type="dxa"/>
                </w:tcPr>
                <w:p w14:paraId="3A1DF5CE" w14:textId="77777777" w:rsidR="00402DAB" w:rsidRPr="00E53F13" w:rsidRDefault="00402DAB" w:rsidP="003D77E8">
                  <w:pPr>
                    <w:spacing w:line="276" w:lineRule="auto"/>
                    <w:rPr>
                      <w:rFonts w:eastAsia="Calibri" w:cs="Times New Roman"/>
                    </w:rPr>
                  </w:pPr>
                </w:p>
              </w:tc>
              <w:tc>
                <w:tcPr>
                  <w:tcW w:w="756" w:type="dxa"/>
                </w:tcPr>
                <w:p w14:paraId="2A6BAD8A" w14:textId="77777777" w:rsidR="00402DAB" w:rsidRPr="00E53F13" w:rsidRDefault="00402DAB" w:rsidP="003D77E8">
                  <w:pPr>
                    <w:spacing w:line="276" w:lineRule="auto"/>
                    <w:rPr>
                      <w:rFonts w:eastAsia="Calibri" w:cs="Times New Roman"/>
                    </w:rPr>
                  </w:pPr>
                </w:p>
              </w:tc>
              <w:tc>
                <w:tcPr>
                  <w:tcW w:w="749" w:type="dxa"/>
                </w:tcPr>
                <w:p w14:paraId="7FED4877" w14:textId="77777777" w:rsidR="00402DAB" w:rsidRPr="00E53F13" w:rsidRDefault="00402DAB" w:rsidP="003D77E8">
                  <w:pPr>
                    <w:spacing w:line="276" w:lineRule="auto"/>
                    <w:rPr>
                      <w:rFonts w:eastAsia="Calibri" w:cs="Times New Roman"/>
                    </w:rPr>
                  </w:pPr>
                </w:p>
              </w:tc>
              <w:tc>
                <w:tcPr>
                  <w:tcW w:w="751" w:type="dxa"/>
                </w:tcPr>
                <w:p w14:paraId="4D020C6B" w14:textId="77777777" w:rsidR="00402DAB" w:rsidRPr="00E53F13" w:rsidRDefault="00402DAB" w:rsidP="003D77E8">
                  <w:pPr>
                    <w:spacing w:line="276" w:lineRule="auto"/>
                    <w:rPr>
                      <w:rFonts w:eastAsia="Calibri" w:cs="Times New Roman"/>
                    </w:rPr>
                  </w:pPr>
                </w:p>
              </w:tc>
              <w:tc>
                <w:tcPr>
                  <w:tcW w:w="763" w:type="dxa"/>
                </w:tcPr>
                <w:p w14:paraId="62A34334" w14:textId="77777777" w:rsidR="00402DAB" w:rsidRPr="00E53F13" w:rsidRDefault="00402DAB" w:rsidP="003D77E8">
                  <w:pPr>
                    <w:spacing w:line="276" w:lineRule="auto"/>
                    <w:rPr>
                      <w:rFonts w:eastAsia="Calibri" w:cs="Times New Roman"/>
                    </w:rPr>
                  </w:pPr>
                </w:p>
              </w:tc>
            </w:tr>
          </w:tbl>
          <w:p w14:paraId="7D97F935" w14:textId="77777777" w:rsidR="00402DAB" w:rsidRPr="00E53F13" w:rsidRDefault="00402DAB" w:rsidP="003D77E8">
            <w:pPr>
              <w:spacing w:line="276" w:lineRule="auto"/>
              <w:rPr>
                <w:rFonts w:eastAsia="Calibri" w:cs="Times New Roman"/>
              </w:rPr>
            </w:pPr>
          </w:p>
        </w:tc>
      </w:tr>
      <w:tr w:rsidR="00402DAB" w:rsidRPr="00E53F13" w14:paraId="40AAA0C1" w14:textId="77777777" w:rsidTr="003D77E8">
        <w:tc>
          <w:tcPr>
            <w:tcW w:w="3277" w:type="dxa"/>
          </w:tcPr>
          <w:p w14:paraId="2548356D" w14:textId="77777777" w:rsidR="00402DAB" w:rsidRPr="00E53F13" w:rsidRDefault="00402DAB" w:rsidP="003D77E8">
            <w:pPr>
              <w:spacing w:line="276" w:lineRule="auto"/>
              <w:rPr>
                <w:rFonts w:eastAsia="Calibri" w:cs="Times New Roman"/>
              </w:rPr>
            </w:pPr>
            <w:r w:rsidRPr="00E53F13">
              <w:rPr>
                <w:rFonts w:eastAsia="Calibri" w:cs="Times New Roman"/>
              </w:rPr>
              <w:t>Princípy pre stanovenie výberových a </w:t>
            </w:r>
          </w:p>
          <w:p w14:paraId="5E3659E2" w14:textId="77777777" w:rsidR="00402DAB" w:rsidRPr="00E53F13" w:rsidRDefault="00402DAB" w:rsidP="003D77E8">
            <w:pPr>
              <w:spacing w:line="276" w:lineRule="auto"/>
              <w:rPr>
                <w:rFonts w:eastAsia="Calibri" w:cs="Times New Roman"/>
              </w:rPr>
            </w:pPr>
            <w:r w:rsidRPr="00E53F13">
              <w:rPr>
                <w:rFonts w:eastAsia="Calibri" w:cs="Times New Roman"/>
              </w:rPr>
              <w:t>hodnotiacich kritérií / Hlavné zásady výberu operácií</w:t>
            </w:r>
            <w:r w:rsidRPr="00E53F13">
              <w:rPr>
                <w:rFonts w:eastAsia="Calibri" w:cs="Times New Roman"/>
                <w:vertAlign w:val="superscript"/>
              </w:rPr>
              <w:footnoteReference w:id="16"/>
            </w:r>
          </w:p>
        </w:tc>
        <w:tc>
          <w:tcPr>
            <w:tcW w:w="6103" w:type="dxa"/>
          </w:tcPr>
          <w:p w14:paraId="66231149" w14:textId="77777777" w:rsidR="00402DAB" w:rsidRPr="00E53F13" w:rsidRDefault="00402DAB" w:rsidP="003D77E8">
            <w:pPr>
              <w:spacing w:line="276" w:lineRule="auto"/>
              <w:rPr>
                <w:rFonts w:eastAsia="Calibri" w:cs="Times New Roman"/>
                <w:i/>
              </w:rPr>
            </w:pPr>
          </w:p>
          <w:p w14:paraId="6A5B03B8"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8.2.5.3.3.7</w:t>
            </w:r>
          </w:p>
        </w:tc>
      </w:tr>
      <w:tr w:rsidR="00402DAB" w:rsidRPr="00E53F13" w14:paraId="41546F17" w14:textId="77777777" w:rsidTr="003D77E8">
        <w:tc>
          <w:tcPr>
            <w:tcW w:w="3277" w:type="dxa"/>
          </w:tcPr>
          <w:p w14:paraId="6CE5F011" w14:textId="77777777" w:rsidR="00402DAB" w:rsidRPr="00E53F13" w:rsidRDefault="00402DAB" w:rsidP="003D77E8">
            <w:pPr>
              <w:spacing w:line="276" w:lineRule="auto"/>
              <w:rPr>
                <w:rFonts w:eastAsia="Calibri" w:cs="Times New Roman"/>
              </w:rPr>
            </w:pPr>
            <w:r w:rsidRPr="00E53F13">
              <w:rPr>
                <w:rFonts w:eastAsia="Calibri" w:cs="Times New Roman"/>
              </w:rPr>
              <w:t>Merateľné ukazovatele projektu</w:t>
            </w:r>
          </w:p>
        </w:tc>
        <w:tc>
          <w:tcPr>
            <w:tcW w:w="6103" w:type="dxa"/>
          </w:tcPr>
          <w:p w14:paraId="4C37A1DA" w14:textId="77777777" w:rsidR="00402DAB" w:rsidRPr="00E53F13" w:rsidRDefault="00402DAB" w:rsidP="003D77E8">
            <w:pPr>
              <w:spacing w:line="276" w:lineRule="auto"/>
              <w:rPr>
                <w:rFonts w:eastAsia="Calibri" w:cs="Times New Roman"/>
                <w:i/>
              </w:rPr>
            </w:pPr>
          </w:p>
          <w:tbl>
            <w:tblPr>
              <w:tblStyle w:val="Mriekatabuky1"/>
              <w:tblW w:w="0" w:type="auto"/>
              <w:tblCellMar>
                <w:left w:w="28" w:type="dxa"/>
                <w:right w:w="28" w:type="dxa"/>
              </w:tblCellMar>
              <w:tblLook w:val="04A0" w:firstRow="1" w:lastRow="0" w:firstColumn="1" w:lastColumn="0" w:noHBand="0" w:noVBand="1"/>
            </w:tblPr>
            <w:tblGrid>
              <w:gridCol w:w="763"/>
              <w:gridCol w:w="2545"/>
              <w:gridCol w:w="676"/>
              <w:gridCol w:w="846"/>
              <w:gridCol w:w="1047"/>
            </w:tblGrid>
            <w:tr w:rsidR="00402DAB" w:rsidRPr="00E53F13" w14:paraId="5807B17D" w14:textId="77777777" w:rsidTr="003D77E8">
              <w:tc>
                <w:tcPr>
                  <w:tcW w:w="0" w:type="auto"/>
                </w:tcPr>
                <w:p w14:paraId="0D4914C5"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Kód</w:t>
                  </w:r>
                </w:p>
                <w:p w14:paraId="47AE849C"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/ID</w:t>
                  </w:r>
                </w:p>
              </w:tc>
              <w:tc>
                <w:tcPr>
                  <w:tcW w:w="0" w:type="auto"/>
                </w:tcPr>
                <w:p w14:paraId="0D22339C"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Názov/Ukazovateľ</w:t>
                  </w:r>
                </w:p>
              </w:tc>
              <w:tc>
                <w:tcPr>
                  <w:tcW w:w="0" w:type="auto"/>
                </w:tcPr>
                <w:p w14:paraId="7422A077"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Merná</w:t>
                  </w:r>
                </w:p>
                <w:p w14:paraId="6F72E94B"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jednotka</w:t>
                  </w:r>
                </w:p>
              </w:tc>
              <w:tc>
                <w:tcPr>
                  <w:tcW w:w="0" w:type="auto"/>
                </w:tcPr>
                <w:p w14:paraId="266CCA06"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Počiatočná</w:t>
                  </w:r>
                </w:p>
                <w:p w14:paraId="368F11AF"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hodnota</w:t>
                  </w:r>
                </w:p>
              </w:tc>
              <w:tc>
                <w:tcPr>
                  <w:tcW w:w="0" w:type="auto"/>
                </w:tcPr>
                <w:p w14:paraId="29A647AF"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Celková</w:t>
                  </w:r>
                </w:p>
                <w:p w14:paraId="30AF817F" w14:textId="36483148" w:rsidR="00402DAB" w:rsidRPr="00E53F13" w:rsidRDefault="001100B5" w:rsidP="003D77E8">
                  <w:pPr>
                    <w:spacing w:line="276" w:lineRule="auto"/>
                    <w:rPr>
                      <w:rFonts w:eastAsia="Calibri" w:cs="Times New Roman"/>
                      <w:sz w:val="18"/>
                      <w:szCs w:val="16"/>
                    </w:rPr>
                  </w:pPr>
                  <w:r w:rsidRPr="00E53F13">
                    <w:rPr>
                      <w:rFonts w:eastAsia="Calibri" w:cs="Times New Roman"/>
                      <w:sz w:val="18"/>
                      <w:szCs w:val="16"/>
                    </w:rPr>
                    <w:t xml:space="preserve">cieľová </w:t>
                  </w:r>
                  <w:r w:rsidR="00402DAB" w:rsidRPr="00E53F13">
                    <w:rPr>
                      <w:rFonts w:eastAsia="Calibri" w:cs="Times New Roman"/>
                      <w:sz w:val="18"/>
                      <w:szCs w:val="16"/>
                    </w:rPr>
                    <w:t>hodnota</w:t>
                  </w:r>
                </w:p>
              </w:tc>
            </w:tr>
            <w:tr w:rsidR="00402DAB" w:rsidRPr="00E53F13" w14:paraId="76C27F11" w14:textId="77777777" w:rsidTr="001100B5">
              <w:tc>
                <w:tcPr>
                  <w:tcW w:w="0" w:type="auto"/>
                </w:tcPr>
                <w:p w14:paraId="3A30E5C6" w14:textId="0A97647C" w:rsidR="00402DAB" w:rsidRPr="00E53F13" w:rsidRDefault="001100B5" w:rsidP="003D77E8">
                  <w:pPr>
                    <w:spacing w:line="276" w:lineRule="auto"/>
                    <w:rPr>
                      <w:rFonts w:eastAsia="Calibri" w:cs="Times New Roman"/>
                      <w:bCs/>
                      <w:sz w:val="18"/>
                      <w:szCs w:val="16"/>
                    </w:rPr>
                  </w:pPr>
                  <w:r w:rsidRPr="00E53F13">
                    <w:rPr>
                      <w:rFonts w:eastAsia="Calibri" w:cs="Times New Roman"/>
                      <w:bCs/>
                      <w:sz w:val="18"/>
                      <w:szCs w:val="16"/>
                    </w:rPr>
                    <w:t>OZMR 1.4</w:t>
                  </w:r>
                </w:p>
              </w:tc>
              <w:tc>
                <w:tcPr>
                  <w:tcW w:w="0" w:type="auto"/>
                </w:tcPr>
                <w:p w14:paraId="00EB9CD9" w14:textId="2B6CCDA5" w:rsidR="00402DAB" w:rsidRPr="00E53F13" w:rsidRDefault="001100B5" w:rsidP="003D77E8">
                  <w:pPr>
                    <w:spacing w:line="276" w:lineRule="auto"/>
                    <w:rPr>
                      <w:rFonts w:eastAsia="Calibri" w:cs="Times New Roman"/>
                      <w:bCs/>
                      <w:sz w:val="18"/>
                      <w:szCs w:val="16"/>
                    </w:rPr>
                  </w:pPr>
                  <w:r w:rsidRPr="00E53F13">
                    <w:rPr>
                      <w:rFonts w:eastAsia="Calibri" w:cs="Times New Roman"/>
                      <w:bCs/>
                      <w:sz w:val="18"/>
                      <w:szCs w:val="16"/>
                    </w:rPr>
                    <w:t xml:space="preserve">počet zariadení na spracovanie produktov  </w:t>
                  </w:r>
                </w:p>
              </w:tc>
              <w:tc>
                <w:tcPr>
                  <w:tcW w:w="0" w:type="auto"/>
                </w:tcPr>
                <w:p w14:paraId="69ECE1FC" w14:textId="77777777" w:rsidR="00402DAB" w:rsidRPr="00E53F13" w:rsidRDefault="00402DAB" w:rsidP="003D77E8">
                  <w:pPr>
                    <w:spacing w:line="276" w:lineRule="auto"/>
                    <w:rPr>
                      <w:rFonts w:eastAsia="Calibri" w:cs="Times New Roman"/>
                      <w:bCs/>
                      <w:sz w:val="18"/>
                      <w:szCs w:val="16"/>
                    </w:rPr>
                  </w:pPr>
                  <w:r w:rsidRPr="00E53F13">
                    <w:rPr>
                      <w:rFonts w:eastAsia="Calibri" w:cs="Times New Roman"/>
                      <w:bCs/>
                      <w:sz w:val="18"/>
                      <w:szCs w:val="16"/>
                    </w:rPr>
                    <w:t>počet</w:t>
                  </w:r>
                </w:p>
              </w:tc>
              <w:tc>
                <w:tcPr>
                  <w:tcW w:w="0" w:type="auto"/>
                </w:tcPr>
                <w:p w14:paraId="3FA66062" w14:textId="77777777" w:rsidR="00402DAB" w:rsidRPr="00E53F13" w:rsidRDefault="00402DAB" w:rsidP="003D77E8">
                  <w:pPr>
                    <w:spacing w:line="276" w:lineRule="auto"/>
                    <w:rPr>
                      <w:rFonts w:eastAsia="Calibri" w:cs="Times New Roman"/>
                      <w:bCs/>
                      <w:sz w:val="18"/>
                      <w:szCs w:val="16"/>
                    </w:rPr>
                  </w:pPr>
                  <w:r w:rsidRPr="00E53F13">
                    <w:rPr>
                      <w:rFonts w:eastAsia="Calibri" w:cs="Times New Roman"/>
                      <w:bCs/>
                      <w:sz w:val="18"/>
                      <w:szCs w:val="16"/>
                    </w:rPr>
                    <w:t>0</w:t>
                  </w:r>
                </w:p>
              </w:tc>
              <w:tc>
                <w:tcPr>
                  <w:tcW w:w="0" w:type="auto"/>
                  <w:shd w:val="clear" w:color="auto" w:fill="auto"/>
                </w:tcPr>
                <w:p w14:paraId="6CCC5AC1" w14:textId="75D3BF81" w:rsidR="00402DAB" w:rsidRPr="00E53F13" w:rsidRDefault="001100B5" w:rsidP="003D77E8">
                  <w:pPr>
                    <w:spacing w:line="276" w:lineRule="auto"/>
                    <w:rPr>
                      <w:rFonts w:eastAsia="Calibri" w:cs="Times New Roman"/>
                      <w:bCs/>
                      <w:sz w:val="18"/>
                      <w:szCs w:val="16"/>
                    </w:rPr>
                  </w:pPr>
                  <w:r w:rsidRPr="00E53F13">
                    <w:rPr>
                      <w:rFonts w:eastAsia="Calibri" w:cs="Times New Roman"/>
                      <w:bCs/>
                      <w:sz w:val="18"/>
                      <w:szCs w:val="16"/>
                    </w:rPr>
                    <w:t>3</w:t>
                  </w:r>
                </w:p>
              </w:tc>
            </w:tr>
          </w:tbl>
          <w:p w14:paraId="71ED8D58" w14:textId="77777777" w:rsidR="00402DAB" w:rsidRPr="00E53F13" w:rsidRDefault="00402DAB" w:rsidP="003D77E8">
            <w:pPr>
              <w:spacing w:line="276" w:lineRule="auto"/>
              <w:rPr>
                <w:rFonts w:eastAsia="Calibri" w:cs="Times New Roman"/>
                <w:i/>
              </w:rPr>
            </w:pPr>
          </w:p>
        </w:tc>
      </w:tr>
      <w:tr w:rsidR="00402DAB" w:rsidRPr="00E53F13" w14:paraId="2F5B3D43" w14:textId="77777777" w:rsidTr="003D77E8">
        <w:tc>
          <w:tcPr>
            <w:tcW w:w="3277" w:type="dxa"/>
          </w:tcPr>
          <w:p w14:paraId="5F36A496" w14:textId="77777777" w:rsidR="00402DAB" w:rsidRPr="00E53F13" w:rsidRDefault="00402DAB" w:rsidP="003D77E8">
            <w:pPr>
              <w:spacing w:line="276" w:lineRule="auto"/>
              <w:rPr>
                <w:rFonts w:eastAsia="Calibri" w:cs="Times New Roman"/>
              </w:rPr>
            </w:pPr>
            <w:r w:rsidRPr="00E53F13">
              <w:rPr>
                <w:rFonts w:eastAsia="Calibri" w:cs="Times New Roman"/>
              </w:rPr>
              <w:t>Indikatívny harmonogram výziev</w:t>
            </w:r>
          </w:p>
        </w:tc>
        <w:tc>
          <w:tcPr>
            <w:tcW w:w="6103" w:type="dxa"/>
          </w:tcPr>
          <w:p w14:paraId="4E550986" w14:textId="77777777" w:rsidR="00402DAB" w:rsidRPr="00E53F13" w:rsidRDefault="00402DAB" w:rsidP="003D77E8">
            <w:pPr>
              <w:spacing w:line="276" w:lineRule="auto"/>
              <w:rPr>
                <w:rFonts w:eastAsia="Calibri" w:cs="Times New Roman"/>
                <w:i/>
              </w:rPr>
            </w:pPr>
            <w:r w:rsidRPr="00E53F13">
              <w:rPr>
                <w:rFonts w:eastAsia="Calibri" w:cs="Times New Roman"/>
              </w:rPr>
              <w:t>minimálne jedna výzva raz za dva roky do vyčerpania alokácie</w:t>
            </w:r>
          </w:p>
        </w:tc>
      </w:tr>
    </w:tbl>
    <w:p w14:paraId="5A49F62D" w14:textId="77777777" w:rsidR="00402DAB" w:rsidRPr="00E53F13" w:rsidRDefault="00402DAB" w:rsidP="00402DAB"/>
    <w:tbl>
      <w:tblPr>
        <w:tblStyle w:val="Mriekatabuky1"/>
        <w:tblW w:w="0" w:type="auto"/>
        <w:tblInd w:w="-318" w:type="dxa"/>
        <w:tblLook w:val="04A0" w:firstRow="1" w:lastRow="0" w:firstColumn="1" w:lastColumn="0" w:noHBand="0" w:noVBand="1"/>
      </w:tblPr>
      <w:tblGrid>
        <w:gridCol w:w="3276"/>
        <w:gridCol w:w="6103"/>
      </w:tblGrid>
      <w:tr w:rsidR="00402DAB" w:rsidRPr="00E53F13" w14:paraId="04513F41" w14:textId="77777777" w:rsidTr="003D77E8">
        <w:tc>
          <w:tcPr>
            <w:tcW w:w="3277" w:type="dxa"/>
          </w:tcPr>
          <w:p w14:paraId="6275F716" w14:textId="77777777" w:rsidR="00402DAB" w:rsidRPr="00E53F13" w:rsidRDefault="00402DAB" w:rsidP="003D77E8">
            <w:pPr>
              <w:spacing w:line="276" w:lineRule="auto"/>
              <w:rPr>
                <w:rFonts w:eastAsia="Calibri" w:cs="Times New Roman"/>
              </w:rPr>
            </w:pPr>
            <w:r w:rsidRPr="00E53F13">
              <w:rPr>
                <w:rFonts w:eastAsia="Calibri" w:cs="Times New Roman"/>
              </w:rPr>
              <w:t xml:space="preserve">Názov opatrenia </w:t>
            </w:r>
          </w:p>
        </w:tc>
        <w:tc>
          <w:tcPr>
            <w:tcW w:w="6103" w:type="dxa"/>
          </w:tcPr>
          <w:p w14:paraId="6294DF8E" w14:textId="77777777" w:rsidR="00402DAB" w:rsidRPr="00E53F13" w:rsidRDefault="00402DAB" w:rsidP="003D77E8">
            <w:pPr>
              <w:spacing w:line="276" w:lineRule="auto"/>
              <w:rPr>
                <w:rFonts w:eastAsia="Calibri" w:cs="Times New Roman"/>
                <w:b/>
              </w:rPr>
            </w:pPr>
            <w:r w:rsidRPr="00E53F13">
              <w:rPr>
                <w:rFonts w:cs="Times New Roman"/>
                <w:b/>
              </w:rPr>
              <w:t>1.4.</w:t>
            </w:r>
            <w:r w:rsidRPr="00E53F13">
              <w:rPr>
                <w:rFonts w:cs="Times New Roman"/>
                <w:b/>
              </w:rPr>
              <w:tab/>
              <w:t>Podporiť miestne produkty na trhu a predaj z dvora</w:t>
            </w:r>
          </w:p>
        </w:tc>
      </w:tr>
      <w:tr w:rsidR="00402DAB" w:rsidRPr="00E53F13" w14:paraId="0EC74253" w14:textId="77777777" w:rsidTr="003D77E8">
        <w:tc>
          <w:tcPr>
            <w:tcW w:w="3277" w:type="dxa"/>
          </w:tcPr>
          <w:p w14:paraId="3BF44CF9" w14:textId="77777777" w:rsidR="00402DAB" w:rsidRPr="00E53F13" w:rsidRDefault="00402DAB" w:rsidP="003D77E8">
            <w:pPr>
              <w:spacing w:line="276" w:lineRule="auto"/>
              <w:rPr>
                <w:rFonts w:eastAsia="Calibri" w:cs="Times New Roman"/>
              </w:rPr>
            </w:pPr>
            <w:r w:rsidRPr="00E53F13">
              <w:rPr>
                <w:rFonts w:eastAsia="Calibri" w:cs="Times New Roman"/>
              </w:rPr>
              <w:t>Priradenie kódu opatrenia (platí v prípade opatrení z PRV, priradí sa kód opatrenia/podopatrenia v zmysle nariadenia (EÚ) č. 808/2014)</w:t>
            </w:r>
          </w:p>
        </w:tc>
        <w:tc>
          <w:tcPr>
            <w:tcW w:w="6103" w:type="dxa"/>
          </w:tcPr>
          <w:p w14:paraId="2639B451" w14:textId="77777777" w:rsidR="00402DAB" w:rsidRPr="00E53F13" w:rsidRDefault="00402DAB" w:rsidP="003D77E8">
            <w:pPr>
              <w:spacing w:line="276" w:lineRule="auto"/>
              <w:rPr>
                <w:rFonts w:eastAsia="Calibri" w:cs="Times New Roman"/>
              </w:rPr>
            </w:pPr>
            <w:r w:rsidRPr="00E53F13">
              <w:rPr>
                <w:rFonts w:eastAsia="Calibri" w:cs="Times New Roman"/>
              </w:rPr>
              <w:t>7.4. – Podpora na investície do vytvárania, zlepšovania alebo rozširovania miestnych základných služieb pre vidiecke obyvateľstvo vrátane voľného času a kultúry a súvisiacej infraštruktúry</w:t>
            </w:r>
          </w:p>
        </w:tc>
      </w:tr>
      <w:tr w:rsidR="00402DAB" w:rsidRPr="00E53F13" w14:paraId="62419FD1" w14:textId="77777777" w:rsidTr="003D77E8">
        <w:tc>
          <w:tcPr>
            <w:tcW w:w="3277" w:type="dxa"/>
          </w:tcPr>
          <w:p w14:paraId="0D4814CA" w14:textId="77777777" w:rsidR="00402DAB" w:rsidRPr="00E53F13" w:rsidRDefault="00402DAB" w:rsidP="003D77E8">
            <w:pPr>
              <w:spacing w:line="276" w:lineRule="auto"/>
              <w:rPr>
                <w:rFonts w:eastAsia="Calibri" w:cs="Times New Roman"/>
              </w:rPr>
            </w:pPr>
            <w:r w:rsidRPr="00E53F13">
              <w:rPr>
                <w:rFonts w:eastAsia="Calibri" w:cs="Times New Roman"/>
              </w:rPr>
              <w:t>Priradenie k fokusovej oblasti PRV /</w:t>
            </w:r>
          </w:p>
          <w:p w14:paraId="21524A6C" w14:textId="77777777" w:rsidR="00402DAB" w:rsidRPr="00E53F13" w:rsidRDefault="00402DAB" w:rsidP="003D77E8">
            <w:pPr>
              <w:spacing w:line="276" w:lineRule="auto"/>
              <w:rPr>
                <w:rFonts w:eastAsia="Calibri" w:cs="Times New Roman"/>
              </w:rPr>
            </w:pPr>
            <w:r w:rsidRPr="00E53F13">
              <w:rPr>
                <w:rFonts w:eastAsia="Calibri" w:cs="Times New Roman"/>
              </w:rPr>
              <w:t>špecifickému cieľu IROP</w:t>
            </w:r>
          </w:p>
        </w:tc>
        <w:tc>
          <w:tcPr>
            <w:tcW w:w="6103" w:type="dxa"/>
          </w:tcPr>
          <w:p w14:paraId="6CFDDE2F" w14:textId="77777777" w:rsidR="00402DAB" w:rsidRPr="00E53F13" w:rsidRDefault="00402DAB" w:rsidP="003D77E8">
            <w:pPr>
              <w:spacing w:line="276" w:lineRule="auto"/>
              <w:rPr>
                <w:rFonts w:eastAsia="Calibri" w:cs="Times New Roman"/>
              </w:rPr>
            </w:pPr>
            <w:r w:rsidRPr="00E53F13">
              <w:rPr>
                <w:rFonts w:eastAsia="Calibri" w:cs="Times New Roman"/>
              </w:rPr>
              <w:t>6B</w:t>
            </w:r>
          </w:p>
        </w:tc>
      </w:tr>
      <w:tr w:rsidR="00402DAB" w:rsidRPr="00E53F13" w14:paraId="3FCE0146" w14:textId="77777777" w:rsidTr="003D77E8">
        <w:tc>
          <w:tcPr>
            <w:tcW w:w="3277" w:type="dxa"/>
          </w:tcPr>
          <w:p w14:paraId="0A9D00C0" w14:textId="77777777" w:rsidR="00402DAB" w:rsidRPr="00E53F13" w:rsidRDefault="00402DAB" w:rsidP="003D77E8">
            <w:pPr>
              <w:spacing w:line="276" w:lineRule="auto"/>
              <w:rPr>
                <w:rFonts w:eastAsia="Calibri" w:cs="Times New Roman"/>
              </w:rPr>
            </w:pPr>
            <w:r w:rsidRPr="00E53F13">
              <w:rPr>
                <w:rFonts w:eastAsia="Calibri" w:cs="Times New Roman"/>
              </w:rPr>
              <w:t xml:space="preserve">Ciele a opis opatrenia </w:t>
            </w:r>
          </w:p>
        </w:tc>
        <w:tc>
          <w:tcPr>
            <w:tcW w:w="6103" w:type="dxa"/>
          </w:tcPr>
          <w:p w14:paraId="443287D6" w14:textId="77777777" w:rsidR="00402DAB" w:rsidRPr="00E53F13" w:rsidRDefault="00402DAB" w:rsidP="003D77E8">
            <w:pPr>
              <w:spacing w:line="276" w:lineRule="auto"/>
              <w:rPr>
                <w:rFonts w:eastAsia="Calibri" w:cs="Times New Roman"/>
              </w:rPr>
            </w:pPr>
            <w:r w:rsidRPr="00E53F13">
              <w:rPr>
                <w:rFonts w:eastAsia="Calibri" w:cs="Times New Roman"/>
              </w:rPr>
              <w:t xml:space="preserve">Územie je tradičnou poľnohospodárskou oblasťou, avšak s nedostatočným odbytom poľnohospodárskych produktov v regióne, ale s potenciálom využitia predaja z dvora. Cieľom opatrenia je podporiť </w:t>
            </w:r>
            <w:r w:rsidRPr="00E53F13">
              <w:rPr>
                <w:rFonts w:cs="Times New Roman"/>
              </w:rPr>
              <w:t>miestne produkty na trhu a predaj z dvora</w:t>
            </w:r>
            <w:r w:rsidRPr="00E53F13">
              <w:rPr>
                <w:rFonts w:eastAsia="Calibri" w:cs="Times New Roman"/>
              </w:rPr>
              <w:t xml:space="preserve"> na území OZ MR a prispieť tak k ekonomickému rozvoju a zvyšovaniu zamestnanosti.</w:t>
            </w:r>
          </w:p>
          <w:p w14:paraId="6191FE86" w14:textId="77777777" w:rsidR="00402DAB" w:rsidRPr="00E53F13" w:rsidRDefault="00402DAB" w:rsidP="003D77E8">
            <w:pPr>
              <w:spacing w:line="276" w:lineRule="auto"/>
              <w:rPr>
                <w:rFonts w:eastAsia="Calibri" w:cs="Times New Roman"/>
              </w:rPr>
            </w:pPr>
            <w:r w:rsidRPr="00E53F13">
              <w:rPr>
                <w:rFonts w:eastAsia="Calibri" w:cs="Times New Roman"/>
              </w:rPr>
              <w:t xml:space="preserve">Oprávnené činnosti:    </w:t>
            </w:r>
          </w:p>
          <w:p w14:paraId="38DE3618" w14:textId="77777777" w:rsidR="00402DAB" w:rsidRPr="00E53F13" w:rsidRDefault="00402DAB" w:rsidP="005D5E11">
            <w:pPr>
              <w:pStyle w:val="Odsekzoznamu"/>
              <w:numPr>
                <w:ilvl w:val="0"/>
                <w:numId w:val="75"/>
              </w:numPr>
              <w:spacing w:line="276" w:lineRule="auto"/>
              <w:ind w:left="330" w:hanging="330"/>
              <w:rPr>
                <w:rFonts w:eastAsia="Calibri" w:cs="Times New Roman"/>
                <w:i/>
              </w:rPr>
            </w:pPr>
            <w:r w:rsidRPr="00E53F13">
              <w:rPr>
                <w:rFonts w:cs="Times New Roman"/>
              </w:rPr>
              <w:t>výstavba a rekonštrukcia tržníc na podporu predaja miestnych produktov</w:t>
            </w:r>
          </w:p>
        </w:tc>
      </w:tr>
      <w:tr w:rsidR="00402DAB" w:rsidRPr="00E53F13" w14:paraId="196DBD2C" w14:textId="77777777" w:rsidTr="003D77E8">
        <w:tc>
          <w:tcPr>
            <w:tcW w:w="3277" w:type="dxa"/>
          </w:tcPr>
          <w:p w14:paraId="5D13AA01" w14:textId="77777777" w:rsidR="00402DAB" w:rsidRPr="00E53F13" w:rsidRDefault="00402DAB" w:rsidP="003D77E8">
            <w:pPr>
              <w:spacing w:line="276" w:lineRule="auto"/>
              <w:rPr>
                <w:rFonts w:eastAsia="Calibri" w:cs="Times New Roman"/>
              </w:rPr>
            </w:pPr>
            <w:r w:rsidRPr="00E53F13">
              <w:rPr>
                <w:rFonts w:eastAsia="Calibri" w:cs="Times New Roman"/>
              </w:rPr>
              <w:t>Oprávnení prijímatelia</w:t>
            </w:r>
          </w:p>
        </w:tc>
        <w:tc>
          <w:tcPr>
            <w:tcW w:w="6103" w:type="dxa"/>
          </w:tcPr>
          <w:p w14:paraId="566DBE74" w14:textId="77777777" w:rsidR="00402DAB" w:rsidRPr="00E53F13" w:rsidRDefault="00402DAB" w:rsidP="003D77E8">
            <w:pPr>
              <w:spacing w:line="276" w:lineRule="auto"/>
              <w:contextualSpacing/>
              <w:rPr>
                <w:rFonts w:eastAsia="Calibri" w:cs="Times New Roman"/>
              </w:rPr>
            </w:pPr>
            <w:r w:rsidRPr="00E53F13">
              <w:rPr>
                <w:rFonts w:eastAsia="Calibri" w:cs="Times New Roman"/>
              </w:rPr>
              <w:t>obce vo vidieckych oblastiach; združenia obcí s právnou subjektivitou</w:t>
            </w:r>
          </w:p>
          <w:p w14:paraId="4B305D07" w14:textId="77777777" w:rsidR="00402DAB" w:rsidRPr="00E53F13" w:rsidRDefault="00402DAB" w:rsidP="003D77E8">
            <w:pPr>
              <w:spacing w:line="276" w:lineRule="auto"/>
              <w:contextualSpacing/>
              <w:rPr>
                <w:rFonts w:eastAsia="Calibri" w:cs="Times New Roman"/>
              </w:rPr>
            </w:pPr>
            <w:r w:rsidRPr="00E53F13">
              <w:rPr>
                <w:rFonts w:eastAsia="Calibri" w:cs="Times New Roman"/>
              </w:rPr>
              <w:t>občiansky / neziskový sektor</w:t>
            </w:r>
          </w:p>
        </w:tc>
      </w:tr>
      <w:tr w:rsidR="00402DAB" w:rsidRPr="00E53F13" w14:paraId="154BB79B" w14:textId="77777777" w:rsidTr="003D77E8">
        <w:tc>
          <w:tcPr>
            <w:tcW w:w="3277" w:type="dxa"/>
          </w:tcPr>
          <w:p w14:paraId="21FEFC7B" w14:textId="77777777" w:rsidR="00402DAB" w:rsidRPr="00E53F13" w:rsidRDefault="00402DAB" w:rsidP="003D77E8">
            <w:pPr>
              <w:spacing w:line="276" w:lineRule="auto"/>
              <w:rPr>
                <w:rFonts w:eastAsia="Calibri" w:cs="Times New Roman"/>
              </w:rPr>
            </w:pPr>
            <w:r w:rsidRPr="00E53F13">
              <w:rPr>
                <w:rFonts w:eastAsia="Calibri" w:cs="Times New Roman"/>
              </w:rPr>
              <w:t xml:space="preserve">Intenzita pomoci </w:t>
            </w:r>
            <w:r w:rsidRPr="00E53F13">
              <w:rPr>
                <w:rFonts w:eastAsia="Calibri" w:cs="Times New Roman"/>
                <w:vertAlign w:val="superscript"/>
              </w:rPr>
              <w:footnoteReference w:id="17"/>
            </w:r>
          </w:p>
        </w:tc>
        <w:tc>
          <w:tcPr>
            <w:tcW w:w="6103" w:type="dxa"/>
          </w:tcPr>
          <w:p w14:paraId="4E28B6B3" w14:textId="77777777" w:rsidR="00402DAB" w:rsidRPr="00E53F13" w:rsidRDefault="00402DAB" w:rsidP="003D77E8">
            <w:pPr>
              <w:spacing w:line="276" w:lineRule="auto"/>
              <w:rPr>
                <w:rFonts w:eastAsia="Calibri" w:cs="Times New Roman"/>
              </w:rPr>
            </w:pPr>
            <w:r w:rsidRPr="00E53F13">
              <w:rPr>
                <w:rFonts w:eastAsia="Calibri" w:cs="Times New Roman"/>
              </w:rPr>
              <w:t>Výška podpory z celkových oprávnených nákladov pre obce a združenia obcí: 100 %, s maximálnym limitom v zmysle definície malej infraštruktúry</w:t>
            </w:r>
          </w:p>
          <w:p w14:paraId="0AF5DDD4" w14:textId="51660EEA" w:rsidR="00402DAB" w:rsidRPr="00E53F13" w:rsidRDefault="00402DAB" w:rsidP="003D77E8">
            <w:pPr>
              <w:spacing w:line="276" w:lineRule="auto"/>
              <w:rPr>
                <w:rFonts w:eastAsia="Calibri" w:cs="Times New Roman"/>
              </w:rPr>
            </w:pPr>
            <w:r w:rsidRPr="00E53F13">
              <w:rPr>
                <w:rFonts w:eastAsia="Calibri" w:cs="Times New Roman"/>
              </w:rPr>
              <w:t>Výška podpory z celkových oprávnených nákladov pre občiansky / neziskový sektor</w:t>
            </w:r>
            <w:r w:rsidR="001100B5" w:rsidRPr="00E53F13">
              <w:rPr>
                <w:rFonts w:eastAsia="Calibri" w:cs="Times New Roman"/>
              </w:rPr>
              <w:t>: 95%</w:t>
            </w:r>
          </w:p>
        </w:tc>
      </w:tr>
      <w:tr w:rsidR="00402DAB" w:rsidRPr="00E53F13" w14:paraId="1F53184C" w14:textId="77777777" w:rsidTr="003D77E8">
        <w:tc>
          <w:tcPr>
            <w:tcW w:w="3277" w:type="dxa"/>
          </w:tcPr>
          <w:p w14:paraId="14CF6185" w14:textId="77777777" w:rsidR="00402DAB" w:rsidRPr="00E53F13" w:rsidRDefault="00402DAB" w:rsidP="003D77E8">
            <w:pPr>
              <w:spacing w:line="276" w:lineRule="auto"/>
              <w:rPr>
                <w:rFonts w:eastAsia="Calibri" w:cs="Times New Roman"/>
              </w:rPr>
            </w:pPr>
            <w:r w:rsidRPr="00E53F13">
              <w:rPr>
                <w:rFonts w:eastAsia="Calibri" w:cs="Times New Roman"/>
              </w:rPr>
              <w:t>Oprávnené výdavky</w:t>
            </w:r>
            <w:r w:rsidRPr="00E53F13">
              <w:rPr>
                <w:rFonts w:eastAsia="Calibri" w:cs="Times New Roman"/>
                <w:vertAlign w:val="superscript"/>
              </w:rPr>
              <w:footnoteReference w:id="18"/>
            </w:r>
          </w:p>
        </w:tc>
        <w:tc>
          <w:tcPr>
            <w:tcW w:w="6103" w:type="dxa"/>
          </w:tcPr>
          <w:p w14:paraId="72DCE53C"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8.2.6.3.4.5</w:t>
            </w:r>
          </w:p>
        </w:tc>
      </w:tr>
      <w:tr w:rsidR="00402DAB" w:rsidRPr="00E53F13" w14:paraId="45323929" w14:textId="77777777" w:rsidTr="003D77E8">
        <w:tc>
          <w:tcPr>
            <w:tcW w:w="3277" w:type="dxa"/>
          </w:tcPr>
          <w:p w14:paraId="51D7EBDB" w14:textId="77777777" w:rsidR="00402DAB" w:rsidRPr="00E53F13" w:rsidRDefault="00402DAB" w:rsidP="003D77E8">
            <w:pPr>
              <w:spacing w:line="276" w:lineRule="auto"/>
              <w:rPr>
                <w:rFonts w:eastAsia="Calibri" w:cs="Times New Roman"/>
              </w:rPr>
            </w:pPr>
            <w:r w:rsidRPr="00E53F13">
              <w:rPr>
                <w:rFonts w:eastAsia="Calibri" w:cs="Times New Roman"/>
              </w:rPr>
              <w:t>Výška príspevku (minimálna a maximálna)</w:t>
            </w:r>
          </w:p>
        </w:tc>
        <w:tc>
          <w:tcPr>
            <w:tcW w:w="6103" w:type="dxa"/>
          </w:tcPr>
          <w:p w14:paraId="63801F00" w14:textId="77777777" w:rsidR="00402DAB" w:rsidRPr="00E53F13" w:rsidRDefault="00402DAB" w:rsidP="003D77E8">
            <w:pPr>
              <w:spacing w:line="276" w:lineRule="auto"/>
              <w:rPr>
                <w:rFonts w:eastAsia="Calibri" w:cs="Times New Roman"/>
              </w:rPr>
            </w:pPr>
            <w:r w:rsidRPr="00E53F13">
              <w:rPr>
                <w:rFonts w:eastAsia="Calibri" w:cs="Times New Roman"/>
              </w:rPr>
              <w:t xml:space="preserve">0 – 100 000€ </w:t>
            </w:r>
          </w:p>
        </w:tc>
      </w:tr>
      <w:tr w:rsidR="00402DAB" w:rsidRPr="00E53F13" w14:paraId="5B26F728" w14:textId="77777777" w:rsidTr="003D77E8">
        <w:tc>
          <w:tcPr>
            <w:tcW w:w="3277" w:type="dxa"/>
          </w:tcPr>
          <w:p w14:paraId="32C7C4E5" w14:textId="77777777" w:rsidR="00402DAB" w:rsidRPr="00E53F13" w:rsidRDefault="00402DAB" w:rsidP="003D77E8">
            <w:pPr>
              <w:spacing w:line="276" w:lineRule="auto"/>
              <w:rPr>
                <w:rFonts w:eastAsia="Calibri" w:cs="Times New Roman"/>
              </w:rPr>
            </w:pPr>
            <w:r w:rsidRPr="00E53F13">
              <w:rPr>
                <w:rFonts w:eastAsia="Calibri" w:cs="Times New Roman"/>
              </w:rPr>
              <w:t xml:space="preserve">Finančný plán  </w:t>
            </w:r>
          </w:p>
          <w:p w14:paraId="34D9475B" w14:textId="77777777" w:rsidR="00402DAB" w:rsidRPr="00E53F13" w:rsidRDefault="00402DAB" w:rsidP="003D77E8">
            <w:pPr>
              <w:spacing w:line="276" w:lineRule="auto"/>
              <w:rPr>
                <w:rFonts w:eastAsia="Calibri" w:cs="Times New Roman"/>
              </w:rPr>
            </w:pPr>
          </w:p>
          <w:p w14:paraId="0E933073" w14:textId="77777777" w:rsidR="00402DAB" w:rsidRPr="00E53F13" w:rsidRDefault="00402DAB" w:rsidP="003D77E8">
            <w:pPr>
              <w:spacing w:line="276" w:lineRule="auto"/>
              <w:rPr>
                <w:rFonts w:eastAsia="Calibri" w:cs="Times New Roman"/>
              </w:rPr>
            </w:pPr>
          </w:p>
          <w:p w14:paraId="3FB65CB5" w14:textId="77777777" w:rsidR="00402DAB" w:rsidRPr="00E53F13" w:rsidRDefault="00402DAB" w:rsidP="003D77E8">
            <w:pPr>
              <w:spacing w:line="276" w:lineRule="auto"/>
              <w:rPr>
                <w:rFonts w:eastAsia="Calibri" w:cs="Times New Roman"/>
              </w:rPr>
            </w:pPr>
          </w:p>
        </w:tc>
        <w:tc>
          <w:tcPr>
            <w:tcW w:w="6103" w:type="dxa"/>
          </w:tcPr>
          <w:p w14:paraId="520F56AE" w14:textId="77777777" w:rsidR="00402DAB" w:rsidRPr="00E53F13" w:rsidRDefault="00402DAB" w:rsidP="003D77E8">
            <w:pPr>
              <w:spacing w:line="276" w:lineRule="auto"/>
              <w:rPr>
                <w:rFonts w:eastAsia="Calibri" w:cs="Times New Roman"/>
              </w:rPr>
            </w:pPr>
          </w:p>
          <w:tbl>
            <w:tblPr>
              <w:tblStyle w:val="Mriekatabuky1"/>
              <w:tblW w:w="5033" w:type="dxa"/>
              <w:tblInd w:w="312" w:type="dxa"/>
              <w:tblLook w:val="04A0" w:firstRow="1" w:lastRow="0" w:firstColumn="1" w:lastColumn="0" w:noHBand="0" w:noVBand="1"/>
            </w:tblPr>
            <w:tblGrid>
              <w:gridCol w:w="1136"/>
              <w:gridCol w:w="879"/>
              <w:gridCol w:w="755"/>
              <w:gridCol w:w="749"/>
              <w:gridCol w:w="751"/>
              <w:gridCol w:w="763"/>
            </w:tblGrid>
            <w:tr w:rsidR="00402DAB" w:rsidRPr="00E53F13" w14:paraId="205DFF2E" w14:textId="77777777" w:rsidTr="003D77E8">
              <w:tc>
                <w:tcPr>
                  <w:tcW w:w="1134" w:type="dxa"/>
                </w:tcPr>
                <w:p w14:paraId="317D43A1" w14:textId="77777777" w:rsidR="00402DAB" w:rsidRPr="00E53F13" w:rsidRDefault="00402DAB" w:rsidP="003D77E8">
                  <w:pPr>
                    <w:spacing w:line="276" w:lineRule="auto"/>
                    <w:rPr>
                      <w:rFonts w:eastAsia="Calibri" w:cs="Times New Roman"/>
                    </w:rPr>
                  </w:pPr>
                </w:p>
              </w:tc>
              <w:tc>
                <w:tcPr>
                  <w:tcW w:w="880" w:type="dxa"/>
                </w:tcPr>
                <w:p w14:paraId="2D9838FA" w14:textId="77777777" w:rsidR="00402DAB" w:rsidRPr="00E53F13" w:rsidRDefault="00402DAB" w:rsidP="003D77E8">
                  <w:pPr>
                    <w:spacing w:line="276" w:lineRule="auto"/>
                    <w:rPr>
                      <w:rFonts w:eastAsia="Calibri" w:cs="Times New Roman"/>
                    </w:rPr>
                  </w:pPr>
                  <w:r w:rsidRPr="00E53F13">
                    <w:rPr>
                      <w:rFonts w:eastAsia="Calibri" w:cs="Times New Roman"/>
                    </w:rPr>
                    <w:t>Spolu</w:t>
                  </w:r>
                </w:p>
              </w:tc>
              <w:tc>
                <w:tcPr>
                  <w:tcW w:w="756" w:type="dxa"/>
                </w:tcPr>
                <w:p w14:paraId="43CE9F38" w14:textId="77777777" w:rsidR="00402DAB" w:rsidRPr="00E53F13" w:rsidRDefault="00402DAB" w:rsidP="003D77E8">
                  <w:pPr>
                    <w:spacing w:line="276" w:lineRule="auto"/>
                    <w:rPr>
                      <w:rFonts w:eastAsia="Calibri" w:cs="Times New Roman"/>
                    </w:rPr>
                  </w:pPr>
                  <w:r w:rsidRPr="00E53F13">
                    <w:rPr>
                      <w:rFonts w:eastAsia="Calibri" w:cs="Times New Roman"/>
                    </w:rPr>
                    <w:t>EÚ</w:t>
                  </w:r>
                </w:p>
              </w:tc>
              <w:tc>
                <w:tcPr>
                  <w:tcW w:w="749" w:type="dxa"/>
                </w:tcPr>
                <w:p w14:paraId="68BEFD5C" w14:textId="77777777" w:rsidR="00402DAB" w:rsidRPr="00E53F13" w:rsidRDefault="00402DAB" w:rsidP="003D77E8">
                  <w:pPr>
                    <w:spacing w:line="276" w:lineRule="auto"/>
                    <w:rPr>
                      <w:rFonts w:eastAsia="Calibri" w:cs="Times New Roman"/>
                    </w:rPr>
                  </w:pPr>
                  <w:r w:rsidRPr="00E53F13">
                    <w:rPr>
                      <w:rFonts w:eastAsia="Calibri" w:cs="Times New Roman"/>
                    </w:rPr>
                    <w:t>ŠR</w:t>
                  </w:r>
                </w:p>
              </w:tc>
              <w:tc>
                <w:tcPr>
                  <w:tcW w:w="751" w:type="dxa"/>
                </w:tcPr>
                <w:p w14:paraId="020AA059" w14:textId="77777777" w:rsidR="00402DAB" w:rsidRPr="00E53F13" w:rsidRDefault="00402DAB" w:rsidP="003D77E8">
                  <w:pPr>
                    <w:spacing w:line="276" w:lineRule="auto"/>
                    <w:rPr>
                      <w:rFonts w:eastAsia="Calibri" w:cs="Times New Roman"/>
                    </w:rPr>
                  </w:pPr>
                  <w:r w:rsidRPr="00E53F13">
                    <w:rPr>
                      <w:rFonts w:eastAsia="Calibri" w:cs="Times New Roman"/>
                    </w:rPr>
                    <w:t>VZ</w:t>
                  </w:r>
                </w:p>
              </w:tc>
              <w:tc>
                <w:tcPr>
                  <w:tcW w:w="763" w:type="dxa"/>
                </w:tcPr>
                <w:p w14:paraId="6CB6155A" w14:textId="77777777" w:rsidR="00402DAB" w:rsidRPr="00E53F13" w:rsidRDefault="00402DAB" w:rsidP="003D77E8">
                  <w:pPr>
                    <w:spacing w:line="276" w:lineRule="auto"/>
                    <w:rPr>
                      <w:rFonts w:eastAsia="Calibri" w:cs="Times New Roman"/>
                    </w:rPr>
                  </w:pPr>
                  <w:r w:rsidRPr="00E53F13">
                    <w:rPr>
                      <w:rFonts w:eastAsia="Calibri" w:cs="Times New Roman"/>
                    </w:rPr>
                    <w:t>iné</w:t>
                  </w:r>
                </w:p>
              </w:tc>
            </w:tr>
            <w:tr w:rsidR="00402DAB" w:rsidRPr="00E53F13" w14:paraId="3BF67F6D" w14:textId="77777777" w:rsidTr="003D77E8">
              <w:tc>
                <w:tcPr>
                  <w:tcW w:w="1134" w:type="dxa"/>
                </w:tcPr>
                <w:p w14:paraId="51135E41" w14:textId="77777777" w:rsidR="00402DAB" w:rsidRPr="00E53F13" w:rsidRDefault="00402DAB" w:rsidP="003D77E8">
                  <w:pPr>
                    <w:spacing w:line="276" w:lineRule="auto"/>
                    <w:rPr>
                      <w:rFonts w:eastAsia="Calibri" w:cs="Times New Roman"/>
                    </w:rPr>
                  </w:pPr>
                  <w:r w:rsidRPr="00E53F13">
                    <w:rPr>
                      <w:rFonts w:eastAsia="Calibri" w:cs="Times New Roman"/>
                    </w:rPr>
                    <w:t xml:space="preserve">menej rozvinutý región </w:t>
                  </w:r>
                </w:p>
              </w:tc>
              <w:tc>
                <w:tcPr>
                  <w:tcW w:w="880" w:type="dxa"/>
                </w:tcPr>
                <w:p w14:paraId="6F13B595" w14:textId="77777777" w:rsidR="00402DAB" w:rsidRPr="00E53F13" w:rsidRDefault="00402DAB" w:rsidP="003D77E8">
                  <w:pPr>
                    <w:spacing w:line="276" w:lineRule="auto"/>
                    <w:rPr>
                      <w:rFonts w:eastAsia="Calibri" w:cs="Times New Roman"/>
                    </w:rPr>
                  </w:pPr>
                </w:p>
              </w:tc>
              <w:tc>
                <w:tcPr>
                  <w:tcW w:w="756" w:type="dxa"/>
                </w:tcPr>
                <w:p w14:paraId="622A0A64" w14:textId="77777777" w:rsidR="00402DAB" w:rsidRPr="00E53F13" w:rsidRDefault="00402DAB" w:rsidP="003D77E8">
                  <w:pPr>
                    <w:spacing w:line="276" w:lineRule="auto"/>
                    <w:rPr>
                      <w:rFonts w:eastAsia="Calibri" w:cs="Times New Roman"/>
                    </w:rPr>
                  </w:pPr>
                </w:p>
              </w:tc>
              <w:tc>
                <w:tcPr>
                  <w:tcW w:w="749" w:type="dxa"/>
                </w:tcPr>
                <w:p w14:paraId="01DD8283" w14:textId="77777777" w:rsidR="00402DAB" w:rsidRPr="00E53F13" w:rsidRDefault="00402DAB" w:rsidP="003D77E8">
                  <w:pPr>
                    <w:spacing w:line="276" w:lineRule="auto"/>
                    <w:rPr>
                      <w:rFonts w:eastAsia="Calibri" w:cs="Times New Roman"/>
                    </w:rPr>
                  </w:pPr>
                </w:p>
              </w:tc>
              <w:tc>
                <w:tcPr>
                  <w:tcW w:w="751" w:type="dxa"/>
                </w:tcPr>
                <w:p w14:paraId="29E48973" w14:textId="77777777" w:rsidR="00402DAB" w:rsidRPr="00E53F13" w:rsidRDefault="00402DAB" w:rsidP="003D77E8">
                  <w:pPr>
                    <w:spacing w:line="276" w:lineRule="auto"/>
                    <w:rPr>
                      <w:rFonts w:eastAsia="Calibri" w:cs="Times New Roman"/>
                    </w:rPr>
                  </w:pPr>
                </w:p>
              </w:tc>
              <w:tc>
                <w:tcPr>
                  <w:tcW w:w="763" w:type="dxa"/>
                </w:tcPr>
                <w:p w14:paraId="3F79BA8D" w14:textId="77777777" w:rsidR="00402DAB" w:rsidRPr="00E53F13" w:rsidRDefault="00402DAB" w:rsidP="003D77E8">
                  <w:pPr>
                    <w:spacing w:line="276" w:lineRule="auto"/>
                    <w:rPr>
                      <w:rFonts w:eastAsia="Calibri" w:cs="Times New Roman"/>
                    </w:rPr>
                  </w:pPr>
                </w:p>
              </w:tc>
            </w:tr>
            <w:tr w:rsidR="00402DAB" w:rsidRPr="00E53F13" w14:paraId="1C2D9716" w14:textId="77777777" w:rsidTr="003D77E8">
              <w:tc>
                <w:tcPr>
                  <w:tcW w:w="1134" w:type="dxa"/>
                </w:tcPr>
                <w:p w14:paraId="7A834805" w14:textId="77777777" w:rsidR="00402DAB" w:rsidRPr="00E53F13" w:rsidRDefault="00402DAB" w:rsidP="003D77E8">
                  <w:pPr>
                    <w:spacing w:line="276" w:lineRule="auto"/>
                    <w:rPr>
                      <w:rFonts w:eastAsia="Calibri" w:cs="Times New Roman"/>
                    </w:rPr>
                  </w:pPr>
                  <w:r w:rsidRPr="00E53F13">
                    <w:rPr>
                      <w:rFonts w:eastAsia="Calibri" w:cs="Times New Roman"/>
                    </w:rPr>
                    <w:t xml:space="preserve">viac rozvinutý región </w:t>
                  </w:r>
                </w:p>
              </w:tc>
              <w:tc>
                <w:tcPr>
                  <w:tcW w:w="880" w:type="dxa"/>
                </w:tcPr>
                <w:p w14:paraId="196ED657" w14:textId="77777777" w:rsidR="00402DAB" w:rsidRPr="00E53F13" w:rsidRDefault="00402DAB" w:rsidP="003D77E8">
                  <w:pPr>
                    <w:spacing w:line="276" w:lineRule="auto"/>
                    <w:rPr>
                      <w:rFonts w:eastAsia="Calibri" w:cs="Times New Roman"/>
                    </w:rPr>
                  </w:pPr>
                </w:p>
              </w:tc>
              <w:tc>
                <w:tcPr>
                  <w:tcW w:w="756" w:type="dxa"/>
                </w:tcPr>
                <w:p w14:paraId="4C217815" w14:textId="77777777" w:rsidR="00402DAB" w:rsidRPr="00E53F13" w:rsidRDefault="00402DAB" w:rsidP="003D77E8">
                  <w:pPr>
                    <w:spacing w:line="276" w:lineRule="auto"/>
                    <w:rPr>
                      <w:rFonts w:eastAsia="Calibri" w:cs="Times New Roman"/>
                    </w:rPr>
                  </w:pPr>
                </w:p>
              </w:tc>
              <w:tc>
                <w:tcPr>
                  <w:tcW w:w="749" w:type="dxa"/>
                </w:tcPr>
                <w:p w14:paraId="3B08AB79" w14:textId="77777777" w:rsidR="00402DAB" w:rsidRPr="00E53F13" w:rsidRDefault="00402DAB" w:rsidP="003D77E8">
                  <w:pPr>
                    <w:spacing w:line="276" w:lineRule="auto"/>
                    <w:rPr>
                      <w:rFonts w:eastAsia="Calibri" w:cs="Times New Roman"/>
                    </w:rPr>
                  </w:pPr>
                </w:p>
              </w:tc>
              <w:tc>
                <w:tcPr>
                  <w:tcW w:w="751" w:type="dxa"/>
                </w:tcPr>
                <w:p w14:paraId="56A725BC" w14:textId="77777777" w:rsidR="00402DAB" w:rsidRPr="00E53F13" w:rsidRDefault="00402DAB" w:rsidP="003D77E8">
                  <w:pPr>
                    <w:spacing w:line="276" w:lineRule="auto"/>
                    <w:rPr>
                      <w:rFonts w:eastAsia="Calibri" w:cs="Times New Roman"/>
                    </w:rPr>
                  </w:pPr>
                </w:p>
              </w:tc>
              <w:tc>
                <w:tcPr>
                  <w:tcW w:w="763" w:type="dxa"/>
                </w:tcPr>
                <w:p w14:paraId="655F82E6" w14:textId="77777777" w:rsidR="00402DAB" w:rsidRPr="00E53F13" w:rsidRDefault="00402DAB" w:rsidP="003D77E8">
                  <w:pPr>
                    <w:spacing w:line="276" w:lineRule="auto"/>
                    <w:rPr>
                      <w:rFonts w:eastAsia="Calibri" w:cs="Times New Roman"/>
                    </w:rPr>
                  </w:pPr>
                </w:p>
              </w:tc>
            </w:tr>
            <w:tr w:rsidR="00402DAB" w:rsidRPr="00E53F13" w14:paraId="54BE27B2" w14:textId="77777777" w:rsidTr="003D77E8">
              <w:tc>
                <w:tcPr>
                  <w:tcW w:w="1134" w:type="dxa"/>
                </w:tcPr>
                <w:p w14:paraId="1C09DF31" w14:textId="77777777" w:rsidR="00402DAB" w:rsidRPr="00E53F13" w:rsidRDefault="00402DAB" w:rsidP="003D77E8">
                  <w:pPr>
                    <w:spacing w:line="276" w:lineRule="auto"/>
                    <w:rPr>
                      <w:rFonts w:eastAsia="Calibri" w:cs="Times New Roman"/>
                    </w:rPr>
                  </w:pPr>
                  <w:r w:rsidRPr="00E53F13">
                    <w:rPr>
                      <w:rFonts w:eastAsia="Calibri" w:cs="Times New Roman"/>
                    </w:rPr>
                    <w:t xml:space="preserve">Spolu </w:t>
                  </w:r>
                </w:p>
              </w:tc>
              <w:tc>
                <w:tcPr>
                  <w:tcW w:w="880" w:type="dxa"/>
                </w:tcPr>
                <w:p w14:paraId="41C4171E" w14:textId="77777777" w:rsidR="00402DAB" w:rsidRPr="00E53F13" w:rsidRDefault="00402DAB" w:rsidP="003D77E8">
                  <w:pPr>
                    <w:spacing w:line="276" w:lineRule="auto"/>
                    <w:rPr>
                      <w:rFonts w:eastAsia="Calibri" w:cs="Times New Roman"/>
                    </w:rPr>
                  </w:pPr>
                </w:p>
              </w:tc>
              <w:tc>
                <w:tcPr>
                  <w:tcW w:w="756" w:type="dxa"/>
                </w:tcPr>
                <w:p w14:paraId="1AB7BC35" w14:textId="77777777" w:rsidR="00402DAB" w:rsidRPr="00E53F13" w:rsidRDefault="00402DAB" w:rsidP="003D77E8">
                  <w:pPr>
                    <w:spacing w:line="276" w:lineRule="auto"/>
                    <w:rPr>
                      <w:rFonts w:eastAsia="Calibri" w:cs="Times New Roman"/>
                    </w:rPr>
                  </w:pPr>
                </w:p>
              </w:tc>
              <w:tc>
                <w:tcPr>
                  <w:tcW w:w="749" w:type="dxa"/>
                </w:tcPr>
                <w:p w14:paraId="15BBFCB9" w14:textId="77777777" w:rsidR="00402DAB" w:rsidRPr="00E53F13" w:rsidRDefault="00402DAB" w:rsidP="003D77E8">
                  <w:pPr>
                    <w:spacing w:line="276" w:lineRule="auto"/>
                    <w:rPr>
                      <w:rFonts w:eastAsia="Calibri" w:cs="Times New Roman"/>
                    </w:rPr>
                  </w:pPr>
                </w:p>
              </w:tc>
              <w:tc>
                <w:tcPr>
                  <w:tcW w:w="751" w:type="dxa"/>
                </w:tcPr>
                <w:p w14:paraId="67DAF2E9" w14:textId="77777777" w:rsidR="00402DAB" w:rsidRPr="00E53F13" w:rsidRDefault="00402DAB" w:rsidP="003D77E8">
                  <w:pPr>
                    <w:spacing w:line="276" w:lineRule="auto"/>
                    <w:rPr>
                      <w:rFonts w:eastAsia="Calibri" w:cs="Times New Roman"/>
                    </w:rPr>
                  </w:pPr>
                </w:p>
              </w:tc>
              <w:tc>
                <w:tcPr>
                  <w:tcW w:w="763" w:type="dxa"/>
                </w:tcPr>
                <w:p w14:paraId="55A5CD34" w14:textId="77777777" w:rsidR="00402DAB" w:rsidRPr="00E53F13" w:rsidRDefault="00402DAB" w:rsidP="003D77E8">
                  <w:pPr>
                    <w:spacing w:line="276" w:lineRule="auto"/>
                    <w:rPr>
                      <w:rFonts w:eastAsia="Calibri" w:cs="Times New Roman"/>
                    </w:rPr>
                  </w:pPr>
                </w:p>
              </w:tc>
            </w:tr>
          </w:tbl>
          <w:p w14:paraId="1E05AF68" w14:textId="77777777" w:rsidR="00402DAB" w:rsidRPr="00E53F13" w:rsidRDefault="00402DAB" w:rsidP="003D77E8">
            <w:pPr>
              <w:spacing w:line="276" w:lineRule="auto"/>
              <w:rPr>
                <w:rFonts w:eastAsia="Calibri" w:cs="Times New Roman"/>
              </w:rPr>
            </w:pPr>
          </w:p>
        </w:tc>
      </w:tr>
      <w:tr w:rsidR="00402DAB" w:rsidRPr="00E53F13" w14:paraId="527ABF83" w14:textId="77777777" w:rsidTr="003D77E8">
        <w:tc>
          <w:tcPr>
            <w:tcW w:w="3277" w:type="dxa"/>
          </w:tcPr>
          <w:p w14:paraId="00E49339" w14:textId="77777777" w:rsidR="00402DAB" w:rsidRPr="00E53F13" w:rsidRDefault="00402DAB" w:rsidP="003D77E8">
            <w:pPr>
              <w:spacing w:line="276" w:lineRule="auto"/>
              <w:rPr>
                <w:rFonts w:eastAsia="Calibri" w:cs="Times New Roman"/>
              </w:rPr>
            </w:pPr>
            <w:r w:rsidRPr="00E53F13">
              <w:rPr>
                <w:rFonts w:eastAsia="Calibri" w:cs="Times New Roman"/>
              </w:rPr>
              <w:t>Princípy pre stanovenie výberových a </w:t>
            </w:r>
          </w:p>
          <w:p w14:paraId="5BF0B571" w14:textId="77777777" w:rsidR="00402DAB" w:rsidRPr="00E53F13" w:rsidRDefault="00402DAB" w:rsidP="003D77E8">
            <w:pPr>
              <w:spacing w:line="276" w:lineRule="auto"/>
              <w:rPr>
                <w:rFonts w:eastAsia="Calibri" w:cs="Times New Roman"/>
              </w:rPr>
            </w:pPr>
            <w:r w:rsidRPr="00E53F13">
              <w:rPr>
                <w:rFonts w:eastAsia="Calibri" w:cs="Times New Roman"/>
              </w:rPr>
              <w:t>hodnotiacich kritérií / Hlavné zásady výberu operácií</w:t>
            </w:r>
            <w:r w:rsidRPr="00E53F13">
              <w:rPr>
                <w:rFonts w:eastAsia="Calibri" w:cs="Times New Roman"/>
                <w:vertAlign w:val="superscript"/>
              </w:rPr>
              <w:footnoteReference w:id="19"/>
            </w:r>
          </w:p>
        </w:tc>
        <w:tc>
          <w:tcPr>
            <w:tcW w:w="6103" w:type="dxa"/>
          </w:tcPr>
          <w:p w14:paraId="3C6D91AF"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8.2.6.3.4.7</w:t>
            </w:r>
          </w:p>
        </w:tc>
      </w:tr>
      <w:tr w:rsidR="00402DAB" w:rsidRPr="00E53F13" w14:paraId="7DB23E4C" w14:textId="77777777" w:rsidTr="003D77E8">
        <w:tc>
          <w:tcPr>
            <w:tcW w:w="3277" w:type="dxa"/>
          </w:tcPr>
          <w:p w14:paraId="4A11F5BB" w14:textId="77777777" w:rsidR="00402DAB" w:rsidRPr="00E53F13" w:rsidRDefault="00402DAB" w:rsidP="003D77E8">
            <w:pPr>
              <w:spacing w:line="276" w:lineRule="auto"/>
              <w:rPr>
                <w:rFonts w:eastAsia="Calibri" w:cs="Times New Roman"/>
              </w:rPr>
            </w:pPr>
            <w:r w:rsidRPr="00E53F13">
              <w:rPr>
                <w:rFonts w:eastAsia="Calibri" w:cs="Times New Roman"/>
              </w:rPr>
              <w:t>Merateľné ukazovatele projektu</w:t>
            </w:r>
          </w:p>
        </w:tc>
        <w:tc>
          <w:tcPr>
            <w:tcW w:w="6103" w:type="dxa"/>
          </w:tcPr>
          <w:p w14:paraId="2E0CEB6A" w14:textId="77777777" w:rsidR="00402DAB" w:rsidRPr="00E53F13" w:rsidRDefault="00402DAB" w:rsidP="003D77E8">
            <w:pPr>
              <w:spacing w:line="276" w:lineRule="auto"/>
              <w:rPr>
                <w:rFonts w:eastAsia="Calibri" w:cs="Times New Roman"/>
                <w:i/>
              </w:rPr>
            </w:pPr>
          </w:p>
          <w:tbl>
            <w:tblPr>
              <w:tblStyle w:val="Mriekatabuky1"/>
              <w:tblW w:w="5000" w:type="pct"/>
              <w:tblCellMar>
                <w:left w:w="28" w:type="dxa"/>
                <w:right w:w="28" w:type="dxa"/>
              </w:tblCellMar>
              <w:tblLook w:val="04A0" w:firstRow="1" w:lastRow="0" w:firstColumn="1" w:lastColumn="0" w:noHBand="0" w:noVBand="1"/>
            </w:tblPr>
            <w:tblGrid>
              <w:gridCol w:w="455"/>
              <w:gridCol w:w="2715"/>
              <w:gridCol w:w="840"/>
              <w:gridCol w:w="1051"/>
              <w:gridCol w:w="816"/>
            </w:tblGrid>
            <w:tr w:rsidR="00402DAB" w:rsidRPr="00E53F13" w14:paraId="0524DD6E" w14:textId="77777777" w:rsidTr="001100B5">
              <w:tc>
                <w:tcPr>
                  <w:tcW w:w="387" w:type="pct"/>
                </w:tcPr>
                <w:p w14:paraId="40B00B3D"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Kód</w:t>
                  </w:r>
                </w:p>
                <w:p w14:paraId="3CABF2CF"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/ID</w:t>
                  </w:r>
                </w:p>
              </w:tc>
              <w:tc>
                <w:tcPr>
                  <w:tcW w:w="2310" w:type="pct"/>
                </w:tcPr>
                <w:p w14:paraId="2B8ECC43"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Názov/Ukazovateľ</w:t>
                  </w:r>
                </w:p>
              </w:tc>
              <w:tc>
                <w:tcPr>
                  <w:tcW w:w="715" w:type="pct"/>
                </w:tcPr>
                <w:p w14:paraId="203EF0BF"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Merná</w:t>
                  </w:r>
                </w:p>
                <w:p w14:paraId="29A69107"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jednotka</w:t>
                  </w:r>
                </w:p>
              </w:tc>
              <w:tc>
                <w:tcPr>
                  <w:tcW w:w="894" w:type="pct"/>
                </w:tcPr>
                <w:p w14:paraId="76167183"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Počiatočná</w:t>
                  </w:r>
                </w:p>
                <w:p w14:paraId="560DA2BA"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hodnota</w:t>
                  </w:r>
                </w:p>
              </w:tc>
              <w:tc>
                <w:tcPr>
                  <w:tcW w:w="694" w:type="pct"/>
                </w:tcPr>
                <w:p w14:paraId="6428A863"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Celková</w:t>
                  </w:r>
                </w:p>
                <w:p w14:paraId="06D0D09C"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cieľová</w:t>
                  </w:r>
                </w:p>
                <w:p w14:paraId="13DFA0B4"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hodnota</w:t>
                  </w:r>
                </w:p>
              </w:tc>
            </w:tr>
            <w:tr w:rsidR="00402DAB" w:rsidRPr="00E53F13" w14:paraId="1FFE565C" w14:textId="77777777" w:rsidTr="001100B5">
              <w:tc>
                <w:tcPr>
                  <w:tcW w:w="387" w:type="pct"/>
                </w:tcPr>
                <w:p w14:paraId="724F75BD" w14:textId="77777777" w:rsidR="00402DAB" w:rsidRPr="00E53F13" w:rsidRDefault="00402DAB" w:rsidP="003D77E8">
                  <w:pPr>
                    <w:spacing w:line="276" w:lineRule="auto"/>
                    <w:rPr>
                      <w:rFonts w:eastAsia="Calibri" w:cs="Times New Roman"/>
                      <w:bCs/>
                      <w:sz w:val="18"/>
                      <w:szCs w:val="16"/>
                    </w:rPr>
                  </w:pPr>
                </w:p>
              </w:tc>
              <w:tc>
                <w:tcPr>
                  <w:tcW w:w="2310" w:type="pct"/>
                </w:tcPr>
                <w:p w14:paraId="6D64B703" w14:textId="24A4E276" w:rsidR="00402DAB" w:rsidRPr="00E53F13" w:rsidRDefault="001100B5" w:rsidP="003D77E8">
                  <w:pPr>
                    <w:spacing w:line="276" w:lineRule="auto"/>
                    <w:rPr>
                      <w:rFonts w:eastAsia="Calibri" w:cs="Times New Roman"/>
                      <w:bCs/>
                      <w:sz w:val="18"/>
                      <w:szCs w:val="16"/>
                    </w:rPr>
                  </w:pPr>
                  <w:r w:rsidRPr="00E53F13">
                    <w:rPr>
                      <w:rFonts w:eastAsia="Calibri" w:cs="Times New Roman"/>
                      <w:bCs/>
                      <w:sz w:val="18"/>
                      <w:szCs w:val="16"/>
                    </w:rPr>
                    <w:t xml:space="preserve">Počet tržníc a iných zariadení  </w:t>
                  </w:r>
                </w:p>
              </w:tc>
              <w:tc>
                <w:tcPr>
                  <w:tcW w:w="715" w:type="pct"/>
                </w:tcPr>
                <w:p w14:paraId="4BCDE8E6" w14:textId="77777777" w:rsidR="00402DAB" w:rsidRPr="00E53F13" w:rsidRDefault="00402DAB" w:rsidP="003D77E8">
                  <w:pPr>
                    <w:spacing w:line="276" w:lineRule="auto"/>
                    <w:rPr>
                      <w:rFonts w:eastAsia="Calibri" w:cs="Times New Roman"/>
                      <w:bCs/>
                      <w:sz w:val="18"/>
                      <w:szCs w:val="16"/>
                    </w:rPr>
                  </w:pPr>
                  <w:r w:rsidRPr="00E53F13">
                    <w:rPr>
                      <w:rFonts w:eastAsia="Calibri" w:cs="Times New Roman"/>
                      <w:bCs/>
                      <w:sz w:val="18"/>
                      <w:szCs w:val="16"/>
                    </w:rPr>
                    <w:t>počet</w:t>
                  </w:r>
                </w:p>
              </w:tc>
              <w:tc>
                <w:tcPr>
                  <w:tcW w:w="894" w:type="pct"/>
                </w:tcPr>
                <w:p w14:paraId="356C8E4E" w14:textId="77777777" w:rsidR="00402DAB" w:rsidRPr="00E53F13" w:rsidRDefault="00402DAB" w:rsidP="003D77E8">
                  <w:pPr>
                    <w:spacing w:line="276" w:lineRule="auto"/>
                    <w:rPr>
                      <w:rFonts w:eastAsia="Calibri" w:cs="Times New Roman"/>
                      <w:bCs/>
                      <w:sz w:val="18"/>
                      <w:szCs w:val="16"/>
                    </w:rPr>
                  </w:pPr>
                  <w:r w:rsidRPr="00E53F13">
                    <w:rPr>
                      <w:rFonts w:eastAsia="Calibri" w:cs="Times New Roman"/>
                      <w:bCs/>
                      <w:sz w:val="18"/>
                      <w:szCs w:val="16"/>
                    </w:rPr>
                    <w:t>0</w:t>
                  </w:r>
                </w:p>
              </w:tc>
              <w:tc>
                <w:tcPr>
                  <w:tcW w:w="694" w:type="pct"/>
                  <w:shd w:val="clear" w:color="auto" w:fill="auto"/>
                </w:tcPr>
                <w:p w14:paraId="209C1C81" w14:textId="179CD523" w:rsidR="00402DAB" w:rsidRPr="00E53F13" w:rsidRDefault="00402DAB" w:rsidP="001100B5">
                  <w:pPr>
                    <w:spacing w:line="276" w:lineRule="auto"/>
                    <w:rPr>
                      <w:rFonts w:eastAsia="Calibri" w:cs="Times New Roman"/>
                      <w:bCs/>
                      <w:sz w:val="18"/>
                      <w:szCs w:val="16"/>
                    </w:rPr>
                  </w:pPr>
                  <w:r w:rsidRPr="00E53F13">
                    <w:rPr>
                      <w:rFonts w:eastAsia="Calibri" w:cs="Times New Roman"/>
                      <w:bCs/>
                      <w:sz w:val="18"/>
                      <w:szCs w:val="16"/>
                    </w:rPr>
                    <w:t>2</w:t>
                  </w:r>
                </w:p>
              </w:tc>
            </w:tr>
          </w:tbl>
          <w:p w14:paraId="0156E595" w14:textId="77777777" w:rsidR="00402DAB" w:rsidRPr="00E53F13" w:rsidRDefault="00402DAB" w:rsidP="003D77E8">
            <w:pPr>
              <w:spacing w:line="276" w:lineRule="auto"/>
              <w:rPr>
                <w:rFonts w:eastAsia="Calibri" w:cs="Times New Roman"/>
                <w:i/>
              </w:rPr>
            </w:pPr>
          </w:p>
        </w:tc>
      </w:tr>
      <w:tr w:rsidR="00402DAB" w:rsidRPr="00E53F13" w14:paraId="6F04EA1E" w14:textId="77777777" w:rsidTr="003D77E8">
        <w:tc>
          <w:tcPr>
            <w:tcW w:w="3277" w:type="dxa"/>
          </w:tcPr>
          <w:p w14:paraId="3A0CDA27" w14:textId="77777777" w:rsidR="00402DAB" w:rsidRPr="00E53F13" w:rsidRDefault="00402DAB" w:rsidP="003D77E8">
            <w:pPr>
              <w:spacing w:line="276" w:lineRule="auto"/>
              <w:rPr>
                <w:rFonts w:eastAsia="Calibri" w:cs="Times New Roman"/>
              </w:rPr>
            </w:pPr>
            <w:r w:rsidRPr="00E53F13">
              <w:rPr>
                <w:rFonts w:eastAsia="Calibri" w:cs="Times New Roman"/>
              </w:rPr>
              <w:t>Indikatívny harmonogram výziev</w:t>
            </w:r>
          </w:p>
        </w:tc>
        <w:tc>
          <w:tcPr>
            <w:tcW w:w="6103" w:type="dxa"/>
          </w:tcPr>
          <w:p w14:paraId="1A19E8CE" w14:textId="77777777" w:rsidR="00402DAB" w:rsidRPr="00E53F13" w:rsidRDefault="00402DAB" w:rsidP="003D77E8">
            <w:pPr>
              <w:spacing w:line="276" w:lineRule="auto"/>
              <w:rPr>
                <w:rFonts w:eastAsia="Calibri" w:cs="Times New Roman"/>
                <w:i/>
              </w:rPr>
            </w:pPr>
            <w:r w:rsidRPr="00E53F13">
              <w:rPr>
                <w:rFonts w:eastAsia="Calibri" w:cs="Times New Roman"/>
              </w:rPr>
              <w:t>minimálne jedna výzva raz za dva roky do vyčerpania alokácie</w:t>
            </w:r>
          </w:p>
        </w:tc>
      </w:tr>
    </w:tbl>
    <w:p w14:paraId="2A968573" w14:textId="77777777" w:rsidR="00402DAB" w:rsidRPr="00E53F13" w:rsidRDefault="00402DAB" w:rsidP="00402DAB"/>
    <w:tbl>
      <w:tblPr>
        <w:tblStyle w:val="Mriekatabuky1"/>
        <w:tblW w:w="0" w:type="auto"/>
        <w:tblInd w:w="-318" w:type="dxa"/>
        <w:tblLook w:val="04A0" w:firstRow="1" w:lastRow="0" w:firstColumn="1" w:lastColumn="0" w:noHBand="0" w:noVBand="1"/>
      </w:tblPr>
      <w:tblGrid>
        <w:gridCol w:w="3277"/>
        <w:gridCol w:w="6102"/>
      </w:tblGrid>
      <w:tr w:rsidR="00402DAB" w:rsidRPr="00E53F13" w14:paraId="0DF8A6C3" w14:textId="77777777" w:rsidTr="003D77E8">
        <w:tc>
          <w:tcPr>
            <w:tcW w:w="3277" w:type="dxa"/>
          </w:tcPr>
          <w:p w14:paraId="6B8A4CB0" w14:textId="77777777" w:rsidR="00402DAB" w:rsidRPr="00E53F13" w:rsidRDefault="00402DAB" w:rsidP="003D77E8">
            <w:pPr>
              <w:spacing w:line="276" w:lineRule="auto"/>
              <w:rPr>
                <w:rFonts w:eastAsia="Calibri" w:cs="Times New Roman"/>
              </w:rPr>
            </w:pPr>
            <w:r w:rsidRPr="00E53F13">
              <w:rPr>
                <w:rFonts w:eastAsia="Calibri" w:cs="Times New Roman"/>
              </w:rPr>
              <w:t xml:space="preserve">Názov opatrenia </w:t>
            </w:r>
          </w:p>
        </w:tc>
        <w:tc>
          <w:tcPr>
            <w:tcW w:w="6103" w:type="dxa"/>
          </w:tcPr>
          <w:p w14:paraId="33ACF9D1" w14:textId="77777777" w:rsidR="00402DAB" w:rsidRPr="00E53F13" w:rsidRDefault="00402DAB" w:rsidP="003D77E8">
            <w:pPr>
              <w:spacing w:line="276" w:lineRule="auto"/>
              <w:rPr>
                <w:rFonts w:eastAsia="Calibri" w:cs="Times New Roman"/>
                <w:b/>
              </w:rPr>
            </w:pPr>
            <w:r w:rsidRPr="00E53F13">
              <w:rPr>
                <w:rFonts w:cs="Times New Roman"/>
                <w:b/>
              </w:rPr>
              <w:t>1.5.</w:t>
            </w:r>
            <w:r w:rsidRPr="00E53F13">
              <w:rPr>
                <w:rFonts w:cs="Times New Roman"/>
                <w:b/>
              </w:rPr>
              <w:tab/>
              <w:t>Zvýšiť využívanie OZE</w:t>
            </w:r>
          </w:p>
        </w:tc>
      </w:tr>
      <w:tr w:rsidR="00402DAB" w:rsidRPr="00E53F13" w14:paraId="13068FA7" w14:textId="77777777" w:rsidTr="003D77E8">
        <w:tc>
          <w:tcPr>
            <w:tcW w:w="3277" w:type="dxa"/>
          </w:tcPr>
          <w:p w14:paraId="17224688" w14:textId="77777777" w:rsidR="00402DAB" w:rsidRPr="00E53F13" w:rsidRDefault="00402DAB" w:rsidP="003D77E8">
            <w:pPr>
              <w:spacing w:line="276" w:lineRule="auto"/>
              <w:rPr>
                <w:rFonts w:eastAsia="Calibri" w:cs="Times New Roman"/>
              </w:rPr>
            </w:pPr>
            <w:r w:rsidRPr="00E53F13">
              <w:rPr>
                <w:rFonts w:eastAsia="Calibri" w:cs="Times New Roman"/>
              </w:rPr>
              <w:t>Priradenie kódu opatrenia (platí v prípade opatrení z PRV, priradí sa kód opatrenia/podopatrenia v zmysle nariadenia (EÚ) č. 808/2014)</w:t>
            </w:r>
          </w:p>
        </w:tc>
        <w:tc>
          <w:tcPr>
            <w:tcW w:w="6103" w:type="dxa"/>
          </w:tcPr>
          <w:p w14:paraId="18F89205" w14:textId="77777777" w:rsidR="00402DAB" w:rsidRPr="00E53F13" w:rsidRDefault="00402DAB" w:rsidP="003D77E8">
            <w:pPr>
              <w:spacing w:line="276" w:lineRule="auto"/>
              <w:rPr>
                <w:rFonts w:eastAsia="Calibri" w:cs="Times New Roman"/>
              </w:rPr>
            </w:pPr>
            <w:r w:rsidRPr="00E53F13">
              <w:rPr>
                <w:rFonts w:eastAsia="Calibri" w:cs="Times New Roman"/>
              </w:rPr>
              <w:t>Podopatrenie 4.1 - podpora investícií do existujúcich poľnohospodárskych podnikov</w:t>
            </w:r>
          </w:p>
        </w:tc>
      </w:tr>
      <w:tr w:rsidR="00402DAB" w:rsidRPr="00E53F13" w14:paraId="18C5E34D" w14:textId="77777777" w:rsidTr="003D77E8">
        <w:tc>
          <w:tcPr>
            <w:tcW w:w="3277" w:type="dxa"/>
          </w:tcPr>
          <w:p w14:paraId="7DC1B83B" w14:textId="77777777" w:rsidR="00402DAB" w:rsidRPr="00E53F13" w:rsidRDefault="00402DAB" w:rsidP="003D77E8">
            <w:pPr>
              <w:spacing w:line="276" w:lineRule="auto"/>
              <w:rPr>
                <w:rFonts w:eastAsia="Calibri" w:cs="Times New Roman"/>
              </w:rPr>
            </w:pPr>
            <w:r w:rsidRPr="00E53F13">
              <w:rPr>
                <w:rFonts w:eastAsia="Calibri" w:cs="Times New Roman"/>
              </w:rPr>
              <w:t>Priradenie k fokusovej oblasti PRV /</w:t>
            </w:r>
          </w:p>
          <w:p w14:paraId="0BC5A2FA" w14:textId="77777777" w:rsidR="00402DAB" w:rsidRPr="00E53F13" w:rsidRDefault="00402DAB" w:rsidP="003D77E8">
            <w:pPr>
              <w:spacing w:line="276" w:lineRule="auto"/>
              <w:rPr>
                <w:rFonts w:eastAsia="Calibri" w:cs="Times New Roman"/>
              </w:rPr>
            </w:pPr>
            <w:r w:rsidRPr="00E53F13">
              <w:rPr>
                <w:rFonts w:eastAsia="Calibri" w:cs="Times New Roman"/>
              </w:rPr>
              <w:t>špecifickému cieľu IROP</w:t>
            </w:r>
          </w:p>
        </w:tc>
        <w:tc>
          <w:tcPr>
            <w:tcW w:w="6103" w:type="dxa"/>
          </w:tcPr>
          <w:p w14:paraId="380A07E5" w14:textId="77777777" w:rsidR="00402DAB" w:rsidRPr="00E53F13" w:rsidRDefault="00402DAB" w:rsidP="003D77E8">
            <w:pPr>
              <w:spacing w:line="276" w:lineRule="auto"/>
              <w:rPr>
                <w:rFonts w:eastAsia="Calibri" w:cs="Times New Roman"/>
              </w:rPr>
            </w:pPr>
            <w:r w:rsidRPr="00E53F13">
              <w:rPr>
                <w:rFonts w:eastAsia="Calibri" w:cs="Times New Roman"/>
              </w:rPr>
              <w:t xml:space="preserve">2A </w:t>
            </w:r>
          </w:p>
          <w:p w14:paraId="73DDA312" w14:textId="77777777" w:rsidR="00402DAB" w:rsidRPr="00E53F13" w:rsidRDefault="00402DAB" w:rsidP="003D77E8">
            <w:pPr>
              <w:spacing w:line="276" w:lineRule="auto"/>
              <w:rPr>
                <w:rFonts w:eastAsia="Calibri" w:cs="Times New Roman"/>
              </w:rPr>
            </w:pPr>
          </w:p>
        </w:tc>
      </w:tr>
      <w:tr w:rsidR="00402DAB" w:rsidRPr="00E53F13" w14:paraId="1A7B5B51" w14:textId="77777777" w:rsidTr="003D77E8">
        <w:tc>
          <w:tcPr>
            <w:tcW w:w="3277" w:type="dxa"/>
          </w:tcPr>
          <w:p w14:paraId="7AADBAE4" w14:textId="77777777" w:rsidR="00402DAB" w:rsidRPr="00E53F13" w:rsidRDefault="00402DAB" w:rsidP="003D77E8">
            <w:pPr>
              <w:spacing w:line="276" w:lineRule="auto"/>
              <w:rPr>
                <w:rFonts w:eastAsia="Calibri" w:cs="Times New Roman"/>
              </w:rPr>
            </w:pPr>
            <w:r w:rsidRPr="00E53F13">
              <w:rPr>
                <w:rFonts w:eastAsia="Calibri" w:cs="Times New Roman"/>
              </w:rPr>
              <w:t xml:space="preserve">Ciele a opis opatrenia </w:t>
            </w:r>
          </w:p>
        </w:tc>
        <w:tc>
          <w:tcPr>
            <w:tcW w:w="6103" w:type="dxa"/>
          </w:tcPr>
          <w:p w14:paraId="75E7A653" w14:textId="77777777" w:rsidR="00402DAB" w:rsidRPr="00E53F13" w:rsidRDefault="00402DAB" w:rsidP="003D77E8">
            <w:pPr>
              <w:spacing w:line="276" w:lineRule="auto"/>
              <w:rPr>
                <w:rFonts w:eastAsia="Calibri" w:cs="Times New Roman"/>
              </w:rPr>
            </w:pPr>
            <w:r w:rsidRPr="00E53F13">
              <w:rPr>
                <w:rFonts w:eastAsia="Calibri" w:cs="Times New Roman"/>
              </w:rPr>
              <w:t xml:space="preserve">Územie je tradičnou poľnohospodárskou oblasťou s nedostatočným využitím OZE, pričom tu jestvuje potenciál na využitie biomasy z rastlinnej aj živočíšnej výroby a potenciál pestovania rýchlo rastúcich drevín a iných trvalých energetických plodín na nepravidelne obhospodarovanej pôde. Cieľom opatrenia je </w:t>
            </w:r>
            <w:r w:rsidRPr="00E53F13">
              <w:rPr>
                <w:rFonts w:cs="Times New Roman"/>
              </w:rPr>
              <w:t>zvýšiť využívanie OZE</w:t>
            </w:r>
            <w:r w:rsidRPr="00E53F13">
              <w:rPr>
                <w:rFonts w:eastAsia="Calibri" w:cs="Times New Roman"/>
              </w:rPr>
              <w:t xml:space="preserve"> na území OZ MR a prispieť tak k ekonomickému rozvoju a zvyšovaniu zamestnanosti.</w:t>
            </w:r>
          </w:p>
          <w:p w14:paraId="52E4B4C3" w14:textId="77777777" w:rsidR="00402DAB" w:rsidRPr="00E53F13" w:rsidRDefault="00402DAB" w:rsidP="003D77E8">
            <w:pPr>
              <w:spacing w:line="276" w:lineRule="auto"/>
              <w:rPr>
                <w:rFonts w:eastAsia="Calibri" w:cs="Times New Roman"/>
              </w:rPr>
            </w:pPr>
            <w:r w:rsidRPr="00E53F13">
              <w:rPr>
                <w:rFonts w:eastAsia="Calibri" w:cs="Times New Roman"/>
              </w:rPr>
              <w:t xml:space="preserve">Oprávnené činnosti:    </w:t>
            </w:r>
          </w:p>
          <w:p w14:paraId="2AF78B5C" w14:textId="77777777" w:rsidR="00402DAB" w:rsidRPr="00E53F13" w:rsidRDefault="00402DAB" w:rsidP="005D5E11">
            <w:pPr>
              <w:pStyle w:val="Odsekzoznamu"/>
              <w:numPr>
                <w:ilvl w:val="0"/>
                <w:numId w:val="74"/>
              </w:numPr>
              <w:spacing w:line="276" w:lineRule="auto"/>
              <w:ind w:left="330" w:hanging="283"/>
              <w:rPr>
                <w:rFonts w:eastAsia="Calibri" w:cs="Times New Roman"/>
              </w:rPr>
            </w:pPr>
            <w:r w:rsidRPr="00E53F13">
              <w:rPr>
                <w:rFonts w:eastAsia="Calibri" w:cs="Times New Roman"/>
              </w:rPr>
              <w:t>založenie porastov rýchlo rastúcich drevín a iných trvalých energetických plodín na poľnohospodárskej pôde</w:t>
            </w:r>
          </w:p>
          <w:p w14:paraId="75AA1F30" w14:textId="77777777" w:rsidR="00402DAB" w:rsidRPr="00E53F13" w:rsidRDefault="00402DAB" w:rsidP="005D5E11">
            <w:pPr>
              <w:pStyle w:val="Odsekzoznamu"/>
              <w:numPr>
                <w:ilvl w:val="0"/>
                <w:numId w:val="74"/>
              </w:numPr>
              <w:spacing w:line="276" w:lineRule="auto"/>
              <w:ind w:left="330" w:hanging="283"/>
              <w:rPr>
                <w:rFonts w:eastAsia="Calibri" w:cs="Times New Roman"/>
              </w:rPr>
            </w:pPr>
            <w:r w:rsidRPr="00E53F13">
              <w:rPr>
                <w:rFonts w:eastAsia="Calibri" w:cs="Times New Roman"/>
              </w:rPr>
              <w:t>využitie biomasy z odpadu vzniknutého primárne zo živočíšnej výroby</w:t>
            </w:r>
          </w:p>
        </w:tc>
      </w:tr>
      <w:tr w:rsidR="00402DAB" w:rsidRPr="00E53F13" w14:paraId="34672829" w14:textId="77777777" w:rsidTr="003D77E8">
        <w:tc>
          <w:tcPr>
            <w:tcW w:w="3277" w:type="dxa"/>
          </w:tcPr>
          <w:p w14:paraId="096AF50A" w14:textId="77777777" w:rsidR="00402DAB" w:rsidRPr="00E53F13" w:rsidRDefault="00402DAB" w:rsidP="003D77E8">
            <w:pPr>
              <w:spacing w:line="276" w:lineRule="auto"/>
              <w:rPr>
                <w:rFonts w:eastAsia="Calibri" w:cs="Times New Roman"/>
              </w:rPr>
            </w:pPr>
            <w:r w:rsidRPr="00E53F13">
              <w:rPr>
                <w:rFonts w:eastAsia="Calibri" w:cs="Times New Roman"/>
              </w:rPr>
              <w:t>Oprávnení prijímatelia</w:t>
            </w:r>
          </w:p>
        </w:tc>
        <w:tc>
          <w:tcPr>
            <w:tcW w:w="6103" w:type="dxa"/>
          </w:tcPr>
          <w:p w14:paraId="67474677" w14:textId="77777777" w:rsidR="00402DAB" w:rsidRPr="00E53F13" w:rsidRDefault="00402DAB" w:rsidP="003D77E8">
            <w:pPr>
              <w:spacing w:line="276" w:lineRule="auto"/>
              <w:contextualSpacing/>
              <w:rPr>
                <w:rFonts w:eastAsia="Calibri" w:cs="Times New Roman"/>
              </w:rPr>
            </w:pPr>
            <w:r w:rsidRPr="00E53F13">
              <w:rPr>
                <w:rFonts w:eastAsia="Calibri" w:cs="Times New Roman"/>
              </w:rPr>
              <w:t>fyzické (FO) a právnické osoby (PO) podnikajúce v poľnohospodárskej prvovýrobe, v oblasti spracovania produktov poľnohospodárskej prvovýroby a/alebo potravinárskej výroby ako aj spracovatelia vlastnej produkcie (v prípade vlastných malých podnikových predajní); mladý poľnohospodár – FO/PO (mikropodnik, malý podnik) ktorý vykonáva poľnohospodársku prvovýrobu ako sústavnú a samostatnú činnosť pod vlastným menom, na vlastnú zodpovednosť a za účelom dosiahnutia zisku, ktorý je hlavným zdrojom jeho príjmu, nemá viac ako 40 rokov, má profesijné schopnosti a zručnosti a prvý krát zakladá poľnohospodársky podnik ako jeho najvyšší predstaviteľ; malý poľnohospodársky podnik – SHR, ktorého výrobný potenciál,  meraný štandardným výstupom prevyšuje 4000 eur a neprevyšuje 9999 eur; FO/PO podnikajúce v oblasti poľnoh. prvovýroby, mikropodniky a malé podniky vo vidieckych oblastiach obhospodarujúce lesy vo vlastníctve súkromných vlastníkov a ich združení, obcí a ich združení, Cirkví; mikropodniky a malé podniky vo vidieckych oblastiach podnikajúce v oblasti hospodárskeho chovu rýb</w:t>
            </w:r>
          </w:p>
        </w:tc>
      </w:tr>
      <w:tr w:rsidR="00402DAB" w:rsidRPr="00E53F13" w14:paraId="0AC859BC" w14:textId="77777777" w:rsidTr="003D77E8">
        <w:tc>
          <w:tcPr>
            <w:tcW w:w="3277" w:type="dxa"/>
          </w:tcPr>
          <w:p w14:paraId="747C7A11" w14:textId="77777777" w:rsidR="00402DAB" w:rsidRPr="00E53F13" w:rsidRDefault="00402DAB" w:rsidP="003D77E8">
            <w:pPr>
              <w:spacing w:line="276" w:lineRule="auto"/>
              <w:rPr>
                <w:rFonts w:eastAsia="Calibri" w:cs="Times New Roman"/>
              </w:rPr>
            </w:pPr>
            <w:r w:rsidRPr="00E53F13">
              <w:rPr>
                <w:rFonts w:eastAsia="Calibri" w:cs="Times New Roman"/>
              </w:rPr>
              <w:t xml:space="preserve">Intenzita pomoci </w:t>
            </w:r>
            <w:r w:rsidRPr="00E53F13">
              <w:rPr>
                <w:rFonts w:eastAsia="Calibri" w:cs="Times New Roman"/>
                <w:vertAlign w:val="superscript"/>
              </w:rPr>
              <w:footnoteReference w:id="20"/>
            </w:r>
          </w:p>
        </w:tc>
        <w:tc>
          <w:tcPr>
            <w:tcW w:w="6103" w:type="dxa"/>
          </w:tcPr>
          <w:p w14:paraId="6663E1D3" w14:textId="77777777" w:rsidR="00402DAB" w:rsidRPr="00E53F13" w:rsidRDefault="00402DAB" w:rsidP="003D77E8">
            <w:pPr>
              <w:spacing w:line="276" w:lineRule="auto"/>
              <w:rPr>
                <w:rFonts w:eastAsia="Calibri" w:cs="Times New Roman"/>
              </w:rPr>
            </w:pPr>
            <w:r w:rsidRPr="00E53F13">
              <w:rPr>
                <w:rFonts w:eastAsia="Calibri" w:cs="Times New Roman"/>
              </w:rPr>
              <w:t xml:space="preserve">Základná miera podpory z COV: 50 % </w:t>
            </w:r>
          </w:p>
          <w:p w14:paraId="20DB3B0A" w14:textId="77777777" w:rsidR="00402DAB" w:rsidRPr="00E53F13" w:rsidRDefault="00402DAB" w:rsidP="003D77E8">
            <w:pPr>
              <w:spacing w:line="276" w:lineRule="auto"/>
              <w:rPr>
                <w:rFonts w:eastAsia="Calibri" w:cs="Times New Roman"/>
              </w:rPr>
            </w:pPr>
            <w:r w:rsidRPr="00E53F13">
              <w:rPr>
                <w:rFonts w:eastAsia="Calibri" w:cs="Times New Roman"/>
              </w:rPr>
              <w:t>Základná miera podpory sa zvyšuje o 20 % v prípade mladých poľnohospodárov; ekologického poľnohospodárstva; kolektívnych (združených) investícií; operácií v rámci operačných skupín EIP; integrovaných projektov s inými opatreniami</w:t>
            </w:r>
          </w:p>
          <w:p w14:paraId="1574AAE1" w14:textId="77777777" w:rsidR="00402DAB" w:rsidRPr="00E53F13" w:rsidRDefault="00402DAB" w:rsidP="003D77E8">
            <w:pPr>
              <w:spacing w:line="276" w:lineRule="auto"/>
              <w:rPr>
                <w:rFonts w:eastAsia="Calibri" w:cs="Times New Roman"/>
              </w:rPr>
            </w:pPr>
          </w:p>
          <w:p w14:paraId="37CC2EB7" w14:textId="77777777" w:rsidR="00402DAB" w:rsidRPr="00E53F13" w:rsidRDefault="00402DAB" w:rsidP="003D77E8">
            <w:pPr>
              <w:spacing w:line="276" w:lineRule="auto"/>
              <w:rPr>
                <w:rFonts w:eastAsia="Calibri" w:cs="Times New Roman"/>
              </w:rPr>
            </w:pPr>
            <w:r w:rsidRPr="00E53F13">
              <w:rPr>
                <w:rFonts w:eastAsia="Calibri" w:cs="Times New Roman"/>
              </w:rPr>
              <w:t>V prípade, ak predmetom projektu je aj spracovanie, kde výstupom je produkt mimo prílohy I, bude na</w:t>
            </w:r>
          </w:p>
          <w:p w14:paraId="2F28E611" w14:textId="77777777" w:rsidR="00402DAB" w:rsidRPr="00E53F13" w:rsidRDefault="00402DAB" w:rsidP="003D77E8">
            <w:pPr>
              <w:spacing w:line="276" w:lineRule="auto"/>
              <w:rPr>
                <w:rFonts w:eastAsia="Calibri" w:cs="Times New Roman"/>
              </w:rPr>
            </w:pPr>
            <w:r w:rsidRPr="00E53F13">
              <w:rPr>
                <w:rFonts w:eastAsia="Calibri" w:cs="Times New Roman"/>
              </w:rPr>
              <w:t>uvedenú časť nasledovná miera podpory:</w:t>
            </w:r>
          </w:p>
          <w:p w14:paraId="4F0EEDDF" w14:textId="77777777" w:rsidR="00402DAB" w:rsidRPr="00E53F13" w:rsidRDefault="00402DAB" w:rsidP="003D77E8">
            <w:pPr>
              <w:spacing w:line="276" w:lineRule="auto"/>
              <w:rPr>
                <w:rFonts w:eastAsia="Calibri" w:cs="Times New Roman"/>
              </w:rPr>
            </w:pPr>
            <w:r w:rsidRPr="00E53F13">
              <w:rPr>
                <w:rFonts w:eastAsia="Calibri" w:cs="Times New Roman"/>
              </w:rPr>
              <w:t xml:space="preserve">Miera podpory z celkových oprávnených výdavkov pre mikro a malé podniky: 55% ; pre stredné podniky: 45%; pre veľké podniky: 35% </w:t>
            </w:r>
          </w:p>
        </w:tc>
      </w:tr>
      <w:tr w:rsidR="00402DAB" w:rsidRPr="00E53F13" w14:paraId="72B225B4" w14:textId="77777777" w:rsidTr="003D77E8">
        <w:tc>
          <w:tcPr>
            <w:tcW w:w="3277" w:type="dxa"/>
          </w:tcPr>
          <w:p w14:paraId="43272CFB" w14:textId="77777777" w:rsidR="00402DAB" w:rsidRPr="00E53F13" w:rsidRDefault="00402DAB" w:rsidP="003D77E8">
            <w:pPr>
              <w:spacing w:line="276" w:lineRule="auto"/>
              <w:rPr>
                <w:rFonts w:eastAsia="Calibri" w:cs="Times New Roman"/>
              </w:rPr>
            </w:pPr>
            <w:r w:rsidRPr="00E53F13">
              <w:rPr>
                <w:rFonts w:eastAsia="Calibri" w:cs="Times New Roman"/>
              </w:rPr>
              <w:t>Oprávnené výdavky</w:t>
            </w:r>
            <w:r w:rsidRPr="00E53F13">
              <w:rPr>
                <w:rFonts w:eastAsia="Calibri" w:cs="Times New Roman"/>
                <w:vertAlign w:val="superscript"/>
              </w:rPr>
              <w:footnoteReference w:id="21"/>
            </w:r>
          </w:p>
        </w:tc>
        <w:tc>
          <w:tcPr>
            <w:tcW w:w="6103" w:type="dxa"/>
          </w:tcPr>
          <w:p w14:paraId="50F56F0D"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8.2.3.3.1.5</w:t>
            </w:r>
          </w:p>
        </w:tc>
      </w:tr>
      <w:tr w:rsidR="00402DAB" w:rsidRPr="00E53F13" w14:paraId="0E720A0B" w14:textId="77777777" w:rsidTr="003D77E8">
        <w:tc>
          <w:tcPr>
            <w:tcW w:w="3277" w:type="dxa"/>
          </w:tcPr>
          <w:p w14:paraId="375D5E61" w14:textId="77777777" w:rsidR="00402DAB" w:rsidRPr="00E53F13" w:rsidRDefault="00402DAB" w:rsidP="003D77E8">
            <w:pPr>
              <w:spacing w:line="276" w:lineRule="auto"/>
              <w:rPr>
                <w:rFonts w:eastAsia="Calibri" w:cs="Times New Roman"/>
              </w:rPr>
            </w:pPr>
            <w:r w:rsidRPr="00E53F13">
              <w:rPr>
                <w:rFonts w:eastAsia="Calibri" w:cs="Times New Roman"/>
              </w:rPr>
              <w:t>Výška príspevku (minimálna a maximálna)</w:t>
            </w:r>
          </w:p>
        </w:tc>
        <w:tc>
          <w:tcPr>
            <w:tcW w:w="6103" w:type="dxa"/>
          </w:tcPr>
          <w:p w14:paraId="13FA8FF9" w14:textId="77777777" w:rsidR="00402DAB" w:rsidRPr="00E53F13" w:rsidRDefault="00402DAB" w:rsidP="003D77E8">
            <w:pPr>
              <w:spacing w:line="276" w:lineRule="auto"/>
              <w:rPr>
                <w:rFonts w:eastAsia="Calibri" w:cs="Times New Roman"/>
              </w:rPr>
            </w:pPr>
            <w:r w:rsidRPr="00E53F13">
              <w:rPr>
                <w:rFonts w:eastAsia="Calibri" w:cs="Times New Roman"/>
              </w:rPr>
              <w:t>0 – 100 000  €</w:t>
            </w:r>
          </w:p>
        </w:tc>
      </w:tr>
      <w:tr w:rsidR="00402DAB" w:rsidRPr="00E53F13" w14:paraId="043211F8" w14:textId="77777777" w:rsidTr="003D77E8">
        <w:tc>
          <w:tcPr>
            <w:tcW w:w="3277" w:type="dxa"/>
          </w:tcPr>
          <w:p w14:paraId="47F7FF85" w14:textId="77777777" w:rsidR="00402DAB" w:rsidRPr="00E53F13" w:rsidRDefault="00402DAB" w:rsidP="003D77E8">
            <w:pPr>
              <w:spacing w:line="276" w:lineRule="auto"/>
              <w:rPr>
                <w:rFonts w:eastAsia="Calibri" w:cs="Times New Roman"/>
              </w:rPr>
            </w:pPr>
            <w:r w:rsidRPr="00E53F13">
              <w:rPr>
                <w:rFonts w:eastAsia="Calibri" w:cs="Times New Roman"/>
              </w:rPr>
              <w:t xml:space="preserve">Finančný plán  </w:t>
            </w:r>
          </w:p>
          <w:p w14:paraId="10125BA6" w14:textId="77777777" w:rsidR="00402DAB" w:rsidRPr="00E53F13" w:rsidRDefault="00402DAB" w:rsidP="003D77E8">
            <w:pPr>
              <w:spacing w:line="276" w:lineRule="auto"/>
              <w:rPr>
                <w:rFonts w:eastAsia="Calibri" w:cs="Times New Roman"/>
              </w:rPr>
            </w:pPr>
          </w:p>
          <w:p w14:paraId="2B52A9FA" w14:textId="77777777" w:rsidR="00402DAB" w:rsidRPr="00E53F13" w:rsidRDefault="00402DAB" w:rsidP="003D77E8">
            <w:pPr>
              <w:spacing w:line="276" w:lineRule="auto"/>
              <w:rPr>
                <w:rFonts w:eastAsia="Calibri" w:cs="Times New Roman"/>
              </w:rPr>
            </w:pPr>
          </w:p>
          <w:p w14:paraId="1D4F97EA" w14:textId="77777777" w:rsidR="00402DAB" w:rsidRPr="00E53F13" w:rsidRDefault="00402DAB" w:rsidP="003D77E8">
            <w:pPr>
              <w:spacing w:line="276" w:lineRule="auto"/>
              <w:rPr>
                <w:rFonts w:eastAsia="Calibri" w:cs="Times New Roman"/>
              </w:rPr>
            </w:pPr>
          </w:p>
        </w:tc>
        <w:tc>
          <w:tcPr>
            <w:tcW w:w="6103" w:type="dxa"/>
          </w:tcPr>
          <w:p w14:paraId="1183B969" w14:textId="77777777" w:rsidR="00402DAB" w:rsidRPr="00E53F13" w:rsidRDefault="00402DAB" w:rsidP="003D77E8">
            <w:pPr>
              <w:spacing w:line="276" w:lineRule="auto"/>
              <w:rPr>
                <w:rFonts w:eastAsia="Calibri" w:cs="Times New Roman"/>
              </w:rPr>
            </w:pPr>
          </w:p>
          <w:tbl>
            <w:tblPr>
              <w:tblStyle w:val="Mriekatabuky1"/>
              <w:tblW w:w="4980" w:type="pct"/>
              <w:tblCellMar>
                <w:left w:w="28" w:type="dxa"/>
                <w:right w:w="28" w:type="dxa"/>
              </w:tblCellMar>
              <w:tblLook w:val="04A0" w:firstRow="1" w:lastRow="0" w:firstColumn="1" w:lastColumn="0" w:noHBand="0" w:noVBand="1"/>
            </w:tblPr>
            <w:tblGrid>
              <w:gridCol w:w="1869"/>
              <w:gridCol w:w="796"/>
              <w:gridCol w:w="797"/>
              <w:gridCol w:w="796"/>
              <w:gridCol w:w="797"/>
              <w:gridCol w:w="797"/>
            </w:tblGrid>
            <w:tr w:rsidR="00402DAB" w:rsidRPr="00E53F13" w14:paraId="75233E0B" w14:textId="77777777" w:rsidTr="003D77E8">
              <w:tc>
                <w:tcPr>
                  <w:tcW w:w="1597" w:type="pct"/>
                </w:tcPr>
                <w:p w14:paraId="056CBCFA" w14:textId="77777777" w:rsidR="00402DAB" w:rsidRPr="00E53F13" w:rsidRDefault="00402DAB" w:rsidP="003D77E8">
                  <w:pPr>
                    <w:spacing w:line="276" w:lineRule="auto"/>
                    <w:rPr>
                      <w:rFonts w:eastAsia="Calibri" w:cs="Times New Roman"/>
                      <w:sz w:val="18"/>
                    </w:rPr>
                  </w:pPr>
                </w:p>
              </w:tc>
              <w:tc>
                <w:tcPr>
                  <w:tcW w:w="680" w:type="pct"/>
                </w:tcPr>
                <w:p w14:paraId="379A6F67"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Spolu</w:t>
                  </w:r>
                </w:p>
              </w:tc>
              <w:tc>
                <w:tcPr>
                  <w:tcW w:w="681" w:type="pct"/>
                </w:tcPr>
                <w:p w14:paraId="3AB09F2E"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EÚ</w:t>
                  </w:r>
                </w:p>
              </w:tc>
              <w:tc>
                <w:tcPr>
                  <w:tcW w:w="680" w:type="pct"/>
                </w:tcPr>
                <w:p w14:paraId="24D77C9B"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ŠR</w:t>
                  </w:r>
                </w:p>
              </w:tc>
              <w:tc>
                <w:tcPr>
                  <w:tcW w:w="681" w:type="pct"/>
                </w:tcPr>
                <w:p w14:paraId="79D4186D"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VZ</w:t>
                  </w:r>
                </w:p>
              </w:tc>
              <w:tc>
                <w:tcPr>
                  <w:tcW w:w="681" w:type="pct"/>
                </w:tcPr>
                <w:p w14:paraId="58BA10CC"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iné</w:t>
                  </w:r>
                </w:p>
              </w:tc>
            </w:tr>
            <w:tr w:rsidR="00402DAB" w:rsidRPr="00E53F13" w14:paraId="00578501" w14:textId="77777777" w:rsidTr="003D77E8">
              <w:tc>
                <w:tcPr>
                  <w:tcW w:w="1597" w:type="pct"/>
                </w:tcPr>
                <w:p w14:paraId="64102754"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 xml:space="preserve">menej rozvinutý región </w:t>
                  </w:r>
                </w:p>
              </w:tc>
              <w:tc>
                <w:tcPr>
                  <w:tcW w:w="680" w:type="pct"/>
                </w:tcPr>
                <w:p w14:paraId="5AC19AC1" w14:textId="77777777" w:rsidR="00402DAB" w:rsidRPr="00E53F13" w:rsidRDefault="00402DAB" w:rsidP="003D77E8">
                  <w:pPr>
                    <w:spacing w:line="276" w:lineRule="auto"/>
                    <w:rPr>
                      <w:rFonts w:eastAsia="Calibri" w:cs="Times New Roman"/>
                      <w:sz w:val="18"/>
                    </w:rPr>
                  </w:pPr>
                </w:p>
              </w:tc>
              <w:tc>
                <w:tcPr>
                  <w:tcW w:w="681" w:type="pct"/>
                </w:tcPr>
                <w:p w14:paraId="505AC4C4" w14:textId="77777777" w:rsidR="00402DAB" w:rsidRPr="00E53F13" w:rsidRDefault="00402DAB" w:rsidP="003D77E8">
                  <w:pPr>
                    <w:spacing w:line="276" w:lineRule="auto"/>
                    <w:rPr>
                      <w:rFonts w:eastAsia="Calibri" w:cs="Times New Roman"/>
                      <w:sz w:val="18"/>
                    </w:rPr>
                  </w:pPr>
                </w:p>
              </w:tc>
              <w:tc>
                <w:tcPr>
                  <w:tcW w:w="680" w:type="pct"/>
                </w:tcPr>
                <w:p w14:paraId="453B6733" w14:textId="77777777" w:rsidR="00402DAB" w:rsidRPr="00E53F13" w:rsidRDefault="00402DAB" w:rsidP="003D77E8">
                  <w:pPr>
                    <w:spacing w:line="276" w:lineRule="auto"/>
                    <w:rPr>
                      <w:rFonts w:eastAsia="Calibri" w:cs="Times New Roman"/>
                      <w:sz w:val="18"/>
                    </w:rPr>
                  </w:pPr>
                </w:p>
              </w:tc>
              <w:tc>
                <w:tcPr>
                  <w:tcW w:w="681" w:type="pct"/>
                </w:tcPr>
                <w:p w14:paraId="12F2DAC2" w14:textId="77777777" w:rsidR="00402DAB" w:rsidRPr="00E53F13" w:rsidRDefault="00402DAB" w:rsidP="003D77E8">
                  <w:pPr>
                    <w:spacing w:line="276" w:lineRule="auto"/>
                    <w:rPr>
                      <w:rFonts w:eastAsia="Calibri" w:cs="Times New Roman"/>
                      <w:sz w:val="18"/>
                    </w:rPr>
                  </w:pPr>
                </w:p>
              </w:tc>
              <w:tc>
                <w:tcPr>
                  <w:tcW w:w="681" w:type="pct"/>
                </w:tcPr>
                <w:p w14:paraId="09BF060B" w14:textId="77777777" w:rsidR="00402DAB" w:rsidRPr="00E53F13" w:rsidRDefault="00402DAB" w:rsidP="003D77E8">
                  <w:pPr>
                    <w:spacing w:line="276" w:lineRule="auto"/>
                    <w:rPr>
                      <w:rFonts w:eastAsia="Calibri" w:cs="Times New Roman"/>
                      <w:sz w:val="18"/>
                    </w:rPr>
                  </w:pPr>
                </w:p>
              </w:tc>
            </w:tr>
            <w:tr w:rsidR="00402DAB" w:rsidRPr="00E53F13" w14:paraId="50552DEB" w14:textId="77777777" w:rsidTr="003D77E8">
              <w:tc>
                <w:tcPr>
                  <w:tcW w:w="1597" w:type="pct"/>
                </w:tcPr>
                <w:p w14:paraId="389622E6"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 xml:space="preserve">viac rozvinutý región </w:t>
                  </w:r>
                </w:p>
              </w:tc>
              <w:tc>
                <w:tcPr>
                  <w:tcW w:w="680" w:type="pct"/>
                </w:tcPr>
                <w:p w14:paraId="72C5997C" w14:textId="77777777" w:rsidR="00402DAB" w:rsidRPr="00E53F13" w:rsidRDefault="00402DAB" w:rsidP="003D77E8">
                  <w:pPr>
                    <w:spacing w:line="276" w:lineRule="auto"/>
                    <w:rPr>
                      <w:rFonts w:eastAsia="Calibri" w:cs="Times New Roman"/>
                      <w:sz w:val="18"/>
                    </w:rPr>
                  </w:pPr>
                </w:p>
              </w:tc>
              <w:tc>
                <w:tcPr>
                  <w:tcW w:w="681" w:type="pct"/>
                </w:tcPr>
                <w:p w14:paraId="219E20A9" w14:textId="77777777" w:rsidR="00402DAB" w:rsidRPr="00E53F13" w:rsidRDefault="00402DAB" w:rsidP="003D77E8">
                  <w:pPr>
                    <w:spacing w:line="276" w:lineRule="auto"/>
                    <w:rPr>
                      <w:rFonts w:eastAsia="Calibri" w:cs="Times New Roman"/>
                      <w:sz w:val="18"/>
                    </w:rPr>
                  </w:pPr>
                </w:p>
              </w:tc>
              <w:tc>
                <w:tcPr>
                  <w:tcW w:w="680" w:type="pct"/>
                </w:tcPr>
                <w:p w14:paraId="4A57BB8D" w14:textId="77777777" w:rsidR="00402DAB" w:rsidRPr="00E53F13" w:rsidRDefault="00402DAB" w:rsidP="003D77E8">
                  <w:pPr>
                    <w:spacing w:line="276" w:lineRule="auto"/>
                    <w:rPr>
                      <w:rFonts w:eastAsia="Calibri" w:cs="Times New Roman"/>
                      <w:sz w:val="18"/>
                    </w:rPr>
                  </w:pPr>
                </w:p>
              </w:tc>
              <w:tc>
                <w:tcPr>
                  <w:tcW w:w="681" w:type="pct"/>
                </w:tcPr>
                <w:p w14:paraId="22C2E6FE" w14:textId="77777777" w:rsidR="00402DAB" w:rsidRPr="00E53F13" w:rsidRDefault="00402DAB" w:rsidP="003D77E8">
                  <w:pPr>
                    <w:spacing w:line="276" w:lineRule="auto"/>
                    <w:rPr>
                      <w:rFonts w:eastAsia="Calibri" w:cs="Times New Roman"/>
                      <w:sz w:val="18"/>
                    </w:rPr>
                  </w:pPr>
                </w:p>
              </w:tc>
              <w:tc>
                <w:tcPr>
                  <w:tcW w:w="681" w:type="pct"/>
                </w:tcPr>
                <w:p w14:paraId="2A245ECA" w14:textId="77777777" w:rsidR="00402DAB" w:rsidRPr="00E53F13" w:rsidRDefault="00402DAB" w:rsidP="003D77E8">
                  <w:pPr>
                    <w:spacing w:line="276" w:lineRule="auto"/>
                    <w:rPr>
                      <w:rFonts w:eastAsia="Calibri" w:cs="Times New Roman"/>
                      <w:sz w:val="18"/>
                    </w:rPr>
                  </w:pPr>
                </w:p>
              </w:tc>
            </w:tr>
            <w:tr w:rsidR="00402DAB" w:rsidRPr="00E53F13" w14:paraId="5C020DBC" w14:textId="77777777" w:rsidTr="003D77E8">
              <w:tc>
                <w:tcPr>
                  <w:tcW w:w="1597" w:type="pct"/>
                </w:tcPr>
                <w:p w14:paraId="6ECF7599"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 xml:space="preserve">Spolu </w:t>
                  </w:r>
                </w:p>
              </w:tc>
              <w:tc>
                <w:tcPr>
                  <w:tcW w:w="680" w:type="pct"/>
                </w:tcPr>
                <w:p w14:paraId="27DF57A2" w14:textId="77777777" w:rsidR="00402DAB" w:rsidRPr="00E53F13" w:rsidRDefault="00402DAB" w:rsidP="003D77E8">
                  <w:pPr>
                    <w:spacing w:line="276" w:lineRule="auto"/>
                    <w:rPr>
                      <w:rFonts w:eastAsia="Calibri" w:cs="Times New Roman"/>
                      <w:sz w:val="18"/>
                    </w:rPr>
                  </w:pPr>
                </w:p>
              </w:tc>
              <w:tc>
                <w:tcPr>
                  <w:tcW w:w="681" w:type="pct"/>
                </w:tcPr>
                <w:p w14:paraId="3E31AECE" w14:textId="77777777" w:rsidR="00402DAB" w:rsidRPr="00E53F13" w:rsidRDefault="00402DAB" w:rsidP="003D77E8">
                  <w:pPr>
                    <w:spacing w:line="276" w:lineRule="auto"/>
                    <w:rPr>
                      <w:rFonts w:eastAsia="Calibri" w:cs="Times New Roman"/>
                      <w:sz w:val="18"/>
                    </w:rPr>
                  </w:pPr>
                </w:p>
              </w:tc>
              <w:tc>
                <w:tcPr>
                  <w:tcW w:w="680" w:type="pct"/>
                </w:tcPr>
                <w:p w14:paraId="130BDD38" w14:textId="77777777" w:rsidR="00402DAB" w:rsidRPr="00E53F13" w:rsidRDefault="00402DAB" w:rsidP="003D77E8">
                  <w:pPr>
                    <w:spacing w:line="276" w:lineRule="auto"/>
                    <w:rPr>
                      <w:rFonts w:eastAsia="Calibri" w:cs="Times New Roman"/>
                      <w:sz w:val="18"/>
                    </w:rPr>
                  </w:pPr>
                </w:p>
              </w:tc>
              <w:tc>
                <w:tcPr>
                  <w:tcW w:w="681" w:type="pct"/>
                </w:tcPr>
                <w:p w14:paraId="493272A7" w14:textId="77777777" w:rsidR="00402DAB" w:rsidRPr="00E53F13" w:rsidRDefault="00402DAB" w:rsidP="003D77E8">
                  <w:pPr>
                    <w:spacing w:line="276" w:lineRule="auto"/>
                    <w:rPr>
                      <w:rFonts w:eastAsia="Calibri" w:cs="Times New Roman"/>
                      <w:sz w:val="18"/>
                    </w:rPr>
                  </w:pPr>
                </w:p>
              </w:tc>
              <w:tc>
                <w:tcPr>
                  <w:tcW w:w="681" w:type="pct"/>
                </w:tcPr>
                <w:p w14:paraId="2F654B2F" w14:textId="77777777" w:rsidR="00402DAB" w:rsidRPr="00E53F13" w:rsidRDefault="00402DAB" w:rsidP="003D77E8">
                  <w:pPr>
                    <w:spacing w:line="276" w:lineRule="auto"/>
                    <w:rPr>
                      <w:rFonts w:eastAsia="Calibri" w:cs="Times New Roman"/>
                      <w:sz w:val="18"/>
                    </w:rPr>
                  </w:pPr>
                </w:p>
              </w:tc>
            </w:tr>
          </w:tbl>
          <w:p w14:paraId="55D5BFF6" w14:textId="77777777" w:rsidR="00402DAB" w:rsidRPr="00E53F13" w:rsidRDefault="00402DAB" w:rsidP="003D77E8">
            <w:pPr>
              <w:spacing w:line="276" w:lineRule="auto"/>
              <w:rPr>
                <w:rFonts w:eastAsia="Calibri" w:cs="Times New Roman"/>
              </w:rPr>
            </w:pPr>
          </w:p>
        </w:tc>
      </w:tr>
      <w:tr w:rsidR="00402DAB" w:rsidRPr="00E53F13" w14:paraId="3412645D" w14:textId="77777777" w:rsidTr="003D77E8">
        <w:tc>
          <w:tcPr>
            <w:tcW w:w="3277" w:type="dxa"/>
          </w:tcPr>
          <w:p w14:paraId="0FE80328" w14:textId="77777777" w:rsidR="00402DAB" w:rsidRPr="00E53F13" w:rsidRDefault="00402DAB" w:rsidP="003D77E8">
            <w:pPr>
              <w:spacing w:line="276" w:lineRule="auto"/>
              <w:rPr>
                <w:rFonts w:eastAsia="Calibri" w:cs="Times New Roman"/>
              </w:rPr>
            </w:pPr>
            <w:r w:rsidRPr="00E53F13">
              <w:rPr>
                <w:rFonts w:eastAsia="Calibri" w:cs="Times New Roman"/>
              </w:rPr>
              <w:t>Princípy pre stanovenie výberových a </w:t>
            </w:r>
          </w:p>
          <w:p w14:paraId="52CDC183" w14:textId="77777777" w:rsidR="00402DAB" w:rsidRPr="00E53F13" w:rsidRDefault="00402DAB" w:rsidP="003D77E8">
            <w:pPr>
              <w:spacing w:line="276" w:lineRule="auto"/>
              <w:rPr>
                <w:rFonts w:eastAsia="Calibri" w:cs="Times New Roman"/>
              </w:rPr>
            </w:pPr>
            <w:r w:rsidRPr="00E53F13">
              <w:rPr>
                <w:rFonts w:eastAsia="Calibri" w:cs="Times New Roman"/>
              </w:rPr>
              <w:t>hodnotiacich kritérií / Hlavné zásady výberu operácií</w:t>
            </w:r>
            <w:r w:rsidRPr="00E53F13">
              <w:rPr>
                <w:rFonts w:eastAsia="Calibri" w:cs="Times New Roman"/>
                <w:vertAlign w:val="superscript"/>
              </w:rPr>
              <w:footnoteReference w:id="22"/>
            </w:r>
          </w:p>
        </w:tc>
        <w:tc>
          <w:tcPr>
            <w:tcW w:w="6103" w:type="dxa"/>
          </w:tcPr>
          <w:p w14:paraId="3A85B055" w14:textId="77777777" w:rsidR="00402DAB" w:rsidRPr="00E53F13" w:rsidRDefault="00402DAB" w:rsidP="003D77E8">
            <w:pPr>
              <w:spacing w:line="276" w:lineRule="auto"/>
              <w:rPr>
                <w:rFonts w:eastAsia="Calibri" w:cs="Times New Roman"/>
                <w:i/>
              </w:rPr>
            </w:pPr>
          </w:p>
          <w:p w14:paraId="35CA7C61"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8.2.3.3.1.7</w:t>
            </w:r>
          </w:p>
        </w:tc>
      </w:tr>
      <w:tr w:rsidR="00402DAB" w:rsidRPr="00E53F13" w14:paraId="2FE4032A" w14:textId="77777777" w:rsidTr="003D77E8">
        <w:tc>
          <w:tcPr>
            <w:tcW w:w="3277" w:type="dxa"/>
          </w:tcPr>
          <w:p w14:paraId="40A1166E" w14:textId="77777777" w:rsidR="00402DAB" w:rsidRPr="00E53F13" w:rsidRDefault="00402DAB" w:rsidP="003D77E8">
            <w:pPr>
              <w:spacing w:line="276" w:lineRule="auto"/>
              <w:rPr>
                <w:rFonts w:eastAsia="Calibri" w:cs="Times New Roman"/>
              </w:rPr>
            </w:pPr>
            <w:r w:rsidRPr="00E53F13">
              <w:rPr>
                <w:rFonts w:eastAsia="Calibri" w:cs="Times New Roman"/>
              </w:rPr>
              <w:t>Merateľné ukazovatele projektu</w:t>
            </w:r>
          </w:p>
        </w:tc>
        <w:tc>
          <w:tcPr>
            <w:tcW w:w="6103" w:type="dxa"/>
          </w:tcPr>
          <w:p w14:paraId="7EE66135" w14:textId="77777777" w:rsidR="00402DAB" w:rsidRPr="00E53F13" w:rsidRDefault="00402DAB" w:rsidP="003D77E8">
            <w:pPr>
              <w:spacing w:line="276" w:lineRule="auto"/>
              <w:rPr>
                <w:rFonts w:eastAsia="Calibri" w:cs="Times New Roman"/>
                <w:i/>
                <w:sz w:val="18"/>
              </w:rPr>
            </w:pPr>
          </w:p>
          <w:tbl>
            <w:tblPr>
              <w:tblStyle w:val="Mriekatabuky1"/>
              <w:tblW w:w="5000" w:type="pct"/>
              <w:tblCellMar>
                <w:left w:w="28" w:type="dxa"/>
                <w:right w:w="28" w:type="dxa"/>
              </w:tblCellMar>
              <w:tblLook w:val="04A0" w:firstRow="1" w:lastRow="0" w:firstColumn="1" w:lastColumn="0" w:noHBand="0" w:noVBand="1"/>
            </w:tblPr>
            <w:tblGrid>
              <w:gridCol w:w="845"/>
              <w:gridCol w:w="2735"/>
              <w:gridCol w:w="713"/>
              <w:gridCol w:w="891"/>
              <w:gridCol w:w="692"/>
            </w:tblGrid>
            <w:tr w:rsidR="00402DAB" w:rsidRPr="00E53F13" w14:paraId="0F12BF40" w14:textId="77777777" w:rsidTr="001100B5">
              <w:tc>
                <w:tcPr>
                  <w:tcW w:w="719" w:type="pct"/>
                </w:tcPr>
                <w:p w14:paraId="672C39FE"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Kód</w:t>
                  </w:r>
                </w:p>
                <w:p w14:paraId="26B9BC56"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/ID</w:t>
                  </w:r>
                </w:p>
              </w:tc>
              <w:tc>
                <w:tcPr>
                  <w:tcW w:w="2327" w:type="pct"/>
                </w:tcPr>
                <w:p w14:paraId="3E7AFAC5"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Názov/Ukazovateľ</w:t>
                  </w:r>
                </w:p>
              </w:tc>
              <w:tc>
                <w:tcPr>
                  <w:tcW w:w="607" w:type="pct"/>
                </w:tcPr>
                <w:p w14:paraId="0EF33501"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Merná</w:t>
                  </w:r>
                </w:p>
                <w:p w14:paraId="23452E3F"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jednotka</w:t>
                  </w:r>
                </w:p>
              </w:tc>
              <w:tc>
                <w:tcPr>
                  <w:tcW w:w="758" w:type="pct"/>
                </w:tcPr>
                <w:p w14:paraId="300BFA49"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Počiatočná</w:t>
                  </w:r>
                </w:p>
                <w:p w14:paraId="568D7C5D"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hodnota</w:t>
                  </w:r>
                </w:p>
              </w:tc>
              <w:tc>
                <w:tcPr>
                  <w:tcW w:w="590" w:type="pct"/>
                </w:tcPr>
                <w:p w14:paraId="0CE8DE52"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Celková</w:t>
                  </w:r>
                </w:p>
                <w:p w14:paraId="5CA59DCB"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cieľová</w:t>
                  </w:r>
                </w:p>
                <w:p w14:paraId="58A362D1"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hodnota</w:t>
                  </w:r>
                </w:p>
              </w:tc>
            </w:tr>
            <w:tr w:rsidR="00402DAB" w:rsidRPr="00E53F13" w14:paraId="6E64B4D6" w14:textId="77777777" w:rsidTr="001100B5">
              <w:tc>
                <w:tcPr>
                  <w:tcW w:w="719" w:type="pct"/>
                </w:tcPr>
                <w:p w14:paraId="5D3FAD20" w14:textId="36F44023" w:rsidR="00402DAB" w:rsidRPr="00E53F13" w:rsidRDefault="001100B5" w:rsidP="003D77E8">
                  <w:pPr>
                    <w:spacing w:line="276" w:lineRule="auto"/>
                    <w:rPr>
                      <w:rFonts w:eastAsia="Calibri" w:cs="Times New Roman"/>
                      <w:bCs/>
                      <w:sz w:val="18"/>
                      <w:szCs w:val="16"/>
                    </w:rPr>
                  </w:pPr>
                  <w:r w:rsidRPr="00E53F13">
                    <w:rPr>
                      <w:rFonts w:eastAsia="Calibri" w:cs="Times New Roman"/>
                      <w:bCs/>
                      <w:sz w:val="18"/>
                      <w:szCs w:val="16"/>
                    </w:rPr>
                    <w:t>OZMR 1.5</w:t>
                  </w:r>
                </w:p>
              </w:tc>
              <w:tc>
                <w:tcPr>
                  <w:tcW w:w="2327" w:type="pct"/>
                </w:tcPr>
                <w:p w14:paraId="6EE18B46" w14:textId="7903D554" w:rsidR="00402DAB" w:rsidRPr="00E53F13" w:rsidRDefault="001100B5" w:rsidP="003D77E8">
                  <w:pPr>
                    <w:spacing w:line="276" w:lineRule="auto"/>
                    <w:rPr>
                      <w:rFonts w:eastAsia="Calibri" w:cs="Times New Roman"/>
                      <w:bCs/>
                      <w:sz w:val="18"/>
                      <w:szCs w:val="16"/>
                    </w:rPr>
                  </w:pPr>
                  <w:r w:rsidRPr="00E53F13">
                    <w:rPr>
                      <w:rFonts w:eastAsia="Calibri" w:cs="Times New Roman"/>
                      <w:bCs/>
                      <w:sz w:val="18"/>
                      <w:szCs w:val="16"/>
                    </w:rPr>
                    <w:t>Počet zariadení využívajúcich OZE</w:t>
                  </w:r>
                </w:p>
              </w:tc>
              <w:tc>
                <w:tcPr>
                  <w:tcW w:w="607" w:type="pct"/>
                </w:tcPr>
                <w:p w14:paraId="5DA8F6C9" w14:textId="6B50319D" w:rsidR="00402DAB" w:rsidRPr="00E53F13" w:rsidRDefault="001100B5" w:rsidP="003D77E8">
                  <w:pPr>
                    <w:spacing w:line="276" w:lineRule="auto"/>
                    <w:rPr>
                      <w:rFonts w:eastAsia="Calibri" w:cs="Times New Roman"/>
                      <w:bCs/>
                      <w:sz w:val="18"/>
                      <w:szCs w:val="16"/>
                    </w:rPr>
                  </w:pPr>
                  <w:r w:rsidRPr="00E53F13">
                    <w:rPr>
                      <w:rFonts w:eastAsia="Calibri" w:cs="Times New Roman"/>
                      <w:bCs/>
                      <w:sz w:val="18"/>
                      <w:szCs w:val="16"/>
                    </w:rPr>
                    <w:t>počet</w:t>
                  </w:r>
                </w:p>
              </w:tc>
              <w:tc>
                <w:tcPr>
                  <w:tcW w:w="758" w:type="pct"/>
                </w:tcPr>
                <w:p w14:paraId="36106EB0" w14:textId="7E8C4AA5" w:rsidR="00402DAB" w:rsidRPr="00E53F13" w:rsidRDefault="001100B5" w:rsidP="003D77E8">
                  <w:pPr>
                    <w:spacing w:line="276" w:lineRule="auto"/>
                    <w:rPr>
                      <w:rFonts w:eastAsia="Calibri" w:cs="Times New Roman"/>
                      <w:bCs/>
                      <w:sz w:val="18"/>
                      <w:szCs w:val="16"/>
                    </w:rPr>
                  </w:pPr>
                  <w:r w:rsidRPr="00E53F13">
                    <w:rPr>
                      <w:rFonts w:eastAsia="Calibri" w:cs="Times New Roman"/>
                      <w:bCs/>
                      <w:sz w:val="18"/>
                      <w:szCs w:val="16"/>
                    </w:rPr>
                    <w:t>0</w:t>
                  </w:r>
                </w:p>
              </w:tc>
              <w:tc>
                <w:tcPr>
                  <w:tcW w:w="590" w:type="pct"/>
                </w:tcPr>
                <w:p w14:paraId="2F731E78" w14:textId="6718A163" w:rsidR="00402DAB" w:rsidRPr="00E53F13" w:rsidRDefault="001100B5" w:rsidP="003D77E8">
                  <w:pPr>
                    <w:spacing w:line="276" w:lineRule="auto"/>
                    <w:rPr>
                      <w:rFonts w:eastAsia="Calibri" w:cs="Times New Roman"/>
                      <w:bCs/>
                      <w:sz w:val="18"/>
                      <w:szCs w:val="16"/>
                    </w:rPr>
                  </w:pPr>
                  <w:r w:rsidRPr="00E53F13">
                    <w:rPr>
                      <w:rFonts w:eastAsia="Calibri" w:cs="Times New Roman"/>
                      <w:bCs/>
                      <w:sz w:val="18"/>
                      <w:szCs w:val="16"/>
                    </w:rPr>
                    <w:t>3</w:t>
                  </w:r>
                </w:p>
              </w:tc>
            </w:tr>
          </w:tbl>
          <w:p w14:paraId="4E125216" w14:textId="77777777" w:rsidR="00402DAB" w:rsidRPr="00E53F13" w:rsidRDefault="00402DAB" w:rsidP="003D77E8">
            <w:pPr>
              <w:spacing w:line="276" w:lineRule="auto"/>
              <w:rPr>
                <w:rFonts w:eastAsia="Calibri" w:cs="Times New Roman"/>
                <w:i/>
                <w:sz w:val="18"/>
              </w:rPr>
            </w:pPr>
          </w:p>
        </w:tc>
      </w:tr>
      <w:tr w:rsidR="00402DAB" w:rsidRPr="00E53F13" w14:paraId="54772713" w14:textId="77777777" w:rsidTr="003D77E8">
        <w:tc>
          <w:tcPr>
            <w:tcW w:w="3277" w:type="dxa"/>
          </w:tcPr>
          <w:p w14:paraId="595A2EAF" w14:textId="77777777" w:rsidR="00402DAB" w:rsidRPr="00E53F13" w:rsidRDefault="00402DAB" w:rsidP="003D77E8">
            <w:pPr>
              <w:spacing w:line="276" w:lineRule="auto"/>
              <w:rPr>
                <w:rFonts w:eastAsia="Calibri" w:cs="Times New Roman"/>
              </w:rPr>
            </w:pPr>
            <w:r w:rsidRPr="00E53F13">
              <w:rPr>
                <w:rFonts w:eastAsia="Calibri" w:cs="Times New Roman"/>
              </w:rPr>
              <w:t>Indikatívny harmonogram výziev</w:t>
            </w:r>
          </w:p>
        </w:tc>
        <w:tc>
          <w:tcPr>
            <w:tcW w:w="6103" w:type="dxa"/>
          </w:tcPr>
          <w:p w14:paraId="73BDD3E6" w14:textId="77777777" w:rsidR="00402DAB" w:rsidRPr="00E53F13" w:rsidRDefault="00402DAB" w:rsidP="003D77E8">
            <w:pPr>
              <w:spacing w:line="276" w:lineRule="auto"/>
              <w:rPr>
                <w:rFonts w:eastAsia="Calibri" w:cs="Times New Roman"/>
                <w:i/>
              </w:rPr>
            </w:pPr>
            <w:r w:rsidRPr="00E53F13">
              <w:rPr>
                <w:rFonts w:eastAsia="Calibri" w:cs="Times New Roman"/>
              </w:rPr>
              <w:t>minimálne jedna výzva raz za dva roky do vyčerpania alokácie</w:t>
            </w:r>
          </w:p>
        </w:tc>
      </w:tr>
    </w:tbl>
    <w:p w14:paraId="7A22DBF1" w14:textId="77777777" w:rsidR="00402DAB" w:rsidRPr="00E53F13" w:rsidRDefault="00402DAB" w:rsidP="00402DAB"/>
    <w:tbl>
      <w:tblPr>
        <w:tblStyle w:val="Mriekatabuky1"/>
        <w:tblW w:w="0" w:type="auto"/>
        <w:tblInd w:w="-318" w:type="dxa"/>
        <w:tblLook w:val="04A0" w:firstRow="1" w:lastRow="0" w:firstColumn="1" w:lastColumn="0" w:noHBand="0" w:noVBand="1"/>
      </w:tblPr>
      <w:tblGrid>
        <w:gridCol w:w="3163"/>
        <w:gridCol w:w="6216"/>
      </w:tblGrid>
      <w:tr w:rsidR="00402DAB" w:rsidRPr="00E53F13" w14:paraId="52903B2F" w14:textId="77777777" w:rsidTr="003D77E8">
        <w:tc>
          <w:tcPr>
            <w:tcW w:w="3277" w:type="dxa"/>
          </w:tcPr>
          <w:p w14:paraId="265C96CD" w14:textId="77777777" w:rsidR="00402DAB" w:rsidRPr="00E53F13" w:rsidRDefault="00402DAB" w:rsidP="003D77E8">
            <w:pPr>
              <w:spacing w:line="276" w:lineRule="auto"/>
              <w:rPr>
                <w:rFonts w:eastAsia="Calibri" w:cs="Times New Roman"/>
              </w:rPr>
            </w:pPr>
            <w:r w:rsidRPr="00E53F13">
              <w:rPr>
                <w:rFonts w:eastAsia="Calibri" w:cs="Times New Roman"/>
              </w:rPr>
              <w:t xml:space="preserve">Názov opatrenia </w:t>
            </w:r>
          </w:p>
        </w:tc>
        <w:tc>
          <w:tcPr>
            <w:tcW w:w="6103" w:type="dxa"/>
          </w:tcPr>
          <w:p w14:paraId="4911FFD4" w14:textId="07095C85" w:rsidR="00402DAB" w:rsidRPr="00E53F13" w:rsidRDefault="00402DAB" w:rsidP="003D77E8">
            <w:pPr>
              <w:spacing w:line="276" w:lineRule="auto"/>
              <w:rPr>
                <w:rFonts w:eastAsia="Calibri" w:cs="Times New Roman"/>
                <w:b/>
              </w:rPr>
            </w:pPr>
            <w:r w:rsidRPr="00E53F13">
              <w:rPr>
                <w:rFonts w:cs="Times New Roman"/>
                <w:b/>
              </w:rPr>
              <w:t>2.1.</w:t>
            </w:r>
            <w:r w:rsidRPr="00E53F13">
              <w:rPr>
                <w:rFonts w:cs="Times New Roman"/>
                <w:b/>
              </w:rPr>
              <w:tab/>
              <w:t>Vybaviť prevádzky a s tým spojené stavebné úpravy</w:t>
            </w:r>
            <w:r w:rsidR="007E5342" w:rsidRPr="00E53F13">
              <w:rPr>
                <w:rFonts w:cs="Times New Roman"/>
                <w:b/>
              </w:rPr>
              <w:t xml:space="preserve"> (existujúce podniky)</w:t>
            </w:r>
          </w:p>
        </w:tc>
      </w:tr>
      <w:tr w:rsidR="00402DAB" w:rsidRPr="00E53F13" w14:paraId="0C6ABAD6" w14:textId="77777777" w:rsidTr="003D77E8">
        <w:tc>
          <w:tcPr>
            <w:tcW w:w="3277" w:type="dxa"/>
          </w:tcPr>
          <w:p w14:paraId="023B6BBF" w14:textId="77777777" w:rsidR="00402DAB" w:rsidRPr="00E53F13" w:rsidRDefault="00402DAB" w:rsidP="003D77E8">
            <w:pPr>
              <w:spacing w:line="276" w:lineRule="auto"/>
              <w:rPr>
                <w:rFonts w:eastAsia="Calibri" w:cs="Times New Roman"/>
              </w:rPr>
            </w:pPr>
            <w:r w:rsidRPr="00E53F13">
              <w:rPr>
                <w:rFonts w:eastAsia="Calibri" w:cs="Times New Roman"/>
              </w:rPr>
              <w:t>Priradenie kódu opatrenia (platí v prípade opatrení z PRV, priradí sa kód opatrenia/podopatrenia v zmysle nariadenia (EÚ) č. 808/2014)</w:t>
            </w:r>
          </w:p>
        </w:tc>
        <w:tc>
          <w:tcPr>
            <w:tcW w:w="6103" w:type="dxa"/>
          </w:tcPr>
          <w:p w14:paraId="3CA1208E" w14:textId="77777777" w:rsidR="00402DAB" w:rsidRPr="00E53F13" w:rsidRDefault="00402DAB" w:rsidP="003D77E8">
            <w:pPr>
              <w:spacing w:line="276" w:lineRule="auto"/>
              <w:rPr>
                <w:rFonts w:eastAsia="Calibri" w:cs="Times New Roman"/>
              </w:rPr>
            </w:pPr>
            <w:r w:rsidRPr="00E53F13">
              <w:rPr>
                <w:rFonts w:eastAsia="Calibri" w:cs="Times New Roman"/>
              </w:rPr>
              <w:t>-</w:t>
            </w:r>
          </w:p>
        </w:tc>
      </w:tr>
      <w:tr w:rsidR="00402DAB" w:rsidRPr="00E53F13" w14:paraId="00A9398B" w14:textId="77777777" w:rsidTr="003D77E8">
        <w:tc>
          <w:tcPr>
            <w:tcW w:w="3277" w:type="dxa"/>
          </w:tcPr>
          <w:p w14:paraId="758E66A6" w14:textId="77777777" w:rsidR="00402DAB" w:rsidRPr="00E53F13" w:rsidRDefault="00402DAB" w:rsidP="003D77E8">
            <w:pPr>
              <w:spacing w:line="276" w:lineRule="auto"/>
              <w:rPr>
                <w:rFonts w:eastAsia="Calibri" w:cs="Times New Roman"/>
              </w:rPr>
            </w:pPr>
            <w:r w:rsidRPr="00E53F13">
              <w:rPr>
                <w:rFonts w:eastAsia="Calibri" w:cs="Times New Roman"/>
              </w:rPr>
              <w:t>Priradenie k fokusovej oblasti PRV /</w:t>
            </w:r>
          </w:p>
          <w:p w14:paraId="7304F65F" w14:textId="77777777" w:rsidR="00402DAB" w:rsidRPr="00E53F13" w:rsidRDefault="00402DAB" w:rsidP="003D77E8">
            <w:pPr>
              <w:spacing w:line="276" w:lineRule="auto"/>
              <w:rPr>
                <w:rFonts w:eastAsia="Calibri" w:cs="Times New Roman"/>
              </w:rPr>
            </w:pPr>
            <w:r w:rsidRPr="00E53F13">
              <w:rPr>
                <w:rFonts w:eastAsia="Calibri" w:cs="Times New Roman"/>
              </w:rPr>
              <w:t>špecifickému cieľu IROP</w:t>
            </w:r>
          </w:p>
        </w:tc>
        <w:tc>
          <w:tcPr>
            <w:tcW w:w="6103" w:type="dxa"/>
          </w:tcPr>
          <w:p w14:paraId="206C9552" w14:textId="77777777" w:rsidR="00402DAB" w:rsidRPr="00E53F13" w:rsidRDefault="00402DAB" w:rsidP="003D77E8">
            <w:pPr>
              <w:spacing w:line="276" w:lineRule="auto"/>
              <w:rPr>
                <w:rFonts w:eastAsia="Calibri" w:cs="Times New Roman"/>
              </w:rPr>
            </w:pPr>
            <w:r w:rsidRPr="00E53F13">
              <w:rPr>
                <w:rFonts w:eastAsia="Calibri" w:cs="Times New Roman"/>
              </w:rPr>
              <w:t>ŠC 5.1.1: Zvýšenie zamestnanosti na miestnej úrovni podporou podnikania a inovácií</w:t>
            </w:r>
          </w:p>
        </w:tc>
      </w:tr>
      <w:tr w:rsidR="00402DAB" w:rsidRPr="00E53F13" w14:paraId="5F24FB21" w14:textId="77777777" w:rsidTr="003D77E8">
        <w:tc>
          <w:tcPr>
            <w:tcW w:w="3277" w:type="dxa"/>
          </w:tcPr>
          <w:p w14:paraId="7711394C" w14:textId="77777777" w:rsidR="00402DAB" w:rsidRPr="00E53F13" w:rsidRDefault="00402DAB" w:rsidP="003D77E8">
            <w:pPr>
              <w:spacing w:line="276" w:lineRule="auto"/>
              <w:rPr>
                <w:rFonts w:eastAsia="Calibri" w:cs="Times New Roman"/>
              </w:rPr>
            </w:pPr>
            <w:r w:rsidRPr="00E53F13">
              <w:rPr>
                <w:rFonts w:eastAsia="Calibri" w:cs="Times New Roman"/>
              </w:rPr>
              <w:t xml:space="preserve">Ciele a opis opatrenia </w:t>
            </w:r>
          </w:p>
        </w:tc>
        <w:tc>
          <w:tcPr>
            <w:tcW w:w="6103" w:type="dxa"/>
          </w:tcPr>
          <w:p w14:paraId="6AD01477" w14:textId="77777777" w:rsidR="00402DAB" w:rsidRPr="00E53F13" w:rsidRDefault="00402DAB" w:rsidP="003D77E8">
            <w:pPr>
              <w:spacing w:line="276" w:lineRule="auto"/>
              <w:jc w:val="both"/>
              <w:rPr>
                <w:rFonts w:eastAsia="Calibri" w:cs="Times New Roman"/>
              </w:rPr>
            </w:pPr>
            <w:r w:rsidRPr="00E53F13">
              <w:rPr>
                <w:rFonts w:eastAsia="Calibri" w:cs="Times New Roman"/>
              </w:rPr>
              <w:t>Na území je málo podnikateľov a málo pracovných príležitostí, podnikatelia nemajú dostatok skúseností. V obciach je vysoká miera nezamestnanosti a väčší podnikatelia sú hlavne v okresnom meste Michalovce. Cieľom opatrenia je, aby v rámci podpory existujúcich podnikov na území OZ MR mohli podnikatelia v</w:t>
            </w:r>
            <w:r w:rsidRPr="00E53F13">
              <w:rPr>
                <w:rFonts w:cs="Times New Roman"/>
              </w:rPr>
              <w:t>ybaviť svoje prevádzky, vykonať s tým spojené stavebné úpravy</w:t>
            </w:r>
            <w:r w:rsidRPr="00E53F13">
              <w:rPr>
                <w:rFonts w:eastAsia="Calibri" w:cs="Times New Roman"/>
              </w:rPr>
              <w:t>, podporiť svoj marketing a vytvorením nových pracovných miest tak prispieť k ekonomickému rozvoju a zvyšovaniu zamestnanosti.</w:t>
            </w:r>
          </w:p>
          <w:p w14:paraId="4BAE0859" w14:textId="77777777" w:rsidR="00402DAB" w:rsidRPr="00E53F13" w:rsidRDefault="00402DAB" w:rsidP="003D77E8">
            <w:pPr>
              <w:spacing w:line="276" w:lineRule="auto"/>
              <w:rPr>
                <w:rFonts w:eastAsia="Calibri" w:cs="Times New Roman"/>
              </w:rPr>
            </w:pPr>
            <w:r w:rsidRPr="00E53F13">
              <w:rPr>
                <w:rFonts w:eastAsia="Calibri" w:cs="Times New Roman"/>
              </w:rPr>
              <w:t xml:space="preserve">Oprávnené činnosti:    </w:t>
            </w:r>
          </w:p>
          <w:p w14:paraId="6E83268E" w14:textId="77777777" w:rsidR="00402DAB" w:rsidRPr="00E53F13" w:rsidRDefault="00402DAB" w:rsidP="005D5E11">
            <w:pPr>
              <w:pStyle w:val="Odsekzoznamu"/>
              <w:numPr>
                <w:ilvl w:val="0"/>
                <w:numId w:val="74"/>
              </w:numPr>
              <w:spacing w:line="276" w:lineRule="auto"/>
              <w:ind w:left="330" w:hanging="283"/>
              <w:rPr>
                <w:rFonts w:eastAsia="Calibri" w:cs="Times New Roman"/>
              </w:rPr>
            </w:pPr>
            <w:r w:rsidRPr="00E53F13">
              <w:rPr>
                <w:rFonts w:cs="Times New Roman"/>
                <w:bCs/>
                <w:lang w:val="pl-PL"/>
              </w:rPr>
              <w:t>obstaranie hmotného majetku pre účely tvorby  pracovných miest</w:t>
            </w:r>
            <w:r w:rsidRPr="00E53F13">
              <w:rPr>
                <w:rFonts w:eastAsia="Calibri" w:cs="Times New Roman"/>
              </w:rPr>
              <w:t xml:space="preserve"> </w:t>
            </w:r>
          </w:p>
          <w:p w14:paraId="386B08D4" w14:textId="77777777" w:rsidR="00402DAB" w:rsidRPr="00E53F13" w:rsidRDefault="00402DAB" w:rsidP="005D5E11">
            <w:pPr>
              <w:pStyle w:val="Odsekzoznamu"/>
              <w:numPr>
                <w:ilvl w:val="0"/>
                <w:numId w:val="74"/>
              </w:numPr>
              <w:spacing w:line="276" w:lineRule="auto"/>
              <w:ind w:left="330" w:hanging="283"/>
              <w:rPr>
                <w:rFonts w:eastAsia="Calibri" w:cs="Times New Roman"/>
              </w:rPr>
            </w:pPr>
            <w:r w:rsidRPr="00E53F13">
              <w:rPr>
                <w:rFonts w:cs="Times New Roman"/>
                <w:bCs/>
                <w:lang w:val="pl-PL"/>
              </w:rPr>
              <w:t>nutné stavebnotechnické úpravy budov spojené s umiestnením obstaranej technológie a/alebo s poskytovaním nových služieb</w:t>
            </w:r>
          </w:p>
          <w:p w14:paraId="7D3E6E93" w14:textId="77777777" w:rsidR="00402DAB" w:rsidRPr="00E53F13" w:rsidRDefault="00402DAB" w:rsidP="005D5E11">
            <w:pPr>
              <w:pStyle w:val="Odsekzoznamu"/>
              <w:numPr>
                <w:ilvl w:val="0"/>
                <w:numId w:val="74"/>
              </w:numPr>
              <w:spacing w:line="276" w:lineRule="auto"/>
              <w:ind w:left="330" w:hanging="283"/>
              <w:rPr>
                <w:rFonts w:eastAsia="Calibri" w:cs="Times New Roman"/>
                <w:i/>
              </w:rPr>
            </w:pPr>
            <w:r w:rsidRPr="00E53F13">
              <w:rPr>
                <w:rFonts w:cs="Times New Roman"/>
                <w:bCs/>
                <w:lang w:val="pl-PL"/>
              </w:rPr>
              <w:t>podpora marketingových aktivít</w:t>
            </w:r>
          </w:p>
        </w:tc>
      </w:tr>
      <w:tr w:rsidR="00402DAB" w:rsidRPr="00E53F13" w14:paraId="5C51C57F" w14:textId="77777777" w:rsidTr="003D77E8">
        <w:tc>
          <w:tcPr>
            <w:tcW w:w="3277" w:type="dxa"/>
          </w:tcPr>
          <w:p w14:paraId="28C31966" w14:textId="77777777" w:rsidR="00402DAB" w:rsidRPr="00E53F13" w:rsidRDefault="00402DAB" w:rsidP="003D77E8">
            <w:pPr>
              <w:spacing w:line="276" w:lineRule="auto"/>
              <w:rPr>
                <w:rFonts w:eastAsia="Calibri" w:cs="Times New Roman"/>
              </w:rPr>
            </w:pPr>
            <w:r w:rsidRPr="00E53F13">
              <w:rPr>
                <w:rFonts w:eastAsia="Calibri" w:cs="Times New Roman"/>
              </w:rPr>
              <w:t>Oprávnení prijímatelia</w:t>
            </w:r>
          </w:p>
        </w:tc>
        <w:tc>
          <w:tcPr>
            <w:tcW w:w="6103" w:type="dxa"/>
          </w:tcPr>
          <w:p w14:paraId="5FB233EC" w14:textId="77777777" w:rsidR="00402DAB" w:rsidRPr="00E53F13" w:rsidRDefault="00402DAB" w:rsidP="003D77E8">
            <w:pPr>
              <w:spacing w:line="276" w:lineRule="auto"/>
              <w:contextualSpacing/>
              <w:rPr>
                <w:rFonts w:eastAsia="Calibri" w:cs="Times New Roman"/>
              </w:rPr>
            </w:pPr>
            <w:r w:rsidRPr="00E53F13">
              <w:rPr>
                <w:rFonts w:eastAsia="Calibri" w:cs="Times New Roman"/>
              </w:rPr>
              <w:t xml:space="preserve">Oprávnení prijímatelia: </w:t>
            </w:r>
          </w:p>
          <w:p w14:paraId="527EC4B7" w14:textId="77777777" w:rsidR="00402DAB" w:rsidRPr="00E53F13" w:rsidRDefault="00402DAB" w:rsidP="003D77E8">
            <w:pPr>
              <w:spacing w:line="276" w:lineRule="auto"/>
              <w:contextualSpacing/>
              <w:rPr>
                <w:rFonts w:eastAsia="Calibri" w:cs="Times New Roman"/>
              </w:rPr>
            </w:pPr>
            <w:r w:rsidRPr="00E53F13">
              <w:rPr>
                <w:rFonts w:eastAsia="Calibri" w:cs="Times New Roman"/>
              </w:rPr>
              <w:t>- MAS, obce, mikroregionálne združenia,</w:t>
            </w:r>
          </w:p>
          <w:p w14:paraId="644D9478" w14:textId="77777777" w:rsidR="00402DAB" w:rsidRPr="00E53F13" w:rsidRDefault="00402DAB" w:rsidP="003D77E8">
            <w:pPr>
              <w:spacing w:line="276" w:lineRule="auto"/>
              <w:contextualSpacing/>
              <w:rPr>
                <w:rFonts w:eastAsia="Calibri" w:cs="Times New Roman"/>
              </w:rPr>
            </w:pPr>
            <w:r w:rsidRPr="00E53F13">
              <w:rPr>
                <w:rFonts w:eastAsia="Calibri" w:cs="Times New Roman"/>
              </w:rPr>
              <w:t>- samostatne zárobkovo činné osoby, okrem tých, ktoré sú oprávnenými prijímateľmi z PRV v opatrení LEADER</w:t>
            </w:r>
          </w:p>
          <w:p w14:paraId="0F45A054" w14:textId="77777777" w:rsidR="00402DAB" w:rsidRPr="00E53F13" w:rsidRDefault="00402DAB" w:rsidP="003D77E8">
            <w:pPr>
              <w:spacing w:line="276" w:lineRule="auto"/>
              <w:contextualSpacing/>
              <w:rPr>
                <w:rFonts w:eastAsia="Calibri" w:cs="Times New Roman"/>
              </w:rPr>
            </w:pPr>
            <w:r w:rsidRPr="00E53F13">
              <w:rPr>
                <w:rFonts w:eastAsia="Calibri" w:cs="Times New Roman"/>
              </w:rPr>
              <w:t>- mikro a malé podniky s počtom do 49 zamestnancov, okrem tých, ktoré sú oprávnenými prijímateľmi z PRV v opatrení LEADER a oprávnenými prijímateľmi z OP RH,</w:t>
            </w:r>
          </w:p>
          <w:p w14:paraId="7D247D18" w14:textId="77777777" w:rsidR="00402DAB" w:rsidRPr="00E53F13" w:rsidRDefault="00402DAB" w:rsidP="003D77E8">
            <w:pPr>
              <w:spacing w:line="276" w:lineRule="auto"/>
              <w:contextualSpacing/>
              <w:rPr>
                <w:rFonts w:eastAsia="Calibri" w:cs="Times New Roman"/>
              </w:rPr>
            </w:pPr>
            <w:r w:rsidRPr="00E53F13">
              <w:rPr>
                <w:rFonts w:eastAsia="Calibri" w:cs="Times New Roman"/>
              </w:rPr>
              <w:t>- občianske združenia, neziskové organizácie, cirkevné organizácie</w:t>
            </w:r>
          </w:p>
          <w:p w14:paraId="7BE005F7" w14:textId="77777777" w:rsidR="00402DAB" w:rsidRPr="00E53F13" w:rsidRDefault="00402DAB" w:rsidP="003D77E8">
            <w:pPr>
              <w:spacing w:line="276" w:lineRule="auto"/>
              <w:contextualSpacing/>
              <w:rPr>
                <w:rFonts w:eastAsia="Calibri" w:cs="Times New Roman"/>
              </w:rPr>
            </w:pPr>
            <w:r w:rsidRPr="00E53F13">
              <w:rPr>
                <w:rFonts w:eastAsia="Calibri" w:cs="Times New Roman"/>
              </w:rPr>
              <w:t xml:space="preserve">samostatne zárobkovo činné osoby, okrem tých, ktoré sú </w:t>
            </w:r>
          </w:p>
        </w:tc>
      </w:tr>
      <w:tr w:rsidR="00402DAB" w:rsidRPr="00E53F13" w14:paraId="0DFBFC64" w14:textId="77777777" w:rsidTr="003D77E8">
        <w:tc>
          <w:tcPr>
            <w:tcW w:w="3277" w:type="dxa"/>
          </w:tcPr>
          <w:p w14:paraId="48128136" w14:textId="77777777" w:rsidR="00402DAB" w:rsidRPr="00E53F13" w:rsidRDefault="00402DAB" w:rsidP="003D77E8">
            <w:pPr>
              <w:spacing w:line="276" w:lineRule="auto"/>
              <w:rPr>
                <w:rFonts w:eastAsia="Calibri" w:cs="Times New Roman"/>
              </w:rPr>
            </w:pPr>
            <w:r w:rsidRPr="00E53F13">
              <w:rPr>
                <w:rFonts w:eastAsia="Calibri" w:cs="Times New Roman"/>
              </w:rPr>
              <w:t xml:space="preserve">Intenzita pomoci </w:t>
            </w:r>
            <w:r w:rsidRPr="00E53F13">
              <w:rPr>
                <w:rFonts w:eastAsia="Calibri" w:cs="Times New Roman"/>
                <w:vertAlign w:val="superscript"/>
              </w:rPr>
              <w:footnoteReference w:id="23"/>
            </w:r>
          </w:p>
        </w:tc>
        <w:tc>
          <w:tcPr>
            <w:tcW w:w="6103" w:type="dxa"/>
          </w:tcPr>
          <w:p w14:paraId="08F3D9ED" w14:textId="77777777" w:rsidR="00402DAB" w:rsidRPr="00E53F13" w:rsidRDefault="00402DAB" w:rsidP="003D77E8">
            <w:pPr>
              <w:spacing w:line="276" w:lineRule="auto"/>
              <w:rPr>
                <w:rFonts w:eastAsia="Calibri" w:cs="Times New Roman"/>
              </w:rPr>
            </w:pPr>
            <w:r w:rsidRPr="00E53F13">
              <w:rPr>
                <w:rFonts w:eastAsia="Calibri" w:cs="Times New Roman"/>
              </w:rPr>
              <w:t>VS 95%, SS podľa SŠP</w:t>
            </w:r>
          </w:p>
        </w:tc>
      </w:tr>
      <w:tr w:rsidR="00402DAB" w:rsidRPr="00E53F13" w14:paraId="7EB1A6AC" w14:textId="77777777" w:rsidTr="003D77E8">
        <w:tc>
          <w:tcPr>
            <w:tcW w:w="3277" w:type="dxa"/>
          </w:tcPr>
          <w:p w14:paraId="170E5103" w14:textId="77777777" w:rsidR="00402DAB" w:rsidRPr="00E53F13" w:rsidRDefault="00402DAB" w:rsidP="003D77E8">
            <w:pPr>
              <w:spacing w:line="276" w:lineRule="auto"/>
              <w:rPr>
                <w:rFonts w:eastAsia="Calibri" w:cs="Times New Roman"/>
              </w:rPr>
            </w:pPr>
            <w:r w:rsidRPr="00E53F13">
              <w:rPr>
                <w:rFonts w:eastAsia="Calibri" w:cs="Times New Roman"/>
              </w:rPr>
              <w:t>Oprávnené výdavky</w:t>
            </w:r>
            <w:r w:rsidRPr="00E53F13">
              <w:rPr>
                <w:rFonts w:eastAsia="Calibri" w:cs="Times New Roman"/>
                <w:vertAlign w:val="superscript"/>
              </w:rPr>
              <w:footnoteReference w:id="24"/>
            </w:r>
          </w:p>
        </w:tc>
        <w:tc>
          <w:tcPr>
            <w:tcW w:w="6103" w:type="dxa"/>
          </w:tcPr>
          <w:p w14:paraId="1B469AE9" w14:textId="77777777" w:rsidR="00402DAB" w:rsidRPr="00E53F13" w:rsidRDefault="00402DAB" w:rsidP="003D77E8">
            <w:pPr>
              <w:spacing w:line="276" w:lineRule="auto"/>
              <w:rPr>
                <w:rFonts w:eastAsia="Calibri" w:cs="Times New Roman"/>
              </w:rPr>
            </w:pPr>
            <w:r w:rsidRPr="00E53F13">
              <w:rPr>
                <w:rFonts w:eastAsia="Calibri" w:cs="Times New Roman"/>
              </w:rPr>
              <w:t>v súlade s IROP časť 2.5.1.1</w:t>
            </w:r>
          </w:p>
        </w:tc>
      </w:tr>
      <w:tr w:rsidR="00402DAB" w:rsidRPr="00E53F13" w14:paraId="2687711D" w14:textId="77777777" w:rsidTr="003D77E8">
        <w:tc>
          <w:tcPr>
            <w:tcW w:w="3277" w:type="dxa"/>
          </w:tcPr>
          <w:p w14:paraId="00540003" w14:textId="77777777" w:rsidR="00402DAB" w:rsidRPr="00E53F13" w:rsidRDefault="00402DAB" w:rsidP="003D77E8">
            <w:pPr>
              <w:spacing w:line="276" w:lineRule="auto"/>
              <w:rPr>
                <w:rFonts w:eastAsia="Calibri" w:cs="Times New Roman"/>
              </w:rPr>
            </w:pPr>
            <w:r w:rsidRPr="00E53F13">
              <w:rPr>
                <w:rFonts w:eastAsia="Calibri" w:cs="Times New Roman"/>
              </w:rPr>
              <w:t>Výška príspevku (minimálna a maximálna)</w:t>
            </w:r>
          </w:p>
        </w:tc>
        <w:tc>
          <w:tcPr>
            <w:tcW w:w="6103" w:type="dxa"/>
          </w:tcPr>
          <w:p w14:paraId="31911961" w14:textId="77777777" w:rsidR="00402DAB" w:rsidRPr="00E53F13" w:rsidRDefault="00402DAB" w:rsidP="003D77E8">
            <w:pPr>
              <w:spacing w:line="276" w:lineRule="auto"/>
              <w:rPr>
                <w:rFonts w:eastAsia="Calibri" w:cs="Times New Roman"/>
              </w:rPr>
            </w:pPr>
            <w:r w:rsidRPr="00E53F13">
              <w:rPr>
                <w:rFonts w:eastAsia="Calibri" w:cs="Times New Roman"/>
              </w:rPr>
              <w:t xml:space="preserve">0 – 100 000€ </w:t>
            </w:r>
          </w:p>
        </w:tc>
      </w:tr>
      <w:tr w:rsidR="00402DAB" w:rsidRPr="00E53F13" w14:paraId="5F7175A9" w14:textId="77777777" w:rsidTr="003D77E8">
        <w:tc>
          <w:tcPr>
            <w:tcW w:w="3277" w:type="dxa"/>
          </w:tcPr>
          <w:p w14:paraId="350B235A" w14:textId="77777777" w:rsidR="00402DAB" w:rsidRPr="00E53F13" w:rsidRDefault="00402DAB" w:rsidP="003D77E8">
            <w:pPr>
              <w:spacing w:line="276" w:lineRule="auto"/>
              <w:rPr>
                <w:rFonts w:eastAsia="Calibri" w:cs="Times New Roman"/>
              </w:rPr>
            </w:pPr>
            <w:r w:rsidRPr="00E53F13">
              <w:rPr>
                <w:rFonts w:eastAsia="Calibri" w:cs="Times New Roman"/>
              </w:rPr>
              <w:t xml:space="preserve">Finančný plán  </w:t>
            </w:r>
          </w:p>
          <w:p w14:paraId="075807EB" w14:textId="77777777" w:rsidR="00402DAB" w:rsidRPr="00E53F13" w:rsidRDefault="00402DAB" w:rsidP="003D77E8">
            <w:pPr>
              <w:spacing w:line="276" w:lineRule="auto"/>
              <w:rPr>
                <w:rFonts w:eastAsia="Calibri" w:cs="Times New Roman"/>
              </w:rPr>
            </w:pPr>
          </w:p>
          <w:p w14:paraId="57347C24" w14:textId="77777777" w:rsidR="00402DAB" w:rsidRPr="00E53F13" w:rsidRDefault="00402DAB" w:rsidP="003D77E8">
            <w:pPr>
              <w:spacing w:line="276" w:lineRule="auto"/>
              <w:rPr>
                <w:rFonts w:eastAsia="Calibri" w:cs="Times New Roman"/>
              </w:rPr>
            </w:pPr>
          </w:p>
          <w:p w14:paraId="138B4CA5" w14:textId="77777777" w:rsidR="00402DAB" w:rsidRPr="00E53F13" w:rsidRDefault="00402DAB" w:rsidP="003D77E8">
            <w:pPr>
              <w:spacing w:line="276" w:lineRule="auto"/>
              <w:rPr>
                <w:rFonts w:eastAsia="Calibri" w:cs="Times New Roman"/>
              </w:rPr>
            </w:pPr>
          </w:p>
        </w:tc>
        <w:tc>
          <w:tcPr>
            <w:tcW w:w="6103" w:type="dxa"/>
          </w:tcPr>
          <w:p w14:paraId="62080811" w14:textId="77777777" w:rsidR="00402DAB" w:rsidRPr="00E53F13" w:rsidRDefault="00402DAB" w:rsidP="003D77E8">
            <w:pPr>
              <w:spacing w:line="276" w:lineRule="auto"/>
              <w:rPr>
                <w:rFonts w:eastAsia="Calibri" w:cs="Times New Roman"/>
              </w:rPr>
            </w:pPr>
          </w:p>
          <w:tbl>
            <w:tblPr>
              <w:tblStyle w:val="Mriekatabuky1"/>
              <w:tblW w:w="5033" w:type="dxa"/>
              <w:tblInd w:w="312" w:type="dxa"/>
              <w:tblLook w:val="04A0" w:firstRow="1" w:lastRow="0" w:firstColumn="1" w:lastColumn="0" w:noHBand="0" w:noVBand="1"/>
            </w:tblPr>
            <w:tblGrid>
              <w:gridCol w:w="1136"/>
              <w:gridCol w:w="879"/>
              <w:gridCol w:w="755"/>
              <w:gridCol w:w="749"/>
              <w:gridCol w:w="751"/>
              <w:gridCol w:w="763"/>
            </w:tblGrid>
            <w:tr w:rsidR="00402DAB" w:rsidRPr="00E53F13" w14:paraId="70E6CF91" w14:textId="77777777" w:rsidTr="003D77E8">
              <w:tc>
                <w:tcPr>
                  <w:tcW w:w="1134" w:type="dxa"/>
                </w:tcPr>
                <w:p w14:paraId="692A61DE" w14:textId="77777777" w:rsidR="00402DAB" w:rsidRPr="00E53F13" w:rsidRDefault="00402DAB" w:rsidP="003D77E8">
                  <w:pPr>
                    <w:spacing w:line="276" w:lineRule="auto"/>
                    <w:rPr>
                      <w:rFonts w:eastAsia="Calibri" w:cs="Times New Roman"/>
                    </w:rPr>
                  </w:pPr>
                </w:p>
              </w:tc>
              <w:tc>
                <w:tcPr>
                  <w:tcW w:w="880" w:type="dxa"/>
                </w:tcPr>
                <w:p w14:paraId="19F97EDB" w14:textId="77777777" w:rsidR="00402DAB" w:rsidRPr="00E53F13" w:rsidRDefault="00402DAB" w:rsidP="003D77E8">
                  <w:pPr>
                    <w:spacing w:line="276" w:lineRule="auto"/>
                    <w:rPr>
                      <w:rFonts w:eastAsia="Calibri" w:cs="Times New Roman"/>
                    </w:rPr>
                  </w:pPr>
                  <w:r w:rsidRPr="00E53F13">
                    <w:rPr>
                      <w:rFonts w:eastAsia="Calibri" w:cs="Times New Roman"/>
                    </w:rPr>
                    <w:t>Spolu</w:t>
                  </w:r>
                </w:p>
              </w:tc>
              <w:tc>
                <w:tcPr>
                  <w:tcW w:w="756" w:type="dxa"/>
                </w:tcPr>
                <w:p w14:paraId="13845F0B" w14:textId="77777777" w:rsidR="00402DAB" w:rsidRPr="00E53F13" w:rsidRDefault="00402DAB" w:rsidP="003D77E8">
                  <w:pPr>
                    <w:spacing w:line="276" w:lineRule="auto"/>
                    <w:rPr>
                      <w:rFonts w:eastAsia="Calibri" w:cs="Times New Roman"/>
                    </w:rPr>
                  </w:pPr>
                  <w:r w:rsidRPr="00E53F13">
                    <w:rPr>
                      <w:rFonts w:eastAsia="Calibri" w:cs="Times New Roman"/>
                    </w:rPr>
                    <w:t>EÚ</w:t>
                  </w:r>
                </w:p>
              </w:tc>
              <w:tc>
                <w:tcPr>
                  <w:tcW w:w="749" w:type="dxa"/>
                </w:tcPr>
                <w:p w14:paraId="583EE769" w14:textId="77777777" w:rsidR="00402DAB" w:rsidRPr="00E53F13" w:rsidRDefault="00402DAB" w:rsidP="003D77E8">
                  <w:pPr>
                    <w:spacing w:line="276" w:lineRule="auto"/>
                    <w:rPr>
                      <w:rFonts w:eastAsia="Calibri" w:cs="Times New Roman"/>
                    </w:rPr>
                  </w:pPr>
                  <w:r w:rsidRPr="00E53F13">
                    <w:rPr>
                      <w:rFonts w:eastAsia="Calibri" w:cs="Times New Roman"/>
                    </w:rPr>
                    <w:t>ŠR</w:t>
                  </w:r>
                </w:p>
              </w:tc>
              <w:tc>
                <w:tcPr>
                  <w:tcW w:w="751" w:type="dxa"/>
                </w:tcPr>
                <w:p w14:paraId="00408CC0" w14:textId="77777777" w:rsidR="00402DAB" w:rsidRPr="00E53F13" w:rsidRDefault="00402DAB" w:rsidP="003D77E8">
                  <w:pPr>
                    <w:spacing w:line="276" w:lineRule="auto"/>
                    <w:rPr>
                      <w:rFonts w:eastAsia="Calibri" w:cs="Times New Roman"/>
                    </w:rPr>
                  </w:pPr>
                  <w:r w:rsidRPr="00E53F13">
                    <w:rPr>
                      <w:rFonts w:eastAsia="Calibri" w:cs="Times New Roman"/>
                    </w:rPr>
                    <w:t>VZ</w:t>
                  </w:r>
                </w:p>
              </w:tc>
              <w:tc>
                <w:tcPr>
                  <w:tcW w:w="763" w:type="dxa"/>
                </w:tcPr>
                <w:p w14:paraId="476460EA" w14:textId="77777777" w:rsidR="00402DAB" w:rsidRPr="00E53F13" w:rsidRDefault="00402DAB" w:rsidP="003D77E8">
                  <w:pPr>
                    <w:spacing w:line="276" w:lineRule="auto"/>
                    <w:rPr>
                      <w:rFonts w:eastAsia="Calibri" w:cs="Times New Roman"/>
                    </w:rPr>
                  </w:pPr>
                  <w:r w:rsidRPr="00E53F13">
                    <w:rPr>
                      <w:rFonts w:eastAsia="Calibri" w:cs="Times New Roman"/>
                    </w:rPr>
                    <w:t>iné</w:t>
                  </w:r>
                </w:p>
              </w:tc>
            </w:tr>
            <w:tr w:rsidR="00402DAB" w:rsidRPr="00E53F13" w14:paraId="13C9B6ED" w14:textId="77777777" w:rsidTr="003D77E8">
              <w:tc>
                <w:tcPr>
                  <w:tcW w:w="1134" w:type="dxa"/>
                </w:tcPr>
                <w:p w14:paraId="61B5DEBE" w14:textId="77777777" w:rsidR="00402DAB" w:rsidRPr="00E53F13" w:rsidRDefault="00402DAB" w:rsidP="003D77E8">
                  <w:pPr>
                    <w:spacing w:line="276" w:lineRule="auto"/>
                    <w:rPr>
                      <w:rFonts w:eastAsia="Calibri" w:cs="Times New Roman"/>
                    </w:rPr>
                  </w:pPr>
                  <w:r w:rsidRPr="00E53F13">
                    <w:rPr>
                      <w:rFonts w:eastAsia="Calibri" w:cs="Times New Roman"/>
                    </w:rPr>
                    <w:t xml:space="preserve">menej rozvinutý región </w:t>
                  </w:r>
                </w:p>
              </w:tc>
              <w:tc>
                <w:tcPr>
                  <w:tcW w:w="880" w:type="dxa"/>
                </w:tcPr>
                <w:p w14:paraId="192EFC9D" w14:textId="77777777" w:rsidR="00402DAB" w:rsidRPr="00E53F13" w:rsidRDefault="00402DAB" w:rsidP="003D77E8">
                  <w:pPr>
                    <w:spacing w:line="276" w:lineRule="auto"/>
                    <w:rPr>
                      <w:rFonts w:eastAsia="Calibri" w:cs="Times New Roman"/>
                    </w:rPr>
                  </w:pPr>
                </w:p>
              </w:tc>
              <w:tc>
                <w:tcPr>
                  <w:tcW w:w="756" w:type="dxa"/>
                </w:tcPr>
                <w:p w14:paraId="3A9DC17E" w14:textId="77777777" w:rsidR="00402DAB" w:rsidRPr="00E53F13" w:rsidRDefault="00402DAB" w:rsidP="003D77E8">
                  <w:pPr>
                    <w:spacing w:line="276" w:lineRule="auto"/>
                    <w:rPr>
                      <w:rFonts w:eastAsia="Calibri" w:cs="Times New Roman"/>
                    </w:rPr>
                  </w:pPr>
                </w:p>
              </w:tc>
              <w:tc>
                <w:tcPr>
                  <w:tcW w:w="749" w:type="dxa"/>
                </w:tcPr>
                <w:p w14:paraId="5114C9ED" w14:textId="77777777" w:rsidR="00402DAB" w:rsidRPr="00E53F13" w:rsidRDefault="00402DAB" w:rsidP="003D77E8">
                  <w:pPr>
                    <w:spacing w:line="276" w:lineRule="auto"/>
                    <w:rPr>
                      <w:rFonts w:eastAsia="Calibri" w:cs="Times New Roman"/>
                    </w:rPr>
                  </w:pPr>
                </w:p>
              </w:tc>
              <w:tc>
                <w:tcPr>
                  <w:tcW w:w="751" w:type="dxa"/>
                </w:tcPr>
                <w:p w14:paraId="25936A0F" w14:textId="77777777" w:rsidR="00402DAB" w:rsidRPr="00E53F13" w:rsidRDefault="00402DAB" w:rsidP="003D77E8">
                  <w:pPr>
                    <w:spacing w:line="276" w:lineRule="auto"/>
                    <w:rPr>
                      <w:rFonts w:eastAsia="Calibri" w:cs="Times New Roman"/>
                    </w:rPr>
                  </w:pPr>
                </w:p>
              </w:tc>
              <w:tc>
                <w:tcPr>
                  <w:tcW w:w="763" w:type="dxa"/>
                </w:tcPr>
                <w:p w14:paraId="23587693" w14:textId="77777777" w:rsidR="00402DAB" w:rsidRPr="00E53F13" w:rsidRDefault="00402DAB" w:rsidP="003D77E8">
                  <w:pPr>
                    <w:spacing w:line="276" w:lineRule="auto"/>
                    <w:rPr>
                      <w:rFonts w:eastAsia="Calibri" w:cs="Times New Roman"/>
                    </w:rPr>
                  </w:pPr>
                </w:p>
              </w:tc>
            </w:tr>
            <w:tr w:rsidR="00402DAB" w:rsidRPr="00E53F13" w14:paraId="3CB7E4E6" w14:textId="77777777" w:rsidTr="003D77E8">
              <w:tc>
                <w:tcPr>
                  <w:tcW w:w="1134" w:type="dxa"/>
                </w:tcPr>
                <w:p w14:paraId="3C7B6D8D" w14:textId="77777777" w:rsidR="00402DAB" w:rsidRPr="00E53F13" w:rsidRDefault="00402DAB" w:rsidP="003D77E8">
                  <w:pPr>
                    <w:spacing w:line="276" w:lineRule="auto"/>
                    <w:rPr>
                      <w:rFonts w:eastAsia="Calibri" w:cs="Times New Roman"/>
                    </w:rPr>
                  </w:pPr>
                  <w:r w:rsidRPr="00E53F13">
                    <w:rPr>
                      <w:rFonts w:eastAsia="Calibri" w:cs="Times New Roman"/>
                    </w:rPr>
                    <w:t xml:space="preserve">viac rozvinutý región </w:t>
                  </w:r>
                </w:p>
              </w:tc>
              <w:tc>
                <w:tcPr>
                  <w:tcW w:w="880" w:type="dxa"/>
                </w:tcPr>
                <w:p w14:paraId="662690B0" w14:textId="77777777" w:rsidR="00402DAB" w:rsidRPr="00E53F13" w:rsidRDefault="00402DAB" w:rsidP="003D77E8">
                  <w:pPr>
                    <w:spacing w:line="276" w:lineRule="auto"/>
                    <w:rPr>
                      <w:rFonts w:eastAsia="Calibri" w:cs="Times New Roman"/>
                    </w:rPr>
                  </w:pPr>
                </w:p>
              </w:tc>
              <w:tc>
                <w:tcPr>
                  <w:tcW w:w="756" w:type="dxa"/>
                </w:tcPr>
                <w:p w14:paraId="7089A14D" w14:textId="77777777" w:rsidR="00402DAB" w:rsidRPr="00E53F13" w:rsidRDefault="00402DAB" w:rsidP="003D77E8">
                  <w:pPr>
                    <w:spacing w:line="276" w:lineRule="auto"/>
                    <w:rPr>
                      <w:rFonts w:eastAsia="Calibri" w:cs="Times New Roman"/>
                    </w:rPr>
                  </w:pPr>
                </w:p>
              </w:tc>
              <w:tc>
                <w:tcPr>
                  <w:tcW w:w="749" w:type="dxa"/>
                </w:tcPr>
                <w:p w14:paraId="6AFE005B" w14:textId="77777777" w:rsidR="00402DAB" w:rsidRPr="00E53F13" w:rsidRDefault="00402DAB" w:rsidP="003D77E8">
                  <w:pPr>
                    <w:spacing w:line="276" w:lineRule="auto"/>
                    <w:rPr>
                      <w:rFonts w:eastAsia="Calibri" w:cs="Times New Roman"/>
                    </w:rPr>
                  </w:pPr>
                </w:p>
              </w:tc>
              <w:tc>
                <w:tcPr>
                  <w:tcW w:w="751" w:type="dxa"/>
                </w:tcPr>
                <w:p w14:paraId="2D6086CA" w14:textId="77777777" w:rsidR="00402DAB" w:rsidRPr="00E53F13" w:rsidRDefault="00402DAB" w:rsidP="003D77E8">
                  <w:pPr>
                    <w:spacing w:line="276" w:lineRule="auto"/>
                    <w:rPr>
                      <w:rFonts w:eastAsia="Calibri" w:cs="Times New Roman"/>
                    </w:rPr>
                  </w:pPr>
                </w:p>
              </w:tc>
              <w:tc>
                <w:tcPr>
                  <w:tcW w:w="763" w:type="dxa"/>
                </w:tcPr>
                <w:p w14:paraId="6B1FC43A" w14:textId="77777777" w:rsidR="00402DAB" w:rsidRPr="00E53F13" w:rsidRDefault="00402DAB" w:rsidP="003D77E8">
                  <w:pPr>
                    <w:spacing w:line="276" w:lineRule="auto"/>
                    <w:rPr>
                      <w:rFonts w:eastAsia="Calibri" w:cs="Times New Roman"/>
                    </w:rPr>
                  </w:pPr>
                </w:p>
              </w:tc>
            </w:tr>
            <w:tr w:rsidR="00402DAB" w:rsidRPr="00E53F13" w14:paraId="79E64472" w14:textId="77777777" w:rsidTr="003D77E8">
              <w:tc>
                <w:tcPr>
                  <w:tcW w:w="1134" w:type="dxa"/>
                </w:tcPr>
                <w:p w14:paraId="75D520E5" w14:textId="77777777" w:rsidR="00402DAB" w:rsidRPr="00E53F13" w:rsidRDefault="00402DAB" w:rsidP="003D77E8">
                  <w:pPr>
                    <w:spacing w:line="276" w:lineRule="auto"/>
                    <w:rPr>
                      <w:rFonts w:eastAsia="Calibri" w:cs="Times New Roman"/>
                    </w:rPr>
                  </w:pPr>
                  <w:r w:rsidRPr="00E53F13">
                    <w:rPr>
                      <w:rFonts w:eastAsia="Calibri" w:cs="Times New Roman"/>
                    </w:rPr>
                    <w:t xml:space="preserve">Spolu </w:t>
                  </w:r>
                </w:p>
              </w:tc>
              <w:tc>
                <w:tcPr>
                  <w:tcW w:w="880" w:type="dxa"/>
                </w:tcPr>
                <w:p w14:paraId="0C5BED20" w14:textId="77777777" w:rsidR="00402DAB" w:rsidRPr="00E53F13" w:rsidRDefault="00402DAB" w:rsidP="003D77E8">
                  <w:pPr>
                    <w:spacing w:line="276" w:lineRule="auto"/>
                    <w:rPr>
                      <w:rFonts w:eastAsia="Calibri" w:cs="Times New Roman"/>
                    </w:rPr>
                  </w:pPr>
                </w:p>
              </w:tc>
              <w:tc>
                <w:tcPr>
                  <w:tcW w:w="756" w:type="dxa"/>
                </w:tcPr>
                <w:p w14:paraId="3DA4A8E3" w14:textId="77777777" w:rsidR="00402DAB" w:rsidRPr="00E53F13" w:rsidRDefault="00402DAB" w:rsidP="003D77E8">
                  <w:pPr>
                    <w:spacing w:line="276" w:lineRule="auto"/>
                    <w:rPr>
                      <w:rFonts w:eastAsia="Calibri" w:cs="Times New Roman"/>
                    </w:rPr>
                  </w:pPr>
                </w:p>
              </w:tc>
              <w:tc>
                <w:tcPr>
                  <w:tcW w:w="749" w:type="dxa"/>
                </w:tcPr>
                <w:p w14:paraId="70EFD225" w14:textId="77777777" w:rsidR="00402DAB" w:rsidRPr="00E53F13" w:rsidRDefault="00402DAB" w:rsidP="003D77E8">
                  <w:pPr>
                    <w:spacing w:line="276" w:lineRule="auto"/>
                    <w:rPr>
                      <w:rFonts w:eastAsia="Calibri" w:cs="Times New Roman"/>
                    </w:rPr>
                  </w:pPr>
                </w:p>
              </w:tc>
              <w:tc>
                <w:tcPr>
                  <w:tcW w:w="751" w:type="dxa"/>
                </w:tcPr>
                <w:p w14:paraId="3B5DD2CC" w14:textId="77777777" w:rsidR="00402DAB" w:rsidRPr="00E53F13" w:rsidRDefault="00402DAB" w:rsidP="003D77E8">
                  <w:pPr>
                    <w:spacing w:line="276" w:lineRule="auto"/>
                    <w:rPr>
                      <w:rFonts w:eastAsia="Calibri" w:cs="Times New Roman"/>
                    </w:rPr>
                  </w:pPr>
                </w:p>
              </w:tc>
              <w:tc>
                <w:tcPr>
                  <w:tcW w:w="763" w:type="dxa"/>
                </w:tcPr>
                <w:p w14:paraId="196CB19B" w14:textId="77777777" w:rsidR="00402DAB" w:rsidRPr="00E53F13" w:rsidRDefault="00402DAB" w:rsidP="003D77E8">
                  <w:pPr>
                    <w:spacing w:line="276" w:lineRule="auto"/>
                    <w:rPr>
                      <w:rFonts w:eastAsia="Calibri" w:cs="Times New Roman"/>
                    </w:rPr>
                  </w:pPr>
                </w:p>
              </w:tc>
            </w:tr>
          </w:tbl>
          <w:p w14:paraId="11DCD203" w14:textId="77777777" w:rsidR="00402DAB" w:rsidRPr="00E53F13" w:rsidRDefault="00402DAB" w:rsidP="003D77E8">
            <w:pPr>
              <w:spacing w:line="276" w:lineRule="auto"/>
              <w:rPr>
                <w:rFonts w:eastAsia="Calibri" w:cs="Times New Roman"/>
              </w:rPr>
            </w:pPr>
          </w:p>
        </w:tc>
      </w:tr>
      <w:tr w:rsidR="00402DAB" w:rsidRPr="00E53F13" w14:paraId="16C36CE2" w14:textId="77777777" w:rsidTr="003D77E8">
        <w:tc>
          <w:tcPr>
            <w:tcW w:w="3277" w:type="dxa"/>
          </w:tcPr>
          <w:p w14:paraId="1EBBB38E" w14:textId="77777777" w:rsidR="00402DAB" w:rsidRPr="00E53F13" w:rsidRDefault="00402DAB" w:rsidP="003D77E8">
            <w:pPr>
              <w:spacing w:line="276" w:lineRule="auto"/>
              <w:rPr>
                <w:rFonts w:eastAsia="Calibri" w:cs="Times New Roman"/>
              </w:rPr>
            </w:pPr>
            <w:r w:rsidRPr="00E53F13">
              <w:rPr>
                <w:rFonts w:eastAsia="Calibri" w:cs="Times New Roman"/>
              </w:rPr>
              <w:t>Princípy pre stanovenie výberových a </w:t>
            </w:r>
          </w:p>
          <w:p w14:paraId="21E41C4A" w14:textId="77777777" w:rsidR="00402DAB" w:rsidRPr="00E53F13" w:rsidRDefault="00402DAB" w:rsidP="003D77E8">
            <w:pPr>
              <w:spacing w:line="276" w:lineRule="auto"/>
              <w:rPr>
                <w:rFonts w:eastAsia="Calibri" w:cs="Times New Roman"/>
              </w:rPr>
            </w:pPr>
            <w:r w:rsidRPr="00E53F13">
              <w:rPr>
                <w:rFonts w:eastAsia="Calibri" w:cs="Times New Roman"/>
              </w:rPr>
              <w:t>hodnotiacich kritérií / Hlavné zásady výberu operácií</w:t>
            </w:r>
            <w:r w:rsidRPr="00E53F13">
              <w:rPr>
                <w:rFonts w:eastAsia="Calibri" w:cs="Times New Roman"/>
                <w:vertAlign w:val="superscript"/>
              </w:rPr>
              <w:footnoteReference w:id="25"/>
            </w:r>
          </w:p>
        </w:tc>
        <w:tc>
          <w:tcPr>
            <w:tcW w:w="6103" w:type="dxa"/>
          </w:tcPr>
          <w:p w14:paraId="471E0438" w14:textId="77777777" w:rsidR="00402DAB" w:rsidRPr="00E53F13" w:rsidRDefault="00402DAB" w:rsidP="003D77E8">
            <w:pPr>
              <w:spacing w:line="276" w:lineRule="auto"/>
              <w:rPr>
                <w:rFonts w:eastAsia="Calibri" w:cs="Times New Roman"/>
                <w:i/>
              </w:rPr>
            </w:pPr>
          </w:p>
          <w:p w14:paraId="6594C12B" w14:textId="77777777" w:rsidR="00402DAB" w:rsidRPr="00E53F13" w:rsidRDefault="00402DAB" w:rsidP="003D77E8">
            <w:pPr>
              <w:spacing w:line="276" w:lineRule="auto"/>
              <w:rPr>
                <w:rFonts w:eastAsia="Calibri" w:cs="Times New Roman"/>
              </w:rPr>
            </w:pPr>
            <w:r w:rsidRPr="00E53F13">
              <w:rPr>
                <w:rFonts w:eastAsia="Calibri" w:cs="Times New Roman"/>
              </w:rPr>
              <w:t>v súlade s IROP, kapitola 2.5.1.2. Hlavné zásady výberu operácií</w:t>
            </w:r>
          </w:p>
        </w:tc>
      </w:tr>
      <w:tr w:rsidR="00402DAB" w:rsidRPr="00E53F13" w14:paraId="01D4443C" w14:textId="77777777" w:rsidTr="003D77E8">
        <w:tc>
          <w:tcPr>
            <w:tcW w:w="3277" w:type="dxa"/>
          </w:tcPr>
          <w:p w14:paraId="6234E0E8" w14:textId="77777777" w:rsidR="00402DAB" w:rsidRPr="00E53F13" w:rsidRDefault="00402DAB" w:rsidP="003D77E8">
            <w:pPr>
              <w:spacing w:line="276" w:lineRule="auto"/>
              <w:rPr>
                <w:rFonts w:eastAsia="Calibri" w:cs="Times New Roman"/>
              </w:rPr>
            </w:pPr>
            <w:r w:rsidRPr="00E53F13">
              <w:rPr>
                <w:rFonts w:eastAsia="Calibri" w:cs="Times New Roman"/>
              </w:rPr>
              <w:t>Merateľné ukazovatele projektu</w:t>
            </w:r>
          </w:p>
        </w:tc>
        <w:tc>
          <w:tcPr>
            <w:tcW w:w="6103" w:type="dxa"/>
          </w:tcPr>
          <w:p w14:paraId="21A51713" w14:textId="77777777" w:rsidR="00402DAB" w:rsidRPr="00E53F13" w:rsidRDefault="00402DAB" w:rsidP="003D77E8">
            <w:pPr>
              <w:spacing w:line="276" w:lineRule="auto"/>
              <w:rPr>
                <w:rFonts w:eastAsia="Calibri" w:cs="Times New Roman"/>
                <w:i/>
              </w:rPr>
            </w:pPr>
          </w:p>
          <w:tbl>
            <w:tblPr>
              <w:tblStyle w:val="Mriekatabuky1"/>
              <w:tblW w:w="5990" w:type="dxa"/>
              <w:tblLook w:val="04A0" w:firstRow="1" w:lastRow="0" w:firstColumn="1" w:lastColumn="0" w:noHBand="0" w:noVBand="1"/>
            </w:tblPr>
            <w:tblGrid>
              <w:gridCol w:w="766"/>
              <w:gridCol w:w="2197"/>
              <w:gridCol w:w="911"/>
              <w:gridCol w:w="1163"/>
              <w:gridCol w:w="953"/>
            </w:tblGrid>
            <w:tr w:rsidR="00402DAB" w:rsidRPr="00E53F13" w14:paraId="5781FCB5" w14:textId="77777777" w:rsidTr="001100B5">
              <w:tc>
                <w:tcPr>
                  <w:tcW w:w="766" w:type="dxa"/>
                </w:tcPr>
                <w:p w14:paraId="5572F1DE" w14:textId="77777777" w:rsidR="00402DAB" w:rsidRPr="00E53F13" w:rsidDel="00187776" w:rsidRDefault="00402DAB" w:rsidP="003D77E8">
                  <w:pPr>
                    <w:spacing w:line="276" w:lineRule="auto"/>
                    <w:rPr>
                      <w:rFonts w:eastAsia="Calibri" w:cs="Times New Roman"/>
                      <w:bCs/>
                      <w:sz w:val="18"/>
                      <w:szCs w:val="16"/>
                    </w:rPr>
                  </w:pPr>
                  <w:r w:rsidRPr="00E53F13">
                    <w:rPr>
                      <w:rFonts w:eastAsia="Calibri" w:cs="Times New Roman"/>
                      <w:bCs/>
                      <w:sz w:val="18"/>
                      <w:szCs w:val="16"/>
                    </w:rPr>
                    <w:t>Kód/ID</w:t>
                  </w:r>
                </w:p>
              </w:tc>
              <w:tc>
                <w:tcPr>
                  <w:tcW w:w="2197" w:type="dxa"/>
                </w:tcPr>
                <w:p w14:paraId="35B5B3CE" w14:textId="77777777" w:rsidR="00402DAB" w:rsidRPr="00E53F13" w:rsidDel="00187776" w:rsidRDefault="00402DAB" w:rsidP="003D77E8">
                  <w:pPr>
                    <w:spacing w:line="276" w:lineRule="auto"/>
                    <w:rPr>
                      <w:rFonts w:eastAsia="Calibri" w:cs="Times New Roman"/>
                      <w:bCs/>
                      <w:sz w:val="18"/>
                      <w:szCs w:val="16"/>
                    </w:rPr>
                  </w:pPr>
                  <w:r w:rsidRPr="00E53F13">
                    <w:rPr>
                      <w:rFonts w:eastAsia="Calibri" w:cs="Times New Roman"/>
                      <w:bCs/>
                      <w:sz w:val="18"/>
                      <w:szCs w:val="16"/>
                    </w:rPr>
                    <w:t>Názov/Ukazovateľ</w:t>
                  </w:r>
                </w:p>
              </w:tc>
              <w:tc>
                <w:tcPr>
                  <w:tcW w:w="911" w:type="dxa"/>
                </w:tcPr>
                <w:p w14:paraId="16BFBDBB" w14:textId="77777777" w:rsidR="00402DAB" w:rsidRPr="00E53F13" w:rsidDel="00187776" w:rsidRDefault="00402DAB" w:rsidP="003D77E8">
                  <w:pPr>
                    <w:spacing w:line="276" w:lineRule="auto"/>
                    <w:rPr>
                      <w:rFonts w:eastAsia="Calibri" w:cs="Times New Roman"/>
                      <w:bCs/>
                      <w:sz w:val="18"/>
                      <w:szCs w:val="16"/>
                    </w:rPr>
                  </w:pPr>
                  <w:r w:rsidRPr="00E53F13">
                    <w:rPr>
                      <w:rFonts w:eastAsia="Calibri" w:cs="Times New Roman"/>
                      <w:bCs/>
                      <w:sz w:val="18"/>
                      <w:szCs w:val="16"/>
                    </w:rPr>
                    <w:t>Merná jednotka</w:t>
                  </w:r>
                </w:p>
              </w:tc>
              <w:tc>
                <w:tcPr>
                  <w:tcW w:w="1163" w:type="dxa"/>
                </w:tcPr>
                <w:p w14:paraId="54DE64E2" w14:textId="77777777" w:rsidR="00402DAB" w:rsidRPr="00E53F13" w:rsidDel="00187776" w:rsidRDefault="00402DAB" w:rsidP="003D77E8">
                  <w:pPr>
                    <w:spacing w:line="276" w:lineRule="auto"/>
                    <w:rPr>
                      <w:rFonts w:eastAsia="Calibri" w:cs="Times New Roman"/>
                      <w:bCs/>
                      <w:sz w:val="18"/>
                      <w:szCs w:val="16"/>
                    </w:rPr>
                  </w:pPr>
                  <w:r w:rsidRPr="00E53F13">
                    <w:rPr>
                      <w:rFonts w:eastAsia="Calibri" w:cs="Times New Roman"/>
                      <w:bCs/>
                      <w:sz w:val="18"/>
                      <w:szCs w:val="16"/>
                    </w:rPr>
                    <w:t>Počiatočná hodnota</w:t>
                  </w:r>
                </w:p>
              </w:tc>
              <w:tc>
                <w:tcPr>
                  <w:tcW w:w="953" w:type="dxa"/>
                </w:tcPr>
                <w:p w14:paraId="72D1038C" w14:textId="77777777" w:rsidR="00402DAB" w:rsidRPr="00E53F13" w:rsidRDefault="00402DAB" w:rsidP="003D77E8">
                  <w:pPr>
                    <w:spacing w:line="276" w:lineRule="auto"/>
                    <w:rPr>
                      <w:rFonts w:eastAsia="Calibri" w:cs="Times New Roman"/>
                      <w:bCs/>
                      <w:sz w:val="18"/>
                      <w:szCs w:val="16"/>
                    </w:rPr>
                  </w:pPr>
                  <w:r w:rsidRPr="00E53F13">
                    <w:rPr>
                      <w:rFonts w:eastAsia="Calibri" w:cs="Times New Roman"/>
                      <w:bCs/>
                      <w:sz w:val="18"/>
                      <w:szCs w:val="16"/>
                    </w:rPr>
                    <w:t>Celková cieľová hodnota</w:t>
                  </w:r>
                </w:p>
              </w:tc>
            </w:tr>
            <w:tr w:rsidR="00402DAB" w:rsidRPr="00E53F13" w14:paraId="4B11CE97" w14:textId="77777777" w:rsidTr="001100B5">
              <w:tc>
                <w:tcPr>
                  <w:tcW w:w="766" w:type="dxa"/>
                </w:tcPr>
                <w:p w14:paraId="30C8867E" w14:textId="6F003FBB" w:rsidR="00402DAB" w:rsidRPr="00E53F13" w:rsidRDefault="001100B5" w:rsidP="001100B5">
                  <w:pPr>
                    <w:spacing w:line="276" w:lineRule="auto"/>
                    <w:rPr>
                      <w:rFonts w:eastAsia="Calibri" w:cs="Times New Roman"/>
                      <w:bCs/>
                      <w:sz w:val="18"/>
                      <w:szCs w:val="16"/>
                    </w:rPr>
                  </w:pPr>
                  <w:r w:rsidRPr="00E53F13">
                    <w:rPr>
                      <w:rFonts w:eastAsia="Calibri" w:cs="Times New Roman"/>
                      <w:bCs/>
                      <w:sz w:val="18"/>
                      <w:szCs w:val="16"/>
                    </w:rPr>
                    <w:t>OZMR 2.1</w:t>
                  </w:r>
                </w:p>
              </w:tc>
              <w:tc>
                <w:tcPr>
                  <w:tcW w:w="2197" w:type="dxa"/>
                </w:tcPr>
                <w:p w14:paraId="17DC6857" w14:textId="4097B277" w:rsidR="00402DAB" w:rsidRPr="00E53F13" w:rsidRDefault="001100B5" w:rsidP="001100B5">
                  <w:pPr>
                    <w:spacing w:line="276" w:lineRule="auto"/>
                    <w:rPr>
                      <w:rFonts w:eastAsia="Calibri" w:cs="Times New Roman"/>
                      <w:bCs/>
                      <w:sz w:val="18"/>
                      <w:szCs w:val="16"/>
                    </w:rPr>
                  </w:pPr>
                  <w:r w:rsidRPr="00E53F13">
                    <w:rPr>
                      <w:rFonts w:eastAsia="Calibri" w:cs="Times New Roman"/>
                      <w:bCs/>
                      <w:sz w:val="18"/>
                      <w:szCs w:val="16"/>
                    </w:rPr>
                    <w:t xml:space="preserve">Počet inovovaných alebo rozšírených prevádzok </w:t>
                  </w:r>
                  <w:r w:rsidRPr="00E53F13">
                    <w:rPr>
                      <w:rFonts w:eastAsia="Calibri" w:cs="Times New Roman"/>
                      <w:b/>
                      <w:bCs/>
                      <w:sz w:val="18"/>
                      <w:szCs w:val="16"/>
                    </w:rPr>
                    <w:t>existujúcich</w:t>
                  </w:r>
                  <w:r w:rsidRPr="00E53F13">
                    <w:rPr>
                      <w:rFonts w:eastAsia="Calibri" w:cs="Times New Roman"/>
                      <w:bCs/>
                      <w:sz w:val="18"/>
                      <w:szCs w:val="16"/>
                    </w:rPr>
                    <w:t xml:space="preserve"> podnikov</w:t>
                  </w:r>
                </w:p>
              </w:tc>
              <w:tc>
                <w:tcPr>
                  <w:tcW w:w="911" w:type="dxa"/>
                </w:tcPr>
                <w:p w14:paraId="1336659B" w14:textId="06D097EC" w:rsidR="00402DAB" w:rsidRPr="00E53F13" w:rsidRDefault="001100B5" w:rsidP="001100B5">
                  <w:pPr>
                    <w:spacing w:line="276" w:lineRule="auto"/>
                    <w:rPr>
                      <w:rFonts w:eastAsia="Calibri" w:cs="Times New Roman"/>
                      <w:bCs/>
                      <w:sz w:val="18"/>
                      <w:szCs w:val="16"/>
                    </w:rPr>
                  </w:pPr>
                  <w:r w:rsidRPr="00E53F13">
                    <w:rPr>
                      <w:rFonts w:eastAsia="Calibri" w:cs="Times New Roman"/>
                      <w:bCs/>
                      <w:sz w:val="18"/>
                      <w:szCs w:val="16"/>
                    </w:rPr>
                    <w:t>Počet</w:t>
                  </w:r>
                </w:p>
              </w:tc>
              <w:tc>
                <w:tcPr>
                  <w:tcW w:w="1163" w:type="dxa"/>
                </w:tcPr>
                <w:p w14:paraId="28E495F2" w14:textId="0B60E8EB" w:rsidR="00402DAB" w:rsidRPr="00E53F13" w:rsidRDefault="001100B5" w:rsidP="001100B5">
                  <w:pPr>
                    <w:spacing w:line="276" w:lineRule="auto"/>
                    <w:rPr>
                      <w:rFonts w:eastAsia="Calibri" w:cs="Times New Roman"/>
                      <w:bCs/>
                      <w:sz w:val="18"/>
                      <w:szCs w:val="16"/>
                    </w:rPr>
                  </w:pPr>
                  <w:r w:rsidRPr="00E53F13">
                    <w:rPr>
                      <w:rFonts w:eastAsia="Calibri" w:cs="Times New Roman"/>
                      <w:bCs/>
                      <w:sz w:val="18"/>
                      <w:szCs w:val="16"/>
                    </w:rPr>
                    <w:t>0</w:t>
                  </w:r>
                </w:p>
              </w:tc>
              <w:tc>
                <w:tcPr>
                  <w:tcW w:w="953" w:type="dxa"/>
                </w:tcPr>
                <w:p w14:paraId="645925F3" w14:textId="1FD42AFB" w:rsidR="00402DAB" w:rsidRPr="00E53F13" w:rsidRDefault="001100B5" w:rsidP="001100B5">
                  <w:pPr>
                    <w:spacing w:line="276" w:lineRule="auto"/>
                    <w:rPr>
                      <w:rFonts w:eastAsia="Calibri" w:cs="Times New Roman"/>
                      <w:bCs/>
                      <w:sz w:val="18"/>
                      <w:szCs w:val="16"/>
                    </w:rPr>
                  </w:pPr>
                  <w:r w:rsidRPr="00E53F13">
                    <w:rPr>
                      <w:rFonts w:eastAsia="Calibri" w:cs="Times New Roman"/>
                      <w:bCs/>
                      <w:sz w:val="18"/>
                      <w:szCs w:val="16"/>
                    </w:rPr>
                    <w:t>6</w:t>
                  </w:r>
                </w:p>
              </w:tc>
            </w:tr>
          </w:tbl>
          <w:p w14:paraId="460325F7" w14:textId="77777777" w:rsidR="00402DAB" w:rsidRPr="00E53F13" w:rsidRDefault="00402DAB" w:rsidP="003D77E8">
            <w:pPr>
              <w:spacing w:line="276" w:lineRule="auto"/>
              <w:rPr>
                <w:rFonts w:eastAsia="Calibri" w:cs="Times New Roman"/>
                <w:i/>
              </w:rPr>
            </w:pPr>
          </w:p>
        </w:tc>
      </w:tr>
      <w:tr w:rsidR="00402DAB" w:rsidRPr="00E53F13" w14:paraId="0FE7AF7A" w14:textId="77777777" w:rsidTr="003D77E8">
        <w:tc>
          <w:tcPr>
            <w:tcW w:w="3277" w:type="dxa"/>
          </w:tcPr>
          <w:p w14:paraId="474A5A8F" w14:textId="77777777" w:rsidR="00402DAB" w:rsidRPr="00E53F13" w:rsidRDefault="00402DAB" w:rsidP="003D77E8">
            <w:pPr>
              <w:spacing w:line="276" w:lineRule="auto"/>
              <w:rPr>
                <w:rFonts w:eastAsia="Calibri" w:cs="Times New Roman"/>
              </w:rPr>
            </w:pPr>
            <w:r w:rsidRPr="00E53F13">
              <w:rPr>
                <w:rFonts w:eastAsia="Calibri" w:cs="Times New Roman"/>
              </w:rPr>
              <w:t>Indikatívny harmonogram výziev</w:t>
            </w:r>
          </w:p>
        </w:tc>
        <w:tc>
          <w:tcPr>
            <w:tcW w:w="6103" w:type="dxa"/>
          </w:tcPr>
          <w:p w14:paraId="0A80F29A" w14:textId="77777777" w:rsidR="00402DAB" w:rsidRPr="00E53F13" w:rsidRDefault="00402DAB" w:rsidP="003D77E8">
            <w:pPr>
              <w:spacing w:line="276" w:lineRule="auto"/>
              <w:rPr>
                <w:rFonts w:eastAsia="Calibri" w:cs="Times New Roman"/>
                <w:i/>
              </w:rPr>
            </w:pPr>
            <w:r w:rsidRPr="00E53F13">
              <w:rPr>
                <w:rFonts w:eastAsia="Calibri" w:cs="Times New Roman"/>
              </w:rPr>
              <w:t>minimálne jedna výzva raz za dva roky do vyčerpania alokácie</w:t>
            </w:r>
          </w:p>
        </w:tc>
      </w:tr>
    </w:tbl>
    <w:p w14:paraId="46439145" w14:textId="77777777" w:rsidR="00402DAB" w:rsidRPr="00E53F13" w:rsidRDefault="00402DAB" w:rsidP="00402DAB"/>
    <w:tbl>
      <w:tblPr>
        <w:tblStyle w:val="Mriekatabuky1"/>
        <w:tblW w:w="0" w:type="auto"/>
        <w:tblInd w:w="-318" w:type="dxa"/>
        <w:tblLook w:val="04A0" w:firstRow="1" w:lastRow="0" w:firstColumn="1" w:lastColumn="0" w:noHBand="0" w:noVBand="1"/>
      </w:tblPr>
      <w:tblGrid>
        <w:gridCol w:w="3194"/>
        <w:gridCol w:w="6185"/>
      </w:tblGrid>
      <w:tr w:rsidR="00402DAB" w:rsidRPr="00E53F13" w14:paraId="2C08BC47" w14:textId="77777777" w:rsidTr="003D77E8">
        <w:tc>
          <w:tcPr>
            <w:tcW w:w="3195" w:type="dxa"/>
          </w:tcPr>
          <w:p w14:paraId="2928D584" w14:textId="77777777" w:rsidR="00402DAB" w:rsidRPr="00E53F13" w:rsidRDefault="00402DAB" w:rsidP="003D77E8">
            <w:pPr>
              <w:spacing w:line="276" w:lineRule="auto"/>
              <w:rPr>
                <w:rFonts w:eastAsia="Calibri" w:cs="Times New Roman"/>
              </w:rPr>
            </w:pPr>
            <w:r w:rsidRPr="00E53F13">
              <w:rPr>
                <w:rFonts w:eastAsia="Calibri" w:cs="Times New Roman"/>
              </w:rPr>
              <w:t xml:space="preserve">Názov opatrenia </w:t>
            </w:r>
          </w:p>
        </w:tc>
        <w:tc>
          <w:tcPr>
            <w:tcW w:w="6185" w:type="dxa"/>
          </w:tcPr>
          <w:p w14:paraId="1E93ED71" w14:textId="0D2F113E" w:rsidR="00402DAB" w:rsidRPr="00E53F13" w:rsidRDefault="00402DAB" w:rsidP="003D77E8">
            <w:pPr>
              <w:spacing w:line="276" w:lineRule="auto"/>
              <w:rPr>
                <w:rFonts w:eastAsia="Calibri" w:cs="Times New Roman"/>
                <w:b/>
              </w:rPr>
            </w:pPr>
            <w:r w:rsidRPr="00E53F13">
              <w:rPr>
                <w:rFonts w:cs="Times New Roman"/>
                <w:b/>
              </w:rPr>
              <w:t>3.1.</w:t>
            </w:r>
            <w:r w:rsidRPr="00E53F13">
              <w:rPr>
                <w:rFonts w:cs="Times New Roman"/>
                <w:b/>
              </w:rPr>
              <w:tab/>
              <w:t>Vybaviť prevádzky a s tým spojené stavebné úpravy</w:t>
            </w:r>
            <w:r w:rsidR="007E5342" w:rsidRPr="00E53F13">
              <w:rPr>
                <w:rFonts w:cs="Times New Roman"/>
                <w:b/>
              </w:rPr>
              <w:t xml:space="preserve"> (nové podniky)</w:t>
            </w:r>
          </w:p>
        </w:tc>
      </w:tr>
      <w:tr w:rsidR="00402DAB" w:rsidRPr="00E53F13" w14:paraId="0A1A7F45" w14:textId="77777777" w:rsidTr="003D77E8">
        <w:tc>
          <w:tcPr>
            <w:tcW w:w="3195" w:type="dxa"/>
          </w:tcPr>
          <w:p w14:paraId="662BBA6B" w14:textId="77777777" w:rsidR="00402DAB" w:rsidRPr="00E53F13" w:rsidRDefault="00402DAB" w:rsidP="003D77E8">
            <w:pPr>
              <w:spacing w:line="276" w:lineRule="auto"/>
              <w:rPr>
                <w:rFonts w:eastAsia="Calibri" w:cs="Times New Roman"/>
              </w:rPr>
            </w:pPr>
            <w:r w:rsidRPr="00E53F13">
              <w:rPr>
                <w:rFonts w:eastAsia="Calibri" w:cs="Times New Roman"/>
              </w:rPr>
              <w:t>Priradenie kódu opatrenia (platí v prípade opatrení z PRV, priradí sa kód opatrenia/podopatrenia v zmysle nariadenia (EÚ) č. 808/2014)</w:t>
            </w:r>
          </w:p>
        </w:tc>
        <w:tc>
          <w:tcPr>
            <w:tcW w:w="6185" w:type="dxa"/>
          </w:tcPr>
          <w:p w14:paraId="369B97C7" w14:textId="77777777" w:rsidR="00402DAB" w:rsidRPr="00E53F13" w:rsidRDefault="00402DAB" w:rsidP="003D77E8">
            <w:pPr>
              <w:spacing w:line="276" w:lineRule="auto"/>
              <w:rPr>
                <w:rFonts w:eastAsia="Calibri" w:cs="Times New Roman"/>
              </w:rPr>
            </w:pPr>
            <w:r w:rsidRPr="00E53F13">
              <w:rPr>
                <w:rFonts w:eastAsia="Calibri" w:cs="Times New Roman"/>
              </w:rPr>
              <w:t>-</w:t>
            </w:r>
          </w:p>
        </w:tc>
      </w:tr>
      <w:tr w:rsidR="00402DAB" w:rsidRPr="00E53F13" w14:paraId="79A2F9B5" w14:textId="77777777" w:rsidTr="003D77E8">
        <w:tc>
          <w:tcPr>
            <w:tcW w:w="3195" w:type="dxa"/>
          </w:tcPr>
          <w:p w14:paraId="3591229B" w14:textId="77777777" w:rsidR="00402DAB" w:rsidRPr="00E53F13" w:rsidRDefault="00402DAB" w:rsidP="003D77E8">
            <w:pPr>
              <w:spacing w:line="276" w:lineRule="auto"/>
              <w:rPr>
                <w:rFonts w:eastAsia="Calibri" w:cs="Times New Roman"/>
              </w:rPr>
            </w:pPr>
            <w:r w:rsidRPr="00E53F13">
              <w:rPr>
                <w:rFonts w:eastAsia="Calibri" w:cs="Times New Roman"/>
              </w:rPr>
              <w:t>Priradenie k fokusovej oblasti PRV /</w:t>
            </w:r>
          </w:p>
          <w:p w14:paraId="1BE9520D" w14:textId="77777777" w:rsidR="00402DAB" w:rsidRPr="00E53F13" w:rsidRDefault="00402DAB" w:rsidP="003D77E8">
            <w:pPr>
              <w:spacing w:line="276" w:lineRule="auto"/>
              <w:rPr>
                <w:rFonts w:eastAsia="Calibri" w:cs="Times New Roman"/>
              </w:rPr>
            </w:pPr>
            <w:r w:rsidRPr="00E53F13">
              <w:rPr>
                <w:rFonts w:eastAsia="Calibri" w:cs="Times New Roman"/>
              </w:rPr>
              <w:t>špecifickému cieľu IROP</w:t>
            </w:r>
          </w:p>
        </w:tc>
        <w:tc>
          <w:tcPr>
            <w:tcW w:w="6185" w:type="dxa"/>
          </w:tcPr>
          <w:p w14:paraId="60FD89F9" w14:textId="77777777" w:rsidR="00402DAB" w:rsidRPr="00E53F13" w:rsidRDefault="00402DAB" w:rsidP="003D77E8">
            <w:pPr>
              <w:spacing w:line="276" w:lineRule="auto"/>
              <w:rPr>
                <w:rFonts w:eastAsia="Calibri" w:cs="Times New Roman"/>
              </w:rPr>
            </w:pPr>
            <w:r w:rsidRPr="00E53F13">
              <w:rPr>
                <w:rFonts w:eastAsia="Calibri" w:cs="Times New Roman"/>
              </w:rPr>
              <w:t>ŠC 5.1.1: Zvýšenie zamestnanosti na miestnej úrovni podporou podnikania a inovácií</w:t>
            </w:r>
          </w:p>
        </w:tc>
      </w:tr>
      <w:tr w:rsidR="00402DAB" w:rsidRPr="00E53F13" w14:paraId="7EB04139" w14:textId="77777777" w:rsidTr="003D77E8">
        <w:tc>
          <w:tcPr>
            <w:tcW w:w="3195" w:type="dxa"/>
          </w:tcPr>
          <w:p w14:paraId="7C52964D" w14:textId="77777777" w:rsidR="00402DAB" w:rsidRPr="00E53F13" w:rsidRDefault="00402DAB" w:rsidP="003D77E8">
            <w:pPr>
              <w:spacing w:line="276" w:lineRule="auto"/>
              <w:rPr>
                <w:rFonts w:eastAsia="Calibri" w:cs="Times New Roman"/>
              </w:rPr>
            </w:pPr>
            <w:r w:rsidRPr="00E53F13">
              <w:rPr>
                <w:rFonts w:eastAsia="Calibri" w:cs="Times New Roman"/>
              </w:rPr>
              <w:t xml:space="preserve">Ciele a opis opatrenia </w:t>
            </w:r>
          </w:p>
        </w:tc>
        <w:tc>
          <w:tcPr>
            <w:tcW w:w="6185" w:type="dxa"/>
          </w:tcPr>
          <w:p w14:paraId="075D0A6D" w14:textId="77777777" w:rsidR="00402DAB" w:rsidRPr="00E53F13" w:rsidRDefault="00402DAB" w:rsidP="003D77E8">
            <w:pPr>
              <w:spacing w:line="276" w:lineRule="auto"/>
              <w:rPr>
                <w:rFonts w:eastAsia="Calibri" w:cs="Times New Roman"/>
              </w:rPr>
            </w:pPr>
            <w:r w:rsidRPr="00E53F13">
              <w:rPr>
                <w:rFonts w:eastAsia="Calibri" w:cs="Times New Roman"/>
              </w:rPr>
              <w:t>Na území je málo podnikateľov a málo pracovných príležitostí, podnikatelia nemajú dostatok skúseností, chýba motivácia na podnikanie. V obciach je vysoká miera nezamestnanosti a väčší podnikatelia sú hlavne v okresnom meste Michalovce. Cieľom opatrenia je, aby v rámci podpory vzniku nových podnikov na území OZ MR si mohli podnikatelia v</w:t>
            </w:r>
            <w:r w:rsidRPr="00E53F13">
              <w:rPr>
                <w:rFonts w:cs="Times New Roman"/>
              </w:rPr>
              <w:t>ybaviť nové prevádzky, vykonať s tým spojené stavebné úpravy</w:t>
            </w:r>
            <w:r w:rsidRPr="00E53F13">
              <w:rPr>
                <w:rFonts w:eastAsia="Calibri" w:cs="Times New Roman"/>
              </w:rPr>
              <w:t xml:space="preserve"> a podporiť svoj marketing a vytvorením nových pracovných miest, tak prispieť k ekonomickému rozvoju a zvyšovaniu zamestnanosti.</w:t>
            </w:r>
          </w:p>
          <w:p w14:paraId="1765B438" w14:textId="77777777" w:rsidR="00402DAB" w:rsidRPr="00E53F13" w:rsidRDefault="00402DAB" w:rsidP="003D77E8">
            <w:pPr>
              <w:spacing w:line="276" w:lineRule="auto"/>
              <w:rPr>
                <w:rFonts w:eastAsia="Calibri" w:cs="Times New Roman"/>
              </w:rPr>
            </w:pPr>
            <w:r w:rsidRPr="00E53F13">
              <w:rPr>
                <w:rFonts w:eastAsia="Calibri" w:cs="Times New Roman"/>
              </w:rPr>
              <w:t xml:space="preserve">Oprávnené činnosti:    </w:t>
            </w:r>
          </w:p>
          <w:p w14:paraId="33BF79CC" w14:textId="77777777" w:rsidR="00402DAB" w:rsidRPr="00E53F13" w:rsidRDefault="00402DAB" w:rsidP="005D5E11">
            <w:pPr>
              <w:pStyle w:val="Odsekzoznamu"/>
              <w:numPr>
                <w:ilvl w:val="0"/>
                <w:numId w:val="74"/>
              </w:numPr>
              <w:spacing w:line="276" w:lineRule="auto"/>
              <w:ind w:left="330" w:hanging="283"/>
              <w:rPr>
                <w:rFonts w:eastAsia="Calibri" w:cs="Times New Roman"/>
              </w:rPr>
            </w:pPr>
            <w:r w:rsidRPr="00E53F13">
              <w:rPr>
                <w:rFonts w:cs="Times New Roman"/>
                <w:bCs/>
                <w:lang w:val="pl-PL"/>
              </w:rPr>
              <w:t>obstaranie hmotného majetku pre účely tvorby  pracovných miest</w:t>
            </w:r>
            <w:r w:rsidRPr="00E53F13">
              <w:rPr>
                <w:rFonts w:eastAsia="Calibri" w:cs="Times New Roman"/>
              </w:rPr>
              <w:t xml:space="preserve"> </w:t>
            </w:r>
          </w:p>
          <w:p w14:paraId="53B05C74" w14:textId="77777777" w:rsidR="00402DAB" w:rsidRPr="00E53F13" w:rsidRDefault="00402DAB" w:rsidP="005D5E11">
            <w:pPr>
              <w:pStyle w:val="Odsekzoznamu"/>
              <w:numPr>
                <w:ilvl w:val="0"/>
                <w:numId w:val="74"/>
              </w:numPr>
              <w:spacing w:line="276" w:lineRule="auto"/>
              <w:ind w:left="330" w:hanging="283"/>
              <w:rPr>
                <w:rFonts w:eastAsia="Calibri" w:cs="Times New Roman"/>
              </w:rPr>
            </w:pPr>
            <w:r w:rsidRPr="00E53F13">
              <w:rPr>
                <w:rFonts w:cs="Times New Roman"/>
                <w:bCs/>
                <w:lang w:val="pl-PL"/>
              </w:rPr>
              <w:t>nutné stavebnotechnické úpravy budov spojené s umiestnením obstaranej technológie a/alebo s poskytovaním nových služieb</w:t>
            </w:r>
          </w:p>
          <w:p w14:paraId="2FD7A3B6" w14:textId="77777777" w:rsidR="00402DAB" w:rsidRPr="00E53F13" w:rsidRDefault="00402DAB" w:rsidP="005D5E11">
            <w:pPr>
              <w:pStyle w:val="Odsekzoznamu"/>
              <w:numPr>
                <w:ilvl w:val="0"/>
                <w:numId w:val="74"/>
              </w:numPr>
              <w:spacing w:line="276" w:lineRule="auto"/>
              <w:ind w:left="330" w:hanging="283"/>
              <w:rPr>
                <w:rFonts w:eastAsia="Calibri" w:cs="Times New Roman"/>
                <w:i/>
              </w:rPr>
            </w:pPr>
            <w:r w:rsidRPr="00E53F13">
              <w:rPr>
                <w:rFonts w:cs="Times New Roman"/>
                <w:bCs/>
                <w:lang w:val="pl-PL"/>
              </w:rPr>
              <w:t>podpora marketingových aktivít</w:t>
            </w:r>
          </w:p>
        </w:tc>
      </w:tr>
      <w:tr w:rsidR="00402DAB" w:rsidRPr="00E53F13" w14:paraId="348D2B57" w14:textId="77777777" w:rsidTr="003D77E8">
        <w:tc>
          <w:tcPr>
            <w:tcW w:w="3195" w:type="dxa"/>
          </w:tcPr>
          <w:p w14:paraId="4AC32C2E" w14:textId="77777777" w:rsidR="00402DAB" w:rsidRPr="00E53F13" w:rsidRDefault="00402DAB" w:rsidP="003D77E8">
            <w:pPr>
              <w:spacing w:line="276" w:lineRule="auto"/>
              <w:rPr>
                <w:rFonts w:eastAsia="Calibri" w:cs="Times New Roman"/>
              </w:rPr>
            </w:pPr>
            <w:r w:rsidRPr="00E53F13">
              <w:rPr>
                <w:rFonts w:eastAsia="Calibri" w:cs="Times New Roman"/>
              </w:rPr>
              <w:t>Oprávnení prijímatelia</w:t>
            </w:r>
          </w:p>
        </w:tc>
        <w:tc>
          <w:tcPr>
            <w:tcW w:w="6185" w:type="dxa"/>
          </w:tcPr>
          <w:p w14:paraId="3C82BFF2" w14:textId="77777777" w:rsidR="00402DAB" w:rsidRPr="00E53F13" w:rsidRDefault="00402DAB" w:rsidP="003D77E8">
            <w:pPr>
              <w:spacing w:line="276" w:lineRule="auto"/>
              <w:contextualSpacing/>
              <w:rPr>
                <w:rFonts w:eastAsia="Calibri" w:cs="Times New Roman"/>
              </w:rPr>
            </w:pPr>
            <w:r w:rsidRPr="00E53F13">
              <w:rPr>
                <w:rFonts w:eastAsia="Calibri" w:cs="Times New Roman"/>
              </w:rPr>
              <w:t xml:space="preserve">Oprávnení prijímatelia: </w:t>
            </w:r>
          </w:p>
          <w:p w14:paraId="7F0A7B94" w14:textId="77777777" w:rsidR="00402DAB" w:rsidRPr="00E53F13" w:rsidRDefault="00402DAB" w:rsidP="003D77E8">
            <w:pPr>
              <w:spacing w:line="276" w:lineRule="auto"/>
              <w:contextualSpacing/>
              <w:rPr>
                <w:rFonts w:eastAsia="Calibri" w:cs="Times New Roman"/>
              </w:rPr>
            </w:pPr>
            <w:r w:rsidRPr="00E53F13">
              <w:rPr>
                <w:rFonts w:eastAsia="Calibri" w:cs="Times New Roman"/>
              </w:rPr>
              <w:t>- MAS, obce, mikroregionálne združenia,</w:t>
            </w:r>
          </w:p>
          <w:p w14:paraId="5033E6B5" w14:textId="77777777" w:rsidR="00402DAB" w:rsidRPr="00E53F13" w:rsidRDefault="00402DAB" w:rsidP="003D77E8">
            <w:pPr>
              <w:spacing w:line="276" w:lineRule="auto"/>
              <w:contextualSpacing/>
              <w:rPr>
                <w:rFonts w:eastAsia="Calibri" w:cs="Times New Roman"/>
              </w:rPr>
            </w:pPr>
            <w:r w:rsidRPr="00E53F13">
              <w:rPr>
                <w:rFonts w:eastAsia="Calibri" w:cs="Times New Roman"/>
              </w:rPr>
              <w:t>- samostatne zárobkovo činné osoby, okrem tých, ktoré sú oprávnenými prijímateľmi z PRV v opatrení LEADER</w:t>
            </w:r>
          </w:p>
          <w:p w14:paraId="72269707" w14:textId="77777777" w:rsidR="00402DAB" w:rsidRPr="00E53F13" w:rsidRDefault="00402DAB" w:rsidP="003D77E8">
            <w:pPr>
              <w:spacing w:line="276" w:lineRule="auto"/>
              <w:contextualSpacing/>
              <w:rPr>
                <w:rFonts w:eastAsia="Calibri" w:cs="Times New Roman"/>
              </w:rPr>
            </w:pPr>
            <w:r w:rsidRPr="00E53F13">
              <w:rPr>
                <w:rFonts w:eastAsia="Calibri" w:cs="Times New Roman"/>
              </w:rPr>
              <w:t>- mikro a malé podniky s počtom do 49 zamestnancov, okrem tých, ktoré sú oprávnenými prijímateľmi z PRV v opatrení LEADER a oprávnenými prijímateľmi z OP RH,</w:t>
            </w:r>
          </w:p>
          <w:p w14:paraId="4D7CC940" w14:textId="77777777" w:rsidR="00402DAB" w:rsidRPr="00E53F13" w:rsidRDefault="00402DAB" w:rsidP="003D77E8">
            <w:pPr>
              <w:spacing w:line="276" w:lineRule="auto"/>
              <w:contextualSpacing/>
              <w:rPr>
                <w:rFonts w:eastAsia="Calibri" w:cs="Times New Roman"/>
              </w:rPr>
            </w:pPr>
            <w:r w:rsidRPr="00E53F13">
              <w:rPr>
                <w:rFonts w:eastAsia="Calibri" w:cs="Times New Roman"/>
              </w:rPr>
              <w:t>- občianske združenia, neziskové organizácie, cirkevné organizácie</w:t>
            </w:r>
          </w:p>
          <w:p w14:paraId="474170B2" w14:textId="77777777" w:rsidR="00402DAB" w:rsidRPr="00E53F13" w:rsidRDefault="00402DAB" w:rsidP="003D77E8">
            <w:pPr>
              <w:spacing w:line="276" w:lineRule="auto"/>
              <w:contextualSpacing/>
              <w:rPr>
                <w:rFonts w:eastAsia="Calibri" w:cs="Times New Roman"/>
              </w:rPr>
            </w:pPr>
            <w:r w:rsidRPr="00E53F13">
              <w:rPr>
                <w:rFonts w:eastAsia="Calibri" w:cs="Times New Roman"/>
              </w:rPr>
              <w:t xml:space="preserve">samostatne zárobkovo činné osoby, okrem tých, ktoré sú </w:t>
            </w:r>
          </w:p>
        </w:tc>
      </w:tr>
      <w:tr w:rsidR="00402DAB" w:rsidRPr="00E53F13" w14:paraId="3C6C65E8" w14:textId="77777777" w:rsidTr="003D77E8">
        <w:tc>
          <w:tcPr>
            <w:tcW w:w="3195" w:type="dxa"/>
          </w:tcPr>
          <w:p w14:paraId="26C477CE" w14:textId="77777777" w:rsidR="00402DAB" w:rsidRPr="00E53F13" w:rsidRDefault="00402DAB" w:rsidP="003D77E8">
            <w:pPr>
              <w:spacing w:line="276" w:lineRule="auto"/>
              <w:rPr>
                <w:rFonts w:eastAsia="Calibri" w:cs="Times New Roman"/>
              </w:rPr>
            </w:pPr>
            <w:r w:rsidRPr="00E53F13">
              <w:rPr>
                <w:rFonts w:eastAsia="Calibri" w:cs="Times New Roman"/>
              </w:rPr>
              <w:t xml:space="preserve">Intenzita pomoci </w:t>
            </w:r>
            <w:r w:rsidRPr="00E53F13">
              <w:rPr>
                <w:rFonts w:eastAsia="Calibri" w:cs="Times New Roman"/>
                <w:vertAlign w:val="superscript"/>
              </w:rPr>
              <w:footnoteReference w:id="26"/>
            </w:r>
          </w:p>
        </w:tc>
        <w:tc>
          <w:tcPr>
            <w:tcW w:w="6185" w:type="dxa"/>
          </w:tcPr>
          <w:p w14:paraId="5A34F373" w14:textId="77777777" w:rsidR="00402DAB" w:rsidRPr="00E53F13" w:rsidRDefault="00402DAB" w:rsidP="003D77E8">
            <w:pPr>
              <w:spacing w:line="276" w:lineRule="auto"/>
              <w:rPr>
                <w:rFonts w:eastAsia="Calibri" w:cs="Times New Roman"/>
              </w:rPr>
            </w:pPr>
            <w:r w:rsidRPr="00E53F13">
              <w:rPr>
                <w:rFonts w:eastAsia="Calibri" w:cs="Times New Roman"/>
              </w:rPr>
              <w:t>VS 95%, SS podľa SŠP</w:t>
            </w:r>
          </w:p>
        </w:tc>
      </w:tr>
      <w:tr w:rsidR="00402DAB" w:rsidRPr="00E53F13" w14:paraId="03D753D5" w14:textId="77777777" w:rsidTr="003D77E8">
        <w:tc>
          <w:tcPr>
            <w:tcW w:w="3195" w:type="dxa"/>
          </w:tcPr>
          <w:p w14:paraId="258E5B09" w14:textId="77777777" w:rsidR="00402DAB" w:rsidRPr="00E53F13" w:rsidRDefault="00402DAB" w:rsidP="003D77E8">
            <w:pPr>
              <w:spacing w:line="276" w:lineRule="auto"/>
              <w:rPr>
                <w:rFonts w:eastAsia="Calibri" w:cs="Times New Roman"/>
              </w:rPr>
            </w:pPr>
            <w:r w:rsidRPr="00E53F13">
              <w:rPr>
                <w:rFonts w:eastAsia="Calibri" w:cs="Times New Roman"/>
              </w:rPr>
              <w:t>Oprávnené výdavky</w:t>
            </w:r>
            <w:r w:rsidRPr="00E53F13">
              <w:rPr>
                <w:rFonts w:eastAsia="Calibri" w:cs="Times New Roman"/>
                <w:vertAlign w:val="superscript"/>
              </w:rPr>
              <w:footnoteReference w:id="27"/>
            </w:r>
          </w:p>
        </w:tc>
        <w:tc>
          <w:tcPr>
            <w:tcW w:w="6185" w:type="dxa"/>
          </w:tcPr>
          <w:p w14:paraId="6147355E" w14:textId="77777777" w:rsidR="00402DAB" w:rsidRPr="00E53F13" w:rsidRDefault="00402DAB" w:rsidP="003D77E8">
            <w:pPr>
              <w:spacing w:line="276" w:lineRule="auto"/>
              <w:rPr>
                <w:rFonts w:eastAsia="Calibri" w:cs="Times New Roman"/>
              </w:rPr>
            </w:pPr>
            <w:r w:rsidRPr="00E53F13">
              <w:rPr>
                <w:rFonts w:eastAsia="Calibri" w:cs="Times New Roman"/>
              </w:rPr>
              <w:t>v súlade s IROP časť 2.5.1.1</w:t>
            </w:r>
          </w:p>
        </w:tc>
      </w:tr>
      <w:tr w:rsidR="00402DAB" w:rsidRPr="00E53F13" w14:paraId="41CB86FA" w14:textId="77777777" w:rsidTr="003D77E8">
        <w:tc>
          <w:tcPr>
            <w:tcW w:w="3195" w:type="dxa"/>
          </w:tcPr>
          <w:p w14:paraId="76B7CF71" w14:textId="77777777" w:rsidR="00402DAB" w:rsidRPr="00E53F13" w:rsidRDefault="00402DAB" w:rsidP="003D77E8">
            <w:pPr>
              <w:spacing w:line="276" w:lineRule="auto"/>
              <w:rPr>
                <w:rFonts w:eastAsia="Calibri" w:cs="Times New Roman"/>
              </w:rPr>
            </w:pPr>
            <w:r w:rsidRPr="00E53F13">
              <w:rPr>
                <w:rFonts w:eastAsia="Calibri" w:cs="Times New Roman"/>
              </w:rPr>
              <w:t>Výška príspevku (minimálna a maximálna)</w:t>
            </w:r>
          </w:p>
        </w:tc>
        <w:tc>
          <w:tcPr>
            <w:tcW w:w="6185" w:type="dxa"/>
          </w:tcPr>
          <w:p w14:paraId="049E23AE" w14:textId="2CCD2EE4" w:rsidR="00402DAB" w:rsidRPr="00E53F13" w:rsidRDefault="00402DAB" w:rsidP="007E5342">
            <w:pPr>
              <w:spacing w:line="276" w:lineRule="auto"/>
              <w:rPr>
                <w:rFonts w:eastAsia="Calibri" w:cs="Times New Roman"/>
              </w:rPr>
            </w:pPr>
            <w:r w:rsidRPr="00E53F13">
              <w:rPr>
                <w:rFonts w:eastAsia="Calibri" w:cs="Times New Roman"/>
              </w:rPr>
              <w:t xml:space="preserve">0 – </w:t>
            </w:r>
            <w:r w:rsidR="007E5342" w:rsidRPr="00E53F13">
              <w:rPr>
                <w:rFonts w:eastAsia="Calibri" w:cs="Times New Roman"/>
              </w:rPr>
              <w:t>9</w:t>
            </w:r>
            <w:r w:rsidRPr="00E53F13">
              <w:rPr>
                <w:rFonts w:eastAsia="Calibri" w:cs="Times New Roman"/>
              </w:rPr>
              <w:t xml:space="preserve">0 000€ </w:t>
            </w:r>
          </w:p>
        </w:tc>
      </w:tr>
      <w:tr w:rsidR="00402DAB" w:rsidRPr="00E53F13" w14:paraId="6522C662" w14:textId="77777777" w:rsidTr="003D77E8">
        <w:tc>
          <w:tcPr>
            <w:tcW w:w="3195" w:type="dxa"/>
          </w:tcPr>
          <w:p w14:paraId="38060A93" w14:textId="77777777" w:rsidR="00402DAB" w:rsidRPr="00E53F13" w:rsidRDefault="00402DAB" w:rsidP="003D77E8">
            <w:pPr>
              <w:spacing w:line="276" w:lineRule="auto"/>
              <w:rPr>
                <w:rFonts w:eastAsia="Calibri" w:cs="Times New Roman"/>
              </w:rPr>
            </w:pPr>
            <w:r w:rsidRPr="00E53F13">
              <w:rPr>
                <w:rFonts w:eastAsia="Calibri" w:cs="Times New Roman"/>
              </w:rPr>
              <w:t xml:space="preserve">Finančný plán  </w:t>
            </w:r>
          </w:p>
          <w:p w14:paraId="5AD07681" w14:textId="77777777" w:rsidR="00402DAB" w:rsidRPr="00E53F13" w:rsidRDefault="00402DAB" w:rsidP="003D77E8">
            <w:pPr>
              <w:spacing w:line="276" w:lineRule="auto"/>
              <w:rPr>
                <w:rFonts w:eastAsia="Calibri" w:cs="Times New Roman"/>
              </w:rPr>
            </w:pPr>
          </w:p>
          <w:p w14:paraId="0A5F092F" w14:textId="77777777" w:rsidR="00402DAB" w:rsidRPr="00E53F13" w:rsidRDefault="00402DAB" w:rsidP="003D77E8">
            <w:pPr>
              <w:spacing w:line="276" w:lineRule="auto"/>
              <w:rPr>
                <w:rFonts w:eastAsia="Calibri" w:cs="Times New Roman"/>
              </w:rPr>
            </w:pPr>
          </w:p>
          <w:p w14:paraId="7AF00D23" w14:textId="77777777" w:rsidR="00402DAB" w:rsidRPr="00E53F13" w:rsidRDefault="00402DAB" w:rsidP="003D77E8">
            <w:pPr>
              <w:spacing w:line="276" w:lineRule="auto"/>
              <w:rPr>
                <w:rFonts w:eastAsia="Calibri" w:cs="Times New Roman"/>
              </w:rPr>
            </w:pPr>
          </w:p>
        </w:tc>
        <w:tc>
          <w:tcPr>
            <w:tcW w:w="6185" w:type="dxa"/>
          </w:tcPr>
          <w:p w14:paraId="6634F957" w14:textId="77777777" w:rsidR="00402DAB" w:rsidRPr="00E53F13" w:rsidRDefault="00402DAB" w:rsidP="003D77E8">
            <w:pPr>
              <w:spacing w:line="276" w:lineRule="auto"/>
              <w:rPr>
                <w:rFonts w:eastAsia="Calibri" w:cs="Times New Roman"/>
              </w:rPr>
            </w:pPr>
          </w:p>
          <w:tbl>
            <w:tblPr>
              <w:tblStyle w:val="Mriekatabuky1"/>
              <w:tblW w:w="5033" w:type="dxa"/>
              <w:tblInd w:w="312" w:type="dxa"/>
              <w:tblLook w:val="04A0" w:firstRow="1" w:lastRow="0" w:firstColumn="1" w:lastColumn="0" w:noHBand="0" w:noVBand="1"/>
            </w:tblPr>
            <w:tblGrid>
              <w:gridCol w:w="1136"/>
              <w:gridCol w:w="879"/>
              <w:gridCol w:w="755"/>
              <w:gridCol w:w="749"/>
              <w:gridCol w:w="751"/>
              <w:gridCol w:w="763"/>
            </w:tblGrid>
            <w:tr w:rsidR="00402DAB" w:rsidRPr="00E53F13" w14:paraId="38E9AECF" w14:textId="77777777" w:rsidTr="003D77E8">
              <w:tc>
                <w:tcPr>
                  <w:tcW w:w="1134" w:type="dxa"/>
                </w:tcPr>
                <w:p w14:paraId="194E61BD" w14:textId="77777777" w:rsidR="00402DAB" w:rsidRPr="00E53F13" w:rsidRDefault="00402DAB" w:rsidP="003D77E8">
                  <w:pPr>
                    <w:spacing w:line="276" w:lineRule="auto"/>
                    <w:rPr>
                      <w:rFonts w:eastAsia="Calibri" w:cs="Times New Roman"/>
                    </w:rPr>
                  </w:pPr>
                </w:p>
              </w:tc>
              <w:tc>
                <w:tcPr>
                  <w:tcW w:w="880" w:type="dxa"/>
                </w:tcPr>
                <w:p w14:paraId="6F084F0C" w14:textId="77777777" w:rsidR="00402DAB" w:rsidRPr="00E53F13" w:rsidRDefault="00402DAB" w:rsidP="003D77E8">
                  <w:pPr>
                    <w:spacing w:line="276" w:lineRule="auto"/>
                    <w:rPr>
                      <w:rFonts w:eastAsia="Calibri" w:cs="Times New Roman"/>
                    </w:rPr>
                  </w:pPr>
                  <w:r w:rsidRPr="00E53F13">
                    <w:rPr>
                      <w:rFonts w:eastAsia="Calibri" w:cs="Times New Roman"/>
                    </w:rPr>
                    <w:t>Spolu</w:t>
                  </w:r>
                </w:p>
              </w:tc>
              <w:tc>
                <w:tcPr>
                  <w:tcW w:w="756" w:type="dxa"/>
                </w:tcPr>
                <w:p w14:paraId="2CCD72D3" w14:textId="77777777" w:rsidR="00402DAB" w:rsidRPr="00E53F13" w:rsidRDefault="00402DAB" w:rsidP="003D77E8">
                  <w:pPr>
                    <w:spacing w:line="276" w:lineRule="auto"/>
                    <w:rPr>
                      <w:rFonts w:eastAsia="Calibri" w:cs="Times New Roman"/>
                    </w:rPr>
                  </w:pPr>
                  <w:r w:rsidRPr="00E53F13">
                    <w:rPr>
                      <w:rFonts w:eastAsia="Calibri" w:cs="Times New Roman"/>
                    </w:rPr>
                    <w:t>EÚ</w:t>
                  </w:r>
                </w:p>
              </w:tc>
              <w:tc>
                <w:tcPr>
                  <w:tcW w:w="749" w:type="dxa"/>
                </w:tcPr>
                <w:p w14:paraId="60BADF0B" w14:textId="77777777" w:rsidR="00402DAB" w:rsidRPr="00E53F13" w:rsidRDefault="00402DAB" w:rsidP="003D77E8">
                  <w:pPr>
                    <w:spacing w:line="276" w:lineRule="auto"/>
                    <w:rPr>
                      <w:rFonts w:eastAsia="Calibri" w:cs="Times New Roman"/>
                    </w:rPr>
                  </w:pPr>
                  <w:r w:rsidRPr="00E53F13">
                    <w:rPr>
                      <w:rFonts w:eastAsia="Calibri" w:cs="Times New Roman"/>
                    </w:rPr>
                    <w:t>ŠR</w:t>
                  </w:r>
                </w:p>
              </w:tc>
              <w:tc>
                <w:tcPr>
                  <w:tcW w:w="751" w:type="dxa"/>
                </w:tcPr>
                <w:p w14:paraId="7C0B9364" w14:textId="77777777" w:rsidR="00402DAB" w:rsidRPr="00E53F13" w:rsidRDefault="00402DAB" w:rsidP="003D77E8">
                  <w:pPr>
                    <w:spacing w:line="276" w:lineRule="auto"/>
                    <w:rPr>
                      <w:rFonts w:eastAsia="Calibri" w:cs="Times New Roman"/>
                    </w:rPr>
                  </w:pPr>
                  <w:r w:rsidRPr="00E53F13">
                    <w:rPr>
                      <w:rFonts w:eastAsia="Calibri" w:cs="Times New Roman"/>
                    </w:rPr>
                    <w:t>VZ</w:t>
                  </w:r>
                </w:p>
              </w:tc>
              <w:tc>
                <w:tcPr>
                  <w:tcW w:w="763" w:type="dxa"/>
                </w:tcPr>
                <w:p w14:paraId="632260D5" w14:textId="77777777" w:rsidR="00402DAB" w:rsidRPr="00E53F13" w:rsidRDefault="00402DAB" w:rsidP="003D77E8">
                  <w:pPr>
                    <w:spacing w:line="276" w:lineRule="auto"/>
                    <w:rPr>
                      <w:rFonts w:eastAsia="Calibri" w:cs="Times New Roman"/>
                    </w:rPr>
                  </w:pPr>
                  <w:r w:rsidRPr="00E53F13">
                    <w:rPr>
                      <w:rFonts w:eastAsia="Calibri" w:cs="Times New Roman"/>
                    </w:rPr>
                    <w:t>iné</w:t>
                  </w:r>
                </w:p>
              </w:tc>
            </w:tr>
            <w:tr w:rsidR="00402DAB" w:rsidRPr="00E53F13" w14:paraId="41913066" w14:textId="77777777" w:rsidTr="003D77E8">
              <w:tc>
                <w:tcPr>
                  <w:tcW w:w="1134" w:type="dxa"/>
                </w:tcPr>
                <w:p w14:paraId="77E41675" w14:textId="77777777" w:rsidR="00402DAB" w:rsidRPr="00E53F13" w:rsidRDefault="00402DAB" w:rsidP="003D77E8">
                  <w:pPr>
                    <w:spacing w:line="276" w:lineRule="auto"/>
                    <w:rPr>
                      <w:rFonts w:eastAsia="Calibri" w:cs="Times New Roman"/>
                    </w:rPr>
                  </w:pPr>
                  <w:r w:rsidRPr="00E53F13">
                    <w:rPr>
                      <w:rFonts w:eastAsia="Calibri" w:cs="Times New Roman"/>
                    </w:rPr>
                    <w:t xml:space="preserve">menej rozvinutý región </w:t>
                  </w:r>
                </w:p>
              </w:tc>
              <w:tc>
                <w:tcPr>
                  <w:tcW w:w="880" w:type="dxa"/>
                </w:tcPr>
                <w:p w14:paraId="043E8FDA" w14:textId="77777777" w:rsidR="00402DAB" w:rsidRPr="00E53F13" w:rsidRDefault="00402DAB" w:rsidP="003D77E8">
                  <w:pPr>
                    <w:spacing w:line="276" w:lineRule="auto"/>
                    <w:rPr>
                      <w:rFonts w:eastAsia="Calibri" w:cs="Times New Roman"/>
                    </w:rPr>
                  </w:pPr>
                </w:p>
              </w:tc>
              <w:tc>
                <w:tcPr>
                  <w:tcW w:w="756" w:type="dxa"/>
                </w:tcPr>
                <w:p w14:paraId="6F214FB8" w14:textId="77777777" w:rsidR="00402DAB" w:rsidRPr="00E53F13" w:rsidRDefault="00402DAB" w:rsidP="003D77E8">
                  <w:pPr>
                    <w:spacing w:line="276" w:lineRule="auto"/>
                    <w:rPr>
                      <w:rFonts w:eastAsia="Calibri" w:cs="Times New Roman"/>
                    </w:rPr>
                  </w:pPr>
                </w:p>
              </w:tc>
              <w:tc>
                <w:tcPr>
                  <w:tcW w:w="749" w:type="dxa"/>
                </w:tcPr>
                <w:p w14:paraId="6BFC4884" w14:textId="77777777" w:rsidR="00402DAB" w:rsidRPr="00E53F13" w:rsidRDefault="00402DAB" w:rsidP="003D77E8">
                  <w:pPr>
                    <w:spacing w:line="276" w:lineRule="auto"/>
                    <w:rPr>
                      <w:rFonts w:eastAsia="Calibri" w:cs="Times New Roman"/>
                    </w:rPr>
                  </w:pPr>
                </w:p>
              </w:tc>
              <w:tc>
                <w:tcPr>
                  <w:tcW w:w="751" w:type="dxa"/>
                </w:tcPr>
                <w:p w14:paraId="4876E7C3" w14:textId="77777777" w:rsidR="00402DAB" w:rsidRPr="00E53F13" w:rsidRDefault="00402DAB" w:rsidP="003D77E8">
                  <w:pPr>
                    <w:spacing w:line="276" w:lineRule="auto"/>
                    <w:rPr>
                      <w:rFonts w:eastAsia="Calibri" w:cs="Times New Roman"/>
                    </w:rPr>
                  </w:pPr>
                </w:p>
              </w:tc>
              <w:tc>
                <w:tcPr>
                  <w:tcW w:w="763" w:type="dxa"/>
                </w:tcPr>
                <w:p w14:paraId="14A60EC4" w14:textId="77777777" w:rsidR="00402DAB" w:rsidRPr="00E53F13" w:rsidRDefault="00402DAB" w:rsidP="003D77E8">
                  <w:pPr>
                    <w:spacing w:line="276" w:lineRule="auto"/>
                    <w:rPr>
                      <w:rFonts w:eastAsia="Calibri" w:cs="Times New Roman"/>
                    </w:rPr>
                  </w:pPr>
                </w:p>
              </w:tc>
            </w:tr>
            <w:tr w:rsidR="00402DAB" w:rsidRPr="00E53F13" w14:paraId="6EB7A8A1" w14:textId="77777777" w:rsidTr="003D77E8">
              <w:tc>
                <w:tcPr>
                  <w:tcW w:w="1134" w:type="dxa"/>
                </w:tcPr>
                <w:p w14:paraId="79FA7F8F" w14:textId="77777777" w:rsidR="00402DAB" w:rsidRPr="00E53F13" w:rsidRDefault="00402DAB" w:rsidP="003D77E8">
                  <w:pPr>
                    <w:spacing w:line="276" w:lineRule="auto"/>
                    <w:rPr>
                      <w:rFonts w:eastAsia="Calibri" w:cs="Times New Roman"/>
                    </w:rPr>
                  </w:pPr>
                  <w:r w:rsidRPr="00E53F13">
                    <w:rPr>
                      <w:rFonts w:eastAsia="Calibri" w:cs="Times New Roman"/>
                    </w:rPr>
                    <w:t xml:space="preserve">viac rozvinutý región </w:t>
                  </w:r>
                </w:p>
              </w:tc>
              <w:tc>
                <w:tcPr>
                  <w:tcW w:w="880" w:type="dxa"/>
                </w:tcPr>
                <w:p w14:paraId="19FC8E3B" w14:textId="77777777" w:rsidR="00402DAB" w:rsidRPr="00E53F13" w:rsidRDefault="00402DAB" w:rsidP="003D77E8">
                  <w:pPr>
                    <w:spacing w:line="276" w:lineRule="auto"/>
                    <w:rPr>
                      <w:rFonts w:eastAsia="Calibri" w:cs="Times New Roman"/>
                    </w:rPr>
                  </w:pPr>
                </w:p>
              </w:tc>
              <w:tc>
                <w:tcPr>
                  <w:tcW w:w="756" w:type="dxa"/>
                </w:tcPr>
                <w:p w14:paraId="08E93BE3" w14:textId="77777777" w:rsidR="00402DAB" w:rsidRPr="00E53F13" w:rsidRDefault="00402DAB" w:rsidP="003D77E8">
                  <w:pPr>
                    <w:spacing w:line="276" w:lineRule="auto"/>
                    <w:rPr>
                      <w:rFonts w:eastAsia="Calibri" w:cs="Times New Roman"/>
                    </w:rPr>
                  </w:pPr>
                </w:p>
              </w:tc>
              <w:tc>
                <w:tcPr>
                  <w:tcW w:w="749" w:type="dxa"/>
                </w:tcPr>
                <w:p w14:paraId="76AB2DC2" w14:textId="77777777" w:rsidR="00402DAB" w:rsidRPr="00E53F13" w:rsidRDefault="00402DAB" w:rsidP="003D77E8">
                  <w:pPr>
                    <w:spacing w:line="276" w:lineRule="auto"/>
                    <w:rPr>
                      <w:rFonts w:eastAsia="Calibri" w:cs="Times New Roman"/>
                    </w:rPr>
                  </w:pPr>
                </w:p>
              </w:tc>
              <w:tc>
                <w:tcPr>
                  <w:tcW w:w="751" w:type="dxa"/>
                </w:tcPr>
                <w:p w14:paraId="20075175" w14:textId="77777777" w:rsidR="00402DAB" w:rsidRPr="00E53F13" w:rsidRDefault="00402DAB" w:rsidP="003D77E8">
                  <w:pPr>
                    <w:spacing w:line="276" w:lineRule="auto"/>
                    <w:rPr>
                      <w:rFonts w:eastAsia="Calibri" w:cs="Times New Roman"/>
                    </w:rPr>
                  </w:pPr>
                </w:p>
              </w:tc>
              <w:tc>
                <w:tcPr>
                  <w:tcW w:w="763" w:type="dxa"/>
                </w:tcPr>
                <w:p w14:paraId="53CCB139" w14:textId="77777777" w:rsidR="00402DAB" w:rsidRPr="00E53F13" w:rsidRDefault="00402DAB" w:rsidP="003D77E8">
                  <w:pPr>
                    <w:spacing w:line="276" w:lineRule="auto"/>
                    <w:rPr>
                      <w:rFonts w:eastAsia="Calibri" w:cs="Times New Roman"/>
                    </w:rPr>
                  </w:pPr>
                </w:p>
              </w:tc>
            </w:tr>
            <w:tr w:rsidR="00402DAB" w:rsidRPr="00E53F13" w14:paraId="34E8D2F3" w14:textId="77777777" w:rsidTr="003D77E8">
              <w:tc>
                <w:tcPr>
                  <w:tcW w:w="1134" w:type="dxa"/>
                </w:tcPr>
                <w:p w14:paraId="16CD08ED" w14:textId="77777777" w:rsidR="00402DAB" w:rsidRPr="00E53F13" w:rsidRDefault="00402DAB" w:rsidP="003D77E8">
                  <w:pPr>
                    <w:spacing w:line="276" w:lineRule="auto"/>
                    <w:rPr>
                      <w:rFonts w:eastAsia="Calibri" w:cs="Times New Roman"/>
                    </w:rPr>
                  </w:pPr>
                  <w:r w:rsidRPr="00E53F13">
                    <w:rPr>
                      <w:rFonts w:eastAsia="Calibri" w:cs="Times New Roman"/>
                    </w:rPr>
                    <w:t xml:space="preserve">Spolu </w:t>
                  </w:r>
                </w:p>
              </w:tc>
              <w:tc>
                <w:tcPr>
                  <w:tcW w:w="880" w:type="dxa"/>
                </w:tcPr>
                <w:p w14:paraId="52DC16E2" w14:textId="77777777" w:rsidR="00402DAB" w:rsidRPr="00E53F13" w:rsidRDefault="00402DAB" w:rsidP="003D77E8">
                  <w:pPr>
                    <w:spacing w:line="276" w:lineRule="auto"/>
                    <w:rPr>
                      <w:rFonts w:eastAsia="Calibri" w:cs="Times New Roman"/>
                    </w:rPr>
                  </w:pPr>
                </w:p>
              </w:tc>
              <w:tc>
                <w:tcPr>
                  <w:tcW w:w="756" w:type="dxa"/>
                </w:tcPr>
                <w:p w14:paraId="6066AB13" w14:textId="77777777" w:rsidR="00402DAB" w:rsidRPr="00E53F13" w:rsidRDefault="00402DAB" w:rsidP="003D77E8">
                  <w:pPr>
                    <w:spacing w:line="276" w:lineRule="auto"/>
                    <w:rPr>
                      <w:rFonts w:eastAsia="Calibri" w:cs="Times New Roman"/>
                    </w:rPr>
                  </w:pPr>
                </w:p>
              </w:tc>
              <w:tc>
                <w:tcPr>
                  <w:tcW w:w="749" w:type="dxa"/>
                </w:tcPr>
                <w:p w14:paraId="5DBDE2F9" w14:textId="77777777" w:rsidR="00402DAB" w:rsidRPr="00E53F13" w:rsidRDefault="00402DAB" w:rsidP="003D77E8">
                  <w:pPr>
                    <w:spacing w:line="276" w:lineRule="auto"/>
                    <w:rPr>
                      <w:rFonts w:eastAsia="Calibri" w:cs="Times New Roman"/>
                    </w:rPr>
                  </w:pPr>
                </w:p>
              </w:tc>
              <w:tc>
                <w:tcPr>
                  <w:tcW w:w="751" w:type="dxa"/>
                </w:tcPr>
                <w:p w14:paraId="58B959F3" w14:textId="77777777" w:rsidR="00402DAB" w:rsidRPr="00E53F13" w:rsidRDefault="00402DAB" w:rsidP="003D77E8">
                  <w:pPr>
                    <w:spacing w:line="276" w:lineRule="auto"/>
                    <w:rPr>
                      <w:rFonts w:eastAsia="Calibri" w:cs="Times New Roman"/>
                    </w:rPr>
                  </w:pPr>
                </w:p>
              </w:tc>
              <w:tc>
                <w:tcPr>
                  <w:tcW w:w="763" w:type="dxa"/>
                </w:tcPr>
                <w:p w14:paraId="59BCA3E8" w14:textId="77777777" w:rsidR="00402DAB" w:rsidRPr="00E53F13" w:rsidRDefault="00402DAB" w:rsidP="003D77E8">
                  <w:pPr>
                    <w:spacing w:line="276" w:lineRule="auto"/>
                    <w:rPr>
                      <w:rFonts w:eastAsia="Calibri" w:cs="Times New Roman"/>
                    </w:rPr>
                  </w:pPr>
                </w:p>
              </w:tc>
            </w:tr>
          </w:tbl>
          <w:p w14:paraId="62F17BAF" w14:textId="77777777" w:rsidR="00402DAB" w:rsidRPr="00E53F13" w:rsidRDefault="00402DAB" w:rsidP="003D77E8">
            <w:pPr>
              <w:spacing w:line="276" w:lineRule="auto"/>
              <w:rPr>
                <w:rFonts w:eastAsia="Calibri" w:cs="Times New Roman"/>
              </w:rPr>
            </w:pPr>
          </w:p>
        </w:tc>
      </w:tr>
      <w:tr w:rsidR="00402DAB" w:rsidRPr="00E53F13" w14:paraId="7F7A5ACB" w14:textId="77777777" w:rsidTr="003D77E8">
        <w:tc>
          <w:tcPr>
            <w:tcW w:w="3195" w:type="dxa"/>
          </w:tcPr>
          <w:p w14:paraId="02218754" w14:textId="77777777" w:rsidR="00402DAB" w:rsidRPr="00E53F13" w:rsidRDefault="00402DAB" w:rsidP="003D77E8">
            <w:pPr>
              <w:spacing w:line="276" w:lineRule="auto"/>
              <w:rPr>
                <w:rFonts w:eastAsia="Calibri" w:cs="Times New Roman"/>
              </w:rPr>
            </w:pPr>
            <w:r w:rsidRPr="00E53F13">
              <w:rPr>
                <w:rFonts w:eastAsia="Calibri" w:cs="Times New Roman"/>
              </w:rPr>
              <w:t>Princípy pre stanovenie výberových a </w:t>
            </w:r>
          </w:p>
          <w:p w14:paraId="5B51604E" w14:textId="77777777" w:rsidR="00402DAB" w:rsidRPr="00E53F13" w:rsidRDefault="00402DAB" w:rsidP="003D77E8">
            <w:pPr>
              <w:spacing w:line="276" w:lineRule="auto"/>
              <w:rPr>
                <w:rFonts w:eastAsia="Calibri" w:cs="Times New Roman"/>
              </w:rPr>
            </w:pPr>
            <w:r w:rsidRPr="00E53F13">
              <w:rPr>
                <w:rFonts w:eastAsia="Calibri" w:cs="Times New Roman"/>
              </w:rPr>
              <w:t>hodnotiacich kritérií / Hlavné zásady výberu operácií</w:t>
            </w:r>
            <w:r w:rsidRPr="00E53F13">
              <w:rPr>
                <w:rFonts w:eastAsia="Calibri" w:cs="Times New Roman"/>
                <w:vertAlign w:val="superscript"/>
              </w:rPr>
              <w:footnoteReference w:id="28"/>
            </w:r>
          </w:p>
        </w:tc>
        <w:tc>
          <w:tcPr>
            <w:tcW w:w="6185" w:type="dxa"/>
          </w:tcPr>
          <w:p w14:paraId="5BE8726B" w14:textId="77777777" w:rsidR="00402DAB" w:rsidRPr="00E53F13" w:rsidRDefault="00402DAB" w:rsidP="003D77E8">
            <w:pPr>
              <w:spacing w:line="276" w:lineRule="auto"/>
              <w:rPr>
                <w:rFonts w:eastAsia="Calibri" w:cs="Times New Roman"/>
              </w:rPr>
            </w:pPr>
            <w:r w:rsidRPr="00E53F13">
              <w:rPr>
                <w:rFonts w:eastAsia="Calibri" w:cs="Times New Roman"/>
              </w:rPr>
              <w:t>v súlade s IROP, kapitola 2.5.1.2. Hlavné zásady výberu operácií</w:t>
            </w:r>
          </w:p>
        </w:tc>
      </w:tr>
      <w:tr w:rsidR="00402DAB" w:rsidRPr="00E53F13" w14:paraId="0E409811" w14:textId="77777777" w:rsidTr="003D77E8">
        <w:tc>
          <w:tcPr>
            <w:tcW w:w="3195" w:type="dxa"/>
          </w:tcPr>
          <w:p w14:paraId="13FA1B7B" w14:textId="77777777" w:rsidR="00402DAB" w:rsidRPr="00E53F13" w:rsidRDefault="00402DAB" w:rsidP="003D77E8">
            <w:pPr>
              <w:spacing w:line="276" w:lineRule="auto"/>
              <w:rPr>
                <w:rFonts w:eastAsia="Calibri" w:cs="Times New Roman"/>
              </w:rPr>
            </w:pPr>
            <w:r w:rsidRPr="00E53F13">
              <w:rPr>
                <w:rFonts w:eastAsia="Calibri" w:cs="Times New Roman"/>
              </w:rPr>
              <w:t>Merateľné ukazovatele projektu</w:t>
            </w:r>
          </w:p>
        </w:tc>
        <w:tc>
          <w:tcPr>
            <w:tcW w:w="6185" w:type="dxa"/>
          </w:tcPr>
          <w:p w14:paraId="7CFCE95D" w14:textId="77777777" w:rsidR="00402DAB" w:rsidRPr="00E53F13" w:rsidRDefault="00402DAB" w:rsidP="003D77E8">
            <w:pPr>
              <w:spacing w:line="276" w:lineRule="auto"/>
              <w:rPr>
                <w:rFonts w:eastAsia="Calibri" w:cs="Times New Roman"/>
                <w:i/>
              </w:rPr>
            </w:pPr>
          </w:p>
          <w:tbl>
            <w:tblPr>
              <w:tblStyle w:val="Mriekatabuky1"/>
              <w:tblW w:w="0" w:type="auto"/>
              <w:tblLook w:val="04A0" w:firstRow="1" w:lastRow="0" w:firstColumn="1" w:lastColumn="0" w:noHBand="0" w:noVBand="1"/>
            </w:tblPr>
            <w:tblGrid>
              <w:gridCol w:w="889"/>
              <w:gridCol w:w="1882"/>
              <w:gridCol w:w="1056"/>
              <w:gridCol w:w="1182"/>
              <w:gridCol w:w="950"/>
            </w:tblGrid>
            <w:tr w:rsidR="001100B5" w:rsidRPr="00E53F13" w14:paraId="679883EC" w14:textId="77777777" w:rsidTr="001100B5">
              <w:tc>
                <w:tcPr>
                  <w:tcW w:w="889" w:type="dxa"/>
                </w:tcPr>
                <w:p w14:paraId="0D919105" w14:textId="4658A842" w:rsidR="001100B5" w:rsidRPr="00E53F13" w:rsidDel="00187776" w:rsidRDefault="001100B5" w:rsidP="001100B5">
                  <w:pPr>
                    <w:spacing w:line="276" w:lineRule="auto"/>
                    <w:rPr>
                      <w:rFonts w:eastAsia="Calibri" w:cs="Times New Roman"/>
                    </w:rPr>
                  </w:pPr>
                  <w:r w:rsidRPr="00E53F13">
                    <w:rPr>
                      <w:rFonts w:eastAsia="Calibri" w:cs="Times New Roman"/>
                      <w:bCs/>
                      <w:sz w:val="18"/>
                      <w:szCs w:val="16"/>
                    </w:rPr>
                    <w:t>Kód/ID</w:t>
                  </w:r>
                </w:p>
              </w:tc>
              <w:tc>
                <w:tcPr>
                  <w:tcW w:w="1882" w:type="dxa"/>
                </w:tcPr>
                <w:p w14:paraId="24752697" w14:textId="5A267456" w:rsidR="001100B5" w:rsidRPr="00E53F13" w:rsidDel="00187776" w:rsidRDefault="001100B5" w:rsidP="001100B5">
                  <w:pPr>
                    <w:spacing w:line="276" w:lineRule="auto"/>
                    <w:rPr>
                      <w:rFonts w:eastAsia="Calibri" w:cs="Times New Roman"/>
                    </w:rPr>
                  </w:pPr>
                  <w:r w:rsidRPr="00E53F13">
                    <w:rPr>
                      <w:rFonts w:eastAsia="Calibri" w:cs="Times New Roman"/>
                      <w:bCs/>
                      <w:sz w:val="18"/>
                      <w:szCs w:val="16"/>
                    </w:rPr>
                    <w:t>Názov/Ukazovateľ</w:t>
                  </w:r>
                </w:p>
              </w:tc>
              <w:tc>
                <w:tcPr>
                  <w:tcW w:w="1056" w:type="dxa"/>
                </w:tcPr>
                <w:p w14:paraId="3D56240E" w14:textId="01BF0118" w:rsidR="001100B5" w:rsidRPr="00E53F13" w:rsidDel="00187776" w:rsidRDefault="001100B5" w:rsidP="001100B5">
                  <w:pPr>
                    <w:spacing w:line="276" w:lineRule="auto"/>
                    <w:rPr>
                      <w:rFonts w:eastAsia="Calibri" w:cs="Times New Roman"/>
                    </w:rPr>
                  </w:pPr>
                  <w:r w:rsidRPr="00E53F13">
                    <w:rPr>
                      <w:rFonts w:eastAsia="Calibri" w:cs="Times New Roman"/>
                      <w:bCs/>
                      <w:sz w:val="18"/>
                      <w:szCs w:val="16"/>
                    </w:rPr>
                    <w:t>Merná jednotka</w:t>
                  </w:r>
                </w:p>
              </w:tc>
              <w:tc>
                <w:tcPr>
                  <w:tcW w:w="1182" w:type="dxa"/>
                </w:tcPr>
                <w:p w14:paraId="2CB20594" w14:textId="79D2194E" w:rsidR="001100B5" w:rsidRPr="00E53F13" w:rsidDel="00187776" w:rsidRDefault="001100B5" w:rsidP="001100B5">
                  <w:pPr>
                    <w:spacing w:line="276" w:lineRule="auto"/>
                    <w:rPr>
                      <w:rFonts w:eastAsia="Calibri" w:cs="Times New Roman"/>
                    </w:rPr>
                  </w:pPr>
                  <w:r w:rsidRPr="00E53F13">
                    <w:rPr>
                      <w:rFonts w:eastAsia="Calibri" w:cs="Times New Roman"/>
                      <w:bCs/>
                      <w:sz w:val="18"/>
                      <w:szCs w:val="16"/>
                    </w:rPr>
                    <w:t>Počiatočná hodnota</w:t>
                  </w:r>
                </w:p>
              </w:tc>
              <w:tc>
                <w:tcPr>
                  <w:tcW w:w="950" w:type="dxa"/>
                </w:tcPr>
                <w:p w14:paraId="448CC619" w14:textId="05F4B8D9" w:rsidR="001100B5" w:rsidRPr="00E53F13" w:rsidRDefault="001100B5" w:rsidP="001100B5">
                  <w:pPr>
                    <w:spacing w:line="276" w:lineRule="auto"/>
                    <w:rPr>
                      <w:rFonts w:eastAsia="Calibri" w:cs="Times New Roman"/>
                    </w:rPr>
                  </w:pPr>
                  <w:r w:rsidRPr="00E53F13">
                    <w:rPr>
                      <w:rFonts w:eastAsia="Calibri" w:cs="Times New Roman"/>
                      <w:bCs/>
                      <w:sz w:val="18"/>
                      <w:szCs w:val="16"/>
                    </w:rPr>
                    <w:t>Celková cieľová hodnota</w:t>
                  </w:r>
                </w:p>
              </w:tc>
            </w:tr>
            <w:tr w:rsidR="001100B5" w:rsidRPr="00E53F13" w14:paraId="49190360" w14:textId="77777777" w:rsidTr="001100B5">
              <w:tc>
                <w:tcPr>
                  <w:tcW w:w="889" w:type="dxa"/>
                </w:tcPr>
                <w:p w14:paraId="6109E294" w14:textId="51459EB5" w:rsidR="001100B5" w:rsidRPr="00E53F13" w:rsidRDefault="001100B5" w:rsidP="001100B5">
                  <w:pPr>
                    <w:spacing w:line="276" w:lineRule="auto"/>
                    <w:rPr>
                      <w:rFonts w:eastAsia="Calibri" w:cs="Times New Roman"/>
                      <w:bCs/>
                      <w:sz w:val="18"/>
                      <w:szCs w:val="16"/>
                    </w:rPr>
                  </w:pPr>
                  <w:r w:rsidRPr="00E53F13">
                    <w:rPr>
                      <w:rFonts w:eastAsia="Calibri" w:cs="Times New Roman"/>
                      <w:bCs/>
                      <w:sz w:val="18"/>
                      <w:szCs w:val="16"/>
                    </w:rPr>
                    <w:t>OZMR 2.1</w:t>
                  </w:r>
                </w:p>
              </w:tc>
              <w:tc>
                <w:tcPr>
                  <w:tcW w:w="1882" w:type="dxa"/>
                </w:tcPr>
                <w:p w14:paraId="53462C8B" w14:textId="67ABB5FA" w:rsidR="001100B5" w:rsidRPr="00E53F13" w:rsidRDefault="001100B5" w:rsidP="007E5342">
                  <w:pPr>
                    <w:spacing w:line="276" w:lineRule="auto"/>
                    <w:rPr>
                      <w:rFonts w:eastAsia="Calibri" w:cs="Times New Roman"/>
                      <w:bCs/>
                      <w:sz w:val="18"/>
                      <w:szCs w:val="16"/>
                    </w:rPr>
                  </w:pPr>
                  <w:r w:rsidRPr="00E53F13">
                    <w:rPr>
                      <w:rFonts w:eastAsia="Calibri" w:cs="Times New Roman"/>
                      <w:bCs/>
                      <w:sz w:val="18"/>
                      <w:szCs w:val="16"/>
                    </w:rPr>
                    <w:t xml:space="preserve">Počet inovovaných alebo rozšírených prevádzok </w:t>
                  </w:r>
                  <w:r w:rsidR="007E5342" w:rsidRPr="00E53F13">
                    <w:rPr>
                      <w:rFonts w:eastAsia="Calibri" w:cs="Times New Roman"/>
                      <w:b/>
                      <w:bCs/>
                      <w:sz w:val="18"/>
                      <w:szCs w:val="16"/>
                    </w:rPr>
                    <w:t>nových</w:t>
                  </w:r>
                  <w:r w:rsidRPr="00E53F13">
                    <w:rPr>
                      <w:rFonts w:eastAsia="Calibri" w:cs="Times New Roman"/>
                      <w:bCs/>
                      <w:sz w:val="18"/>
                      <w:szCs w:val="16"/>
                    </w:rPr>
                    <w:t xml:space="preserve"> podnikov</w:t>
                  </w:r>
                </w:p>
              </w:tc>
              <w:tc>
                <w:tcPr>
                  <w:tcW w:w="1056" w:type="dxa"/>
                </w:tcPr>
                <w:p w14:paraId="24B5EF44" w14:textId="371B2399" w:rsidR="001100B5" w:rsidRPr="00E53F13" w:rsidRDefault="001100B5" w:rsidP="001100B5">
                  <w:pPr>
                    <w:spacing w:line="276" w:lineRule="auto"/>
                    <w:rPr>
                      <w:rFonts w:eastAsia="Calibri" w:cs="Times New Roman"/>
                      <w:bCs/>
                      <w:sz w:val="18"/>
                      <w:szCs w:val="16"/>
                    </w:rPr>
                  </w:pPr>
                  <w:r w:rsidRPr="00E53F13">
                    <w:rPr>
                      <w:rFonts w:eastAsia="Calibri" w:cs="Times New Roman"/>
                      <w:bCs/>
                      <w:sz w:val="18"/>
                      <w:szCs w:val="16"/>
                    </w:rPr>
                    <w:t>Počet</w:t>
                  </w:r>
                </w:p>
              </w:tc>
              <w:tc>
                <w:tcPr>
                  <w:tcW w:w="1182" w:type="dxa"/>
                </w:tcPr>
                <w:p w14:paraId="72A8CD94" w14:textId="273180AC" w:rsidR="001100B5" w:rsidRPr="00E53F13" w:rsidRDefault="001100B5" w:rsidP="001100B5">
                  <w:pPr>
                    <w:spacing w:line="276" w:lineRule="auto"/>
                    <w:rPr>
                      <w:rFonts w:eastAsia="Calibri" w:cs="Times New Roman"/>
                      <w:bCs/>
                      <w:sz w:val="18"/>
                      <w:szCs w:val="16"/>
                    </w:rPr>
                  </w:pPr>
                  <w:r w:rsidRPr="00E53F13">
                    <w:rPr>
                      <w:rFonts w:eastAsia="Calibri" w:cs="Times New Roman"/>
                      <w:bCs/>
                      <w:sz w:val="18"/>
                      <w:szCs w:val="16"/>
                    </w:rPr>
                    <w:t>0</w:t>
                  </w:r>
                </w:p>
              </w:tc>
              <w:tc>
                <w:tcPr>
                  <w:tcW w:w="950" w:type="dxa"/>
                </w:tcPr>
                <w:p w14:paraId="50E3AAB7" w14:textId="7A8FEA2C" w:rsidR="001100B5" w:rsidRPr="00E53F13" w:rsidRDefault="007E5342" w:rsidP="001100B5">
                  <w:pPr>
                    <w:spacing w:line="276" w:lineRule="auto"/>
                    <w:rPr>
                      <w:rFonts w:eastAsia="Calibri" w:cs="Times New Roman"/>
                      <w:bCs/>
                      <w:sz w:val="18"/>
                      <w:szCs w:val="16"/>
                    </w:rPr>
                  </w:pPr>
                  <w:r w:rsidRPr="00E53F13">
                    <w:rPr>
                      <w:rFonts w:eastAsia="Calibri" w:cs="Times New Roman"/>
                      <w:bCs/>
                      <w:sz w:val="18"/>
                      <w:szCs w:val="16"/>
                    </w:rPr>
                    <w:t>2</w:t>
                  </w:r>
                </w:p>
              </w:tc>
            </w:tr>
          </w:tbl>
          <w:p w14:paraId="58A35D56" w14:textId="77777777" w:rsidR="00402DAB" w:rsidRPr="00E53F13" w:rsidRDefault="00402DAB" w:rsidP="003D77E8">
            <w:pPr>
              <w:spacing w:line="276" w:lineRule="auto"/>
              <w:rPr>
                <w:rFonts w:eastAsia="Calibri" w:cs="Times New Roman"/>
                <w:i/>
              </w:rPr>
            </w:pPr>
          </w:p>
        </w:tc>
      </w:tr>
      <w:tr w:rsidR="00402DAB" w:rsidRPr="00E53F13" w14:paraId="1D0A72AD" w14:textId="77777777" w:rsidTr="003D77E8">
        <w:tc>
          <w:tcPr>
            <w:tcW w:w="3195" w:type="dxa"/>
          </w:tcPr>
          <w:p w14:paraId="5F168643" w14:textId="77777777" w:rsidR="00402DAB" w:rsidRPr="00E53F13" w:rsidRDefault="00402DAB" w:rsidP="003D77E8">
            <w:pPr>
              <w:spacing w:line="276" w:lineRule="auto"/>
              <w:rPr>
                <w:rFonts w:eastAsia="Calibri" w:cs="Times New Roman"/>
              </w:rPr>
            </w:pPr>
            <w:r w:rsidRPr="00E53F13">
              <w:rPr>
                <w:rFonts w:eastAsia="Calibri" w:cs="Times New Roman"/>
              </w:rPr>
              <w:t>Indikatívny harmonogram výziev</w:t>
            </w:r>
          </w:p>
        </w:tc>
        <w:tc>
          <w:tcPr>
            <w:tcW w:w="6185" w:type="dxa"/>
          </w:tcPr>
          <w:p w14:paraId="7E299A1E" w14:textId="77777777" w:rsidR="00402DAB" w:rsidRPr="00E53F13" w:rsidRDefault="00402DAB" w:rsidP="003D77E8">
            <w:pPr>
              <w:spacing w:line="276" w:lineRule="auto"/>
              <w:rPr>
                <w:rFonts w:eastAsia="Calibri" w:cs="Times New Roman"/>
                <w:i/>
              </w:rPr>
            </w:pPr>
            <w:r w:rsidRPr="00E53F13">
              <w:rPr>
                <w:rFonts w:eastAsia="Calibri" w:cs="Times New Roman"/>
              </w:rPr>
              <w:t>minimálne jedna výzva raz za dva roky do vyčerpania alokácie</w:t>
            </w:r>
          </w:p>
        </w:tc>
      </w:tr>
    </w:tbl>
    <w:p w14:paraId="34DE2167" w14:textId="77777777" w:rsidR="00402DAB" w:rsidRPr="00E53F13" w:rsidRDefault="00402DAB" w:rsidP="00402DAB"/>
    <w:tbl>
      <w:tblPr>
        <w:tblStyle w:val="Mriekatabuky1"/>
        <w:tblW w:w="0" w:type="auto"/>
        <w:tblInd w:w="-318" w:type="dxa"/>
        <w:tblLook w:val="04A0" w:firstRow="1" w:lastRow="0" w:firstColumn="1" w:lastColumn="0" w:noHBand="0" w:noVBand="1"/>
      </w:tblPr>
      <w:tblGrid>
        <w:gridCol w:w="3276"/>
        <w:gridCol w:w="6103"/>
      </w:tblGrid>
      <w:tr w:rsidR="00402DAB" w:rsidRPr="00E53F13" w14:paraId="34CDC5AD" w14:textId="77777777" w:rsidTr="003D77E8">
        <w:tc>
          <w:tcPr>
            <w:tcW w:w="3277" w:type="dxa"/>
          </w:tcPr>
          <w:p w14:paraId="48B43BFE" w14:textId="77777777" w:rsidR="00402DAB" w:rsidRPr="00E53F13" w:rsidRDefault="00402DAB" w:rsidP="003D77E8">
            <w:pPr>
              <w:spacing w:line="276" w:lineRule="auto"/>
              <w:rPr>
                <w:rFonts w:eastAsia="Calibri" w:cs="Times New Roman"/>
              </w:rPr>
            </w:pPr>
            <w:r w:rsidRPr="00E53F13">
              <w:rPr>
                <w:rFonts w:eastAsia="Calibri" w:cs="Times New Roman"/>
              </w:rPr>
              <w:t xml:space="preserve">Názov opatrenia </w:t>
            </w:r>
          </w:p>
        </w:tc>
        <w:tc>
          <w:tcPr>
            <w:tcW w:w="6103" w:type="dxa"/>
          </w:tcPr>
          <w:p w14:paraId="456E555E" w14:textId="3386A922" w:rsidR="00402DAB" w:rsidRPr="00E53F13" w:rsidRDefault="00402DAB" w:rsidP="007E5342">
            <w:pPr>
              <w:spacing w:line="276" w:lineRule="auto"/>
              <w:rPr>
                <w:rFonts w:eastAsia="Calibri" w:cs="Times New Roman"/>
                <w:b/>
              </w:rPr>
            </w:pPr>
            <w:r w:rsidRPr="00E53F13">
              <w:rPr>
                <w:rFonts w:cs="Times New Roman"/>
                <w:b/>
              </w:rPr>
              <w:t>4.1.</w:t>
            </w:r>
            <w:r w:rsidR="007E5342" w:rsidRPr="00E53F13">
              <w:rPr>
                <w:rFonts w:cs="Times New Roman"/>
                <w:b/>
              </w:rPr>
              <w:t>a</w:t>
            </w:r>
            <w:r w:rsidRPr="00E53F13">
              <w:rPr>
                <w:rFonts w:cs="Times New Roman"/>
                <w:b/>
              </w:rPr>
              <w:tab/>
              <w:t xml:space="preserve">Podporiť infraštruktúru v CR </w:t>
            </w:r>
            <w:r w:rsidR="007E5342" w:rsidRPr="00E53F13">
              <w:rPr>
                <w:rFonts w:cs="Times New Roman"/>
                <w:b/>
              </w:rPr>
              <w:t>(súkromný sektor)</w:t>
            </w:r>
          </w:p>
        </w:tc>
      </w:tr>
      <w:tr w:rsidR="00402DAB" w:rsidRPr="00E53F13" w14:paraId="53FBA9EC" w14:textId="77777777" w:rsidTr="003D77E8">
        <w:tc>
          <w:tcPr>
            <w:tcW w:w="3277" w:type="dxa"/>
          </w:tcPr>
          <w:p w14:paraId="55253F1C" w14:textId="77777777" w:rsidR="00402DAB" w:rsidRPr="00E53F13" w:rsidRDefault="00402DAB" w:rsidP="003D77E8">
            <w:pPr>
              <w:spacing w:line="276" w:lineRule="auto"/>
              <w:rPr>
                <w:rFonts w:eastAsia="Calibri" w:cs="Times New Roman"/>
              </w:rPr>
            </w:pPr>
            <w:r w:rsidRPr="00E53F13">
              <w:rPr>
                <w:rFonts w:eastAsia="Calibri" w:cs="Times New Roman"/>
              </w:rPr>
              <w:t>Priradenie kódu opatrenia (platí v prípade opatrení z PRV, priradí sa kód opatrenia/podopatrenia v zmysle nariadenia (EÚ) č. 808/2014)</w:t>
            </w:r>
          </w:p>
        </w:tc>
        <w:tc>
          <w:tcPr>
            <w:tcW w:w="6103" w:type="dxa"/>
          </w:tcPr>
          <w:p w14:paraId="7AE8D2B0" w14:textId="77777777" w:rsidR="00402DAB" w:rsidRPr="00E53F13" w:rsidRDefault="00402DAB" w:rsidP="003D77E8">
            <w:pPr>
              <w:spacing w:line="276" w:lineRule="auto"/>
              <w:rPr>
                <w:rFonts w:eastAsia="Calibri" w:cs="Times New Roman"/>
              </w:rPr>
            </w:pPr>
            <w:r w:rsidRPr="00E53F13">
              <w:rPr>
                <w:rFonts w:eastAsia="Calibri" w:cs="Times New Roman"/>
              </w:rPr>
              <w:t>6.4. – Podpora na investície do vytvárania a rozvoja nepoľnohospodárskych činností</w:t>
            </w:r>
          </w:p>
          <w:p w14:paraId="10F2F708" w14:textId="5C9E3E21" w:rsidR="001661B8" w:rsidRPr="00E53F13" w:rsidRDefault="001661B8" w:rsidP="003D77E8">
            <w:pPr>
              <w:spacing w:line="276" w:lineRule="auto"/>
              <w:rPr>
                <w:rFonts w:eastAsia="Calibri" w:cs="Times New Roman"/>
              </w:rPr>
            </w:pPr>
            <w:r w:rsidRPr="00E53F13">
              <w:rPr>
                <w:rFonts w:eastAsia="Calibri" w:cs="Times New Roman"/>
              </w:rPr>
              <w:t>7.5. – Podpora na investície do rekreačnej infraštruktúry, turistických informácií a do turistickej infraštruktúry malých rozmerov na verejné využitie</w:t>
            </w:r>
          </w:p>
        </w:tc>
      </w:tr>
      <w:tr w:rsidR="00402DAB" w:rsidRPr="00E53F13" w14:paraId="6F9445B7" w14:textId="77777777" w:rsidTr="003D77E8">
        <w:tc>
          <w:tcPr>
            <w:tcW w:w="3277" w:type="dxa"/>
          </w:tcPr>
          <w:p w14:paraId="78B2AF87" w14:textId="77777777" w:rsidR="00402DAB" w:rsidRPr="00E53F13" w:rsidRDefault="00402DAB" w:rsidP="003D77E8">
            <w:pPr>
              <w:spacing w:line="276" w:lineRule="auto"/>
              <w:rPr>
                <w:rFonts w:eastAsia="Calibri" w:cs="Times New Roman"/>
              </w:rPr>
            </w:pPr>
            <w:r w:rsidRPr="00E53F13">
              <w:rPr>
                <w:rFonts w:eastAsia="Calibri" w:cs="Times New Roman"/>
              </w:rPr>
              <w:t>Priradenie k fokusovej oblasti PRV /</w:t>
            </w:r>
          </w:p>
          <w:p w14:paraId="7A04C45A" w14:textId="77777777" w:rsidR="00402DAB" w:rsidRPr="00E53F13" w:rsidRDefault="00402DAB" w:rsidP="003D77E8">
            <w:pPr>
              <w:spacing w:line="276" w:lineRule="auto"/>
              <w:rPr>
                <w:rFonts w:eastAsia="Calibri" w:cs="Times New Roman"/>
              </w:rPr>
            </w:pPr>
            <w:r w:rsidRPr="00E53F13">
              <w:rPr>
                <w:rFonts w:eastAsia="Calibri" w:cs="Times New Roman"/>
              </w:rPr>
              <w:t>špecifickému cieľu IROP</w:t>
            </w:r>
          </w:p>
        </w:tc>
        <w:tc>
          <w:tcPr>
            <w:tcW w:w="6103" w:type="dxa"/>
          </w:tcPr>
          <w:p w14:paraId="23EDA9B5" w14:textId="2DB6DBAE" w:rsidR="00402DAB" w:rsidRPr="00E53F13" w:rsidRDefault="001661B8" w:rsidP="003D77E8">
            <w:pPr>
              <w:spacing w:line="276" w:lineRule="auto"/>
              <w:rPr>
                <w:rFonts w:eastAsia="Calibri" w:cs="Times New Roman"/>
              </w:rPr>
            </w:pPr>
            <w:r w:rsidRPr="00E53F13">
              <w:rPr>
                <w:rFonts w:eastAsia="Calibri" w:cs="Times New Roman"/>
              </w:rPr>
              <w:t>6A, 6B</w:t>
            </w:r>
          </w:p>
        </w:tc>
      </w:tr>
      <w:tr w:rsidR="00402DAB" w:rsidRPr="00E53F13" w14:paraId="24791A32" w14:textId="77777777" w:rsidTr="003D77E8">
        <w:tc>
          <w:tcPr>
            <w:tcW w:w="3277" w:type="dxa"/>
          </w:tcPr>
          <w:p w14:paraId="264369D4" w14:textId="77777777" w:rsidR="00402DAB" w:rsidRPr="00E53F13" w:rsidRDefault="00402DAB" w:rsidP="003D77E8">
            <w:pPr>
              <w:spacing w:line="276" w:lineRule="auto"/>
              <w:rPr>
                <w:rFonts w:eastAsia="Calibri" w:cs="Times New Roman"/>
              </w:rPr>
            </w:pPr>
            <w:r w:rsidRPr="00E53F13">
              <w:rPr>
                <w:rFonts w:eastAsia="Calibri" w:cs="Times New Roman"/>
              </w:rPr>
              <w:t xml:space="preserve">Ciele a opis opatrenia </w:t>
            </w:r>
          </w:p>
        </w:tc>
        <w:tc>
          <w:tcPr>
            <w:tcW w:w="6103" w:type="dxa"/>
          </w:tcPr>
          <w:p w14:paraId="033FB6AC" w14:textId="77777777" w:rsidR="00402DAB" w:rsidRPr="00E53F13" w:rsidRDefault="00402DAB" w:rsidP="003D77E8">
            <w:pPr>
              <w:spacing w:line="276" w:lineRule="auto"/>
              <w:jc w:val="both"/>
              <w:rPr>
                <w:rFonts w:eastAsia="Calibri" w:cs="Times New Roman"/>
              </w:rPr>
            </w:pPr>
            <w:r w:rsidRPr="00E53F13">
              <w:rPr>
                <w:rFonts w:eastAsia="Calibri" w:cs="Times New Roman"/>
              </w:rPr>
              <w:t xml:space="preserve">Na území chýba infraštruktúra pre cestovný ruch (ubytovanie, stravovanie), </w:t>
            </w:r>
            <w:r w:rsidRPr="00E53F13">
              <w:rPr>
                <w:rFonts w:cs="Times New Roman"/>
              </w:rPr>
              <w:t xml:space="preserve">informačný systém, cyklotrasy. </w:t>
            </w:r>
            <w:r w:rsidRPr="00E53F13">
              <w:rPr>
                <w:rFonts w:eastAsia="Calibri" w:cs="Times New Roman"/>
              </w:rPr>
              <w:t xml:space="preserve">Cieľom opatrenia je podporiť infraštruktúru v CR na území OZ MR, a tak prispieť k ekonomickému rozvoju a zvyšovaniu zamestnanosti. </w:t>
            </w:r>
          </w:p>
          <w:p w14:paraId="3E4F90FE" w14:textId="77777777" w:rsidR="00402DAB" w:rsidRPr="00E53F13" w:rsidRDefault="00402DAB" w:rsidP="003D77E8">
            <w:pPr>
              <w:spacing w:line="276" w:lineRule="auto"/>
              <w:rPr>
                <w:rFonts w:eastAsia="Calibri" w:cs="Times New Roman"/>
              </w:rPr>
            </w:pPr>
            <w:r w:rsidRPr="00E53F13">
              <w:rPr>
                <w:rFonts w:eastAsia="Calibri" w:cs="Times New Roman"/>
              </w:rPr>
              <w:t xml:space="preserve">Oprávnené činnosti:    </w:t>
            </w:r>
          </w:p>
          <w:p w14:paraId="59D3F36A" w14:textId="77777777" w:rsidR="00402DAB" w:rsidRPr="00E53F13" w:rsidRDefault="00402DAB" w:rsidP="001661B8">
            <w:pPr>
              <w:pStyle w:val="Odsekzoznamu"/>
              <w:numPr>
                <w:ilvl w:val="0"/>
                <w:numId w:val="75"/>
              </w:numPr>
              <w:spacing w:line="276" w:lineRule="auto"/>
              <w:rPr>
                <w:rFonts w:eastAsia="Calibri" w:cs="Times New Roman"/>
                <w:i/>
              </w:rPr>
            </w:pPr>
            <w:r w:rsidRPr="00E53F13">
              <w:rPr>
                <w:rFonts w:cs="Times New Roman"/>
                <w:bCs/>
                <w:lang w:val="pl-PL"/>
              </w:rPr>
              <w:t>činnosti spojené s vidieckym cestovným ruchom a agroturistikou (ubytovacie zariadenia)</w:t>
            </w:r>
            <w:r w:rsidRPr="00E53F13">
              <w:rPr>
                <w:bCs/>
                <w:i/>
                <w:lang w:val="pl-PL"/>
              </w:rPr>
              <w:t xml:space="preserve"> </w:t>
            </w:r>
          </w:p>
          <w:p w14:paraId="0B3151BE" w14:textId="77777777" w:rsidR="001661B8" w:rsidRPr="00E53F13" w:rsidRDefault="001661B8" w:rsidP="001661B8">
            <w:pPr>
              <w:pStyle w:val="Odsekzoznamu"/>
              <w:numPr>
                <w:ilvl w:val="0"/>
                <w:numId w:val="75"/>
              </w:numPr>
              <w:spacing w:line="276" w:lineRule="auto"/>
              <w:rPr>
                <w:rFonts w:eastAsia="Calibri" w:cs="Times New Roman"/>
              </w:rPr>
            </w:pPr>
            <w:r w:rsidRPr="00E53F13">
              <w:rPr>
                <w:rFonts w:cs="Times New Roman"/>
                <w:bCs/>
                <w:lang w:val="pl-PL"/>
              </w:rPr>
              <w:t xml:space="preserve">obnova a budovanie informačného systému </w:t>
            </w:r>
          </w:p>
          <w:p w14:paraId="0D7A3612" w14:textId="7E19A87B" w:rsidR="001661B8" w:rsidRPr="00E53F13" w:rsidRDefault="001661B8" w:rsidP="001661B8">
            <w:pPr>
              <w:pStyle w:val="Odsekzoznamu"/>
              <w:numPr>
                <w:ilvl w:val="0"/>
                <w:numId w:val="75"/>
              </w:numPr>
              <w:spacing w:line="276" w:lineRule="auto"/>
              <w:rPr>
                <w:rFonts w:eastAsia="Calibri" w:cs="Times New Roman"/>
                <w:i/>
              </w:rPr>
            </w:pPr>
            <w:r w:rsidRPr="00E53F13">
              <w:rPr>
                <w:rFonts w:cs="Times New Roman"/>
                <w:bCs/>
                <w:lang w:val="pl-PL"/>
              </w:rPr>
              <w:t>rekonšktrukcia a výstavba turistických, cykloturistických a náučných chodníkov a súvisiacej doplnkovej infraštruktúry</w:t>
            </w:r>
          </w:p>
        </w:tc>
      </w:tr>
      <w:tr w:rsidR="00402DAB" w:rsidRPr="00E53F13" w14:paraId="799D5135" w14:textId="77777777" w:rsidTr="003D77E8">
        <w:tc>
          <w:tcPr>
            <w:tcW w:w="3277" w:type="dxa"/>
          </w:tcPr>
          <w:p w14:paraId="54EEB8D8" w14:textId="77777777" w:rsidR="00402DAB" w:rsidRPr="00E53F13" w:rsidRDefault="00402DAB" w:rsidP="003D77E8">
            <w:pPr>
              <w:spacing w:line="276" w:lineRule="auto"/>
              <w:rPr>
                <w:rFonts w:eastAsia="Calibri" w:cs="Times New Roman"/>
              </w:rPr>
            </w:pPr>
            <w:r w:rsidRPr="00E53F13">
              <w:rPr>
                <w:rFonts w:eastAsia="Calibri" w:cs="Times New Roman"/>
              </w:rPr>
              <w:t>Oprávnení prijímatelia</w:t>
            </w:r>
          </w:p>
        </w:tc>
        <w:tc>
          <w:tcPr>
            <w:tcW w:w="6103" w:type="dxa"/>
          </w:tcPr>
          <w:p w14:paraId="67362BB2" w14:textId="49CF06D5" w:rsidR="00402DAB" w:rsidRPr="00E53F13" w:rsidRDefault="00402DAB" w:rsidP="003D77E8">
            <w:pPr>
              <w:spacing w:line="276" w:lineRule="auto"/>
              <w:contextualSpacing/>
              <w:rPr>
                <w:rFonts w:eastAsia="Calibri" w:cs="Times New Roman"/>
              </w:rPr>
            </w:pPr>
            <w:r w:rsidRPr="00E53F13">
              <w:rPr>
                <w:rFonts w:eastAsia="Calibri" w:cs="Times New Roman"/>
              </w:rPr>
              <w:t>Mikropodniky a malé podniky</w:t>
            </w:r>
            <w:r w:rsidR="001661B8" w:rsidRPr="00E53F13">
              <w:rPr>
                <w:rFonts w:eastAsia="Calibri" w:cs="Times New Roman"/>
              </w:rPr>
              <w:t xml:space="preserve"> </w:t>
            </w:r>
            <w:r w:rsidRPr="00E53F13">
              <w:rPr>
                <w:rFonts w:eastAsia="Calibri" w:cs="Times New Roman"/>
              </w:rPr>
              <w:t>vo vidieckych oblastiach.</w:t>
            </w:r>
          </w:p>
          <w:p w14:paraId="754CF903" w14:textId="48AF268E" w:rsidR="00402DAB" w:rsidRPr="00E53F13" w:rsidRDefault="001661B8" w:rsidP="003D77E8">
            <w:pPr>
              <w:spacing w:line="276" w:lineRule="auto"/>
              <w:contextualSpacing/>
              <w:rPr>
                <w:rFonts w:eastAsia="Calibri" w:cs="Times New Roman"/>
              </w:rPr>
            </w:pPr>
            <w:r w:rsidRPr="00E53F13">
              <w:rPr>
                <w:rFonts w:eastAsia="Calibri" w:cs="Times New Roman"/>
              </w:rPr>
              <w:t xml:space="preserve">FO/PO </w:t>
            </w:r>
            <w:r w:rsidR="00402DAB" w:rsidRPr="00E53F13">
              <w:rPr>
                <w:rFonts w:eastAsia="Calibri" w:cs="Times New Roman"/>
              </w:rPr>
              <w:t>podnikajúce v oblasti poľnohospodárskej prvovýroby.</w:t>
            </w:r>
          </w:p>
          <w:p w14:paraId="24F9DA5C" w14:textId="379ADF9B" w:rsidR="001661B8" w:rsidRPr="00E53F13" w:rsidRDefault="001661B8" w:rsidP="001661B8">
            <w:pPr>
              <w:spacing w:line="276" w:lineRule="auto"/>
              <w:contextualSpacing/>
              <w:rPr>
                <w:rFonts w:eastAsia="Calibri" w:cs="Times New Roman"/>
              </w:rPr>
            </w:pPr>
            <w:r w:rsidRPr="00E53F13">
              <w:rPr>
                <w:rFonts w:eastAsia="Calibri" w:cs="Times New Roman"/>
              </w:rPr>
              <w:t xml:space="preserve">FO/PO </w:t>
            </w:r>
            <w:r w:rsidR="00402DAB" w:rsidRPr="00E53F13">
              <w:rPr>
                <w:rFonts w:eastAsia="Calibri" w:cs="Times New Roman"/>
              </w:rPr>
              <w:t xml:space="preserve">obhospodarujúce lesy </w:t>
            </w:r>
          </w:p>
          <w:p w14:paraId="534BB5F0" w14:textId="2E798B7C" w:rsidR="00402DAB" w:rsidRPr="00E53F13" w:rsidRDefault="001661B8" w:rsidP="003D77E8">
            <w:pPr>
              <w:spacing w:line="276" w:lineRule="auto"/>
              <w:contextualSpacing/>
              <w:rPr>
                <w:rFonts w:eastAsia="Calibri" w:cs="Times New Roman"/>
              </w:rPr>
            </w:pPr>
            <w:r w:rsidRPr="00E53F13">
              <w:rPr>
                <w:rFonts w:eastAsia="Calibri" w:cs="Times New Roman"/>
              </w:rPr>
              <w:t>FO/PO</w:t>
            </w:r>
            <w:r w:rsidR="00402DAB" w:rsidRPr="00E53F13">
              <w:rPr>
                <w:rFonts w:eastAsia="Calibri" w:cs="Times New Roman"/>
              </w:rPr>
              <w:t xml:space="preserve"> (mikropodniky a malé podniky vo vidieckych oblastiach) podnikajúce v oblasti hospodárskeho chovu rýb (akvakultúry).</w:t>
            </w:r>
          </w:p>
          <w:p w14:paraId="4620F67F" w14:textId="736CD20D" w:rsidR="001661B8" w:rsidRPr="00E53F13" w:rsidRDefault="001661B8" w:rsidP="003D77E8">
            <w:pPr>
              <w:spacing w:line="276" w:lineRule="auto"/>
              <w:contextualSpacing/>
              <w:rPr>
                <w:rFonts w:eastAsia="Calibri" w:cs="Times New Roman"/>
              </w:rPr>
            </w:pPr>
            <w:r w:rsidRPr="00E53F13">
              <w:rPr>
                <w:rFonts w:eastAsia="Calibri" w:cs="Times New Roman"/>
              </w:rPr>
              <w:t>občiansky / neziskový sektor</w:t>
            </w:r>
          </w:p>
        </w:tc>
      </w:tr>
      <w:tr w:rsidR="00402DAB" w:rsidRPr="00E53F13" w14:paraId="70B7E401" w14:textId="77777777" w:rsidTr="003D77E8">
        <w:tc>
          <w:tcPr>
            <w:tcW w:w="3277" w:type="dxa"/>
          </w:tcPr>
          <w:p w14:paraId="23414DC0" w14:textId="77777777" w:rsidR="00402DAB" w:rsidRPr="00E53F13" w:rsidRDefault="00402DAB" w:rsidP="003D77E8">
            <w:pPr>
              <w:spacing w:line="276" w:lineRule="auto"/>
              <w:rPr>
                <w:rFonts w:eastAsia="Calibri" w:cs="Times New Roman"/>
              </w:rPr>
            </w:pPr>
            <w:r w:rsidRPr="00E53F13">
              <w:rPr>
                <w:rFonts w:eastAsia="Calibri" w:cs="Times New Roman"/>
              </w:rPr>
              <w:t xml:space="preserve">Intenzita pomoci </w:t>
            </w:r>
            <w:r w:rsidRPr="00E53F13">
              <w:rPr>
                <w:rFonts w:eastAsia="Calibri" w:cs="Times New Roman"/>
                <w:vertAlign w:val="superscript"/>
              </w:rPr>
              <w:footnoteReference w:id="29"/>
            </w:r>
          </w:p>
        </w:tc>
        <w:tc>
          <w:tcPr>
            <w:tcW w:w="6103" w:type="dxa"/>
          </w:tcPr>
          <w:p w14:paraId="0F349EAC" w14:textId="0490547A" w:rsidR="001661B8" w:rsidRPr="00E53F13" w:rsidRDefault="00402DAB" w:rsidP="001661B8">
            <w:pPr>
              <w:spacing w:line="276" w:lineRule="auto"/>
              <w:rPr>
                <w:rFonts w:eastAsia="Calibri" w:cs="Times New Roman"/>
              </w:rPr>
            </w:pPr>
            <w:r w:rsidRPr="00E53F13">
              <w:rPr>
                <w:rFonts w:eastAsia="Calibri" w:cs="Times New Roman"/>
              </w:rPr>
              <w:t xml:space="preserve">Výška podpory z celkových oprávnených výdavkov pre mikro a malé podniky: 55 % </w:t>
            </w:r>
            <w:r w:rsidR="001661B8" w:rsidRPr="00E53F13">
              <w:rPr>
                <w:rFonts w:eastAsia="Calibri" w:cs="Times New Roman"/>
              </w:rPr>
              <w:t xml:space="preserve">; </w:t>
            </w:r>
            <w:r w:rsidRPr="00E53F13">
              <w:rPr>
                <w:rFonts w:eastAsia="Calibri" w:cs="Times New Roman"/>
              </w:rPr>
              <w:t xml:space="preserve">pre stredné podniky: 45 % </w:t>
            </w:r>
            <w:r w:rsidR="001661B8" w:rsidRPr="00E53F13">
              <w:rPr>
                <w:rFonts w:eastAsia="Calibri" w:cs="Times New Roman"/>
              </w:rPr>
              <w:t xml:space="preserve">; </w:t>
            </w:r>
            <w:r w:rsidRPr="00E53F13">
              <w:rPr>
                <w:rFonts w:eastAsia="Calibri" w:cs="Times New Roman"/>
              </w:rPr>
              <w:t xml:space="preserve">pre veľké podniky: </w:t>
            </w:r>
            <w:r w:rsidR="001661B8" w:rsidRPr="00E53F13">
              <w:rPr>
                <w:rFonts w:eastAsia="Calibri" w:cs="Times New Roman"/>
              </w:rPr>
              <w:t>35 %; neziskový sektor: 95%</w:t>
            </w:r>
          </w:p>
        </w:tc>
      </w:tr>
      <w:tr w:rsidR="00402DAB" w:rsidRPr="00E53F13" w14:paraId="0297B65C" w14:textId="77777777" w:rsidTr="003D77E8">
        <w:tc>
          <w:tcPr>
            <w:tcW w:w="3277" w:type="dxa"/>
          </w:tcPr>
          <w:p w14:paraId="59B2EB0E" w14:textId="77777777" w:rsidR="00402DAB" w:rsidRPr="00E53F13" w:rsidRDefault="00402DAB" w:rsidP="003D77E8">
            <w:pPr>
              <w:spacing w:line="276" w:lineRule="auto"/>
              <w:rPr>
                <w:rFonts w:eastAsia="Calibri" w:cs="Times New Roman"/>
              </w:rPr>
            </w:pPr>
            <w:r w:rsidRPr="00E53F13">
              <w:rPr>
                <w:rFonts w:eastAsia="Calibri" w:cs="Times New Roman"/>
              </w:rPr>
              <w:t>Oprávnené výdavky</w:t>
            </w:r>
            <w:r w:rsidRPr="00E53F13">
              <w:rPr>
                <w:rFonts w:eastAsia="Calibri" w:cs="Times New Roman"/>
                <w:vertAlign w:val="superscript"/>
              </w:rPr>
              <w:footnoteReference w:id="30"/>
            </w:r>
          </w:p>
        </w:tc>
        <w:tc>
          <w:tcPr>
            <w:tcW w:w="6103" w:type="dxa"/>
          </w:tcPr>
          <w:p w14:paraId="3FF0591E"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8.2.5.3.3.5</w:t>
            </w:r>
          </w:p>
        </w:tc>
      </w:tr>
      <w:tr w:rsidR="00402DAB" w:rsidRPr="00E53F13" w14:paraId="6CEE669C" w14:textId="77777777" w:rsidTr="003D77E8">
        <w:tc>
          <w:tcPr>
            <w:tcW w:w="3277" w:type="dxa"/>
          </w:tcPr>
          <w:p w14:paraId="113B8E76" w14:textId="77777777" w:rsidR="00402DAB" w:rsidRPr="00E53F13" w:rsidRDefault="00402DAB" w:rsidP="003D77E8">
            <w:pPr>
              <w:spacing w:line="276" w:lineRule="auto"/>
              <w:rPr>
                <w:rFonts w:eastAsia="Calibri" w:cs="Times New Roman"/>
              </w:rPr>
            </w:pPr>
            <w:r w:rsidRPr="00E53F13">
              <w:rPr>
                <w:rFonts w:eastAsia="Calibri" w:cs="Times New Roman"/>
              </w:rPr>
              <w:t>Výška príspevku (minimálna a maximálna)</w:t>
            </w:r>
          </w:p>
        </w:tc>
        <w:tc>
          <w:tcPr>
            <w:tcW w:w="6103" w:type="dxa"/>
          </w:tcPr>
          <w:p w14:paraId="34D510B3" w14:textId="77777777" w:rsidR="00402DAB" w:rsidRPr="00E53F13" w:rsidRDefault="00402DAB" w:rsidP="003D77E8">
            <w:pPr>
              <w:spacing w:line="276" w:lineRule="auto"/>
              <w:rPr>
                <w:rFonts w:eastAsia="Calibri" w:cs="Times New Roman"/>
              </w:rPr>
            </w:pPr>
            <w:r w:rsidRPr="00E53F13">
              <w:rPr>
                <w:rFonts w:eastAsia="Calibri" w:cs="Times New Roman"/>
              </w:rPr>
              <w:t xml:space="preserve">0 – 100 000€ </w:t>
            </w:r>
          </w:p>
        </w:tc>
      </w:tr>
      <w:tr w:rsidR="00402DAB" w:rsidRPr="00E53F13" w14:paraId="17ADBBE7" w14:textId="77777777" w:rsidTr="003D77E8">
        <w:tc>
          <w:tcPr>
            <w:tcW w:w="3277" w:type="dxa"/>
          </w:tcPr>
          <w:p w14:paraId="10E368BC" w14:textId="77777777" w:rsidR="00402DAB" w:rsidRPr="00E53F13" w:rsidRDefault="00402DAB" w:rsidP="003D77E8">
            <w:pPr>
              <w:spacing w:line="276" w:lineRule="auto"/>
              <w:rPr>
                <w:rFonts w:eastAsia="Calibri" w:cs="Times New Roman"/>
              </w:rPr>
            </w:pPr>
            <w:r w:rsidRPr="00E53F13">
              <w:rPr>
                <w:rFonts w:eastAsia="Calibri" w:cs="Times New Roman"/>
              </w:rPr>
              <w:t xml:space="preserve">Finančný plán  </w:t>
            </w:r>
          </w:p>
          <w:p w14:paraId="7F35A3B9" w14:textId="77777777" w:rsidR="00402DAB" w:rsidRPr="00E53F13" w:rsidRDefault="00402DAB" w:rsidP="003D77E8">
            <w:pPr>
              <w:spacing w:line="276" w:lineRule="auto"/>
              <w:rPr>
                <w:rFonts w:eastAsia="Calibri" w:cs="Times New Roman"/>
              </w:rPr>
            </w:pPr>
          </w:p>
          <w:p w14:paraId="47D6EF96" w14:textId="77777777" w:rsidR="00402DAB" w:rsidRPr="00E53F13" w:rsidRDefault="00402DAB" w:rsidP="003D77E8">
            <w:pPr>
              <w:spacing w:line="276" w:lineRule="auto"/>
              <w:rPr>
                <w:rFonts w:eastAsia="Calibri" w:cs="Times New Roman"/>
              </w:rPr>
            </w:pPr>
          </w:p>
          <w:p w14:paraId="1BB21F3E" w14:textId="77777777" w:rsidR="00402DAB" w:rsidRPr="00E53F13" w:rsidRDefault="00402DAB" w:rsidP="003D77E8">
            <w:pPr>
              <w:spacing w:line="276" w:lineRule="auto"/>
              <w:rPr>
                <w:rFonts w:eastAsia="Calibri" w:cs="Times New Roman"/>
              </w:rPr>
            </w:pPr>
          </w:p>
        </w:tc>
        <w:tc>
          <w:tcPr>
            <w:tcW w:w="6103" w:type="dxa"/>
          </w:tcPr>
          <w:p w14:paraId="1B654785" w14:textId="77777777" w:rsidR="00402DAB" w:rsidRPr="00E53F13" w:rsidRDefault="00402DAB" w:rsidP="003D77E8">
            <w:pPr>
              <w:spacing w:line="276" w:lineRule="auto"/>
              <w:rPr>
                <w:rFonts w:eastAsia="Calibri" w:cs="Times New Roman"/>
              </w:rPr>
            </w:pPr>
          </w:p>
          <w:tbl>
            <w:tblPr>
              <w:tblStyle w:val="Mriekatabuky1"/>
              <w:tblW w:w="5033" w:type="dxa"/>
              <w:tblInd w:w="312" w:type="dxa"/>
              <w:tblLook w:val="04A0" w:firstRow="1" w:lastRow="0" w:firstColumn="1" w:lastColumn="0" w:noHBand="0" w:noVBand="1"/>
            </w:tblPr>
            <w:tblGrid>
              <w:gridCol w:w="1136"/>
              <w:gridCol w:w="879"/>
              <w:gridCol w:w="755"/>
              <w:gridCol w:w="749"/>
              <w:gridCol w:w="751"/>
              <w:gridCol w:w="763"/>
            </w:tblGrid>
            <w:tr w:rsidR="00402DAB" w:rsidRPr="00E53F13" w14:paraId="5AA146B7" w14:textId="77777777" w:rsidTr="003D77E8">
              <w:tc>
                <w:tcPr>
                  <w:tcW w:w="1134" w:type="dxa"/>
                </w:tcPr>
                <w:p w14:paraId="1775836C" w14:textId="77777777" w:rsidR="00402DAB" w:rsidRPr="00E53F13" w:rsidRDefault="00402DAB" w:rsidP="003D77E8">
                  <w:pPr>
                    <w:spacing w:line="276" w:lineRule="auto"/>
                    <w:rPr>
                      <w:rFonts w:eastAsia="Calibri" w:cs="Times New Roman"/>
                    </w:rPr>
                  </w:pPr>
                </w:p>
              </w:tc>
              <w:tc>
                <w:tcPr>
                  <w:tcW w:w="880" w:type="dxa"/>
                </w:tcPr>
                <w:p w14:paraId="123F925D" w14:textId="77777777" w:rsidR="00402DAB" w:rsidRPr="00E53F13" w:rsidRDefault="00402DAB" w:rsidP="003D77E8">
                  <w:pPr>
                    <w:spacing w:line="276" w:lineRule="auto"/>
                    <w:rPr>
                      <w:rFonts w:eastAsia="Calibri" w:cs="Times New Roman"/>
                    </w:rPr>
                  </w:pPr>
                  <w:r w:rsidRPr="00E53F13">
                    <w:rPr>
                      <w:rFonts w:eastAsia="Calibri" w:cs="Times New Roman"/>
                    </w:rPr>
                    <w:t>Spolu</w:t>
                  </w:r>
                </w:p>
              </w:tc>
              <w:tc>
                <w:tcPr>
                  <w:tcW w:w="756" w:type="dxa"/>
                </w:tcPr>
                <w:p w14:paraId="2BDEC23E" w14:textId="77777777" w:rsidR="00402DAB" w:rsidRPr="00E53F13" w:rsidRDefault="00402DAB" w:rsidP="003D77E8">
                  <w:pPr>
                    <w:spacing w:line="276" w:lineRule="auto"/>
                    <w:rPr>
                      <w:rFonts w:eastAsia="Calibri" w:cs="Times New Roman"/>
                    </w:rPr>
                  </w:pPr>
                  <w:r w:rsidRPr="00E53F13">
                    <w:rPr>
                      <w:rFonts w:eastAsia="Calibri" w:cs="Times New Roman"/>
                    </w:rPr>
                    <w:t>EÚ</w:t>
                  </w:r>
                </w:p>
              </w:tc>
              <w:tc>
                <w:tcPr>
                  <w:tcW w:w="749" w:type="dxa"/>
                </w:tcPr>
                <w:p w14:paraId="1BCE90CE" w14:textId="77777777" w:rsidR="00402DAB" w:rsidRPr="00E53F13" w:rsidRDefault="00402DAB" w:rsidP="003D77E8">
                  <w:pPr>
                    <w:spacing w:line="276" w:lineRule="auto"/>
                    <w:rPr>
                      <w:rFonts w:eastAsia="Calibri" w:cs="Times New Roman"/>
                    </w:rPr>
                  </w:pPr>
                  <w:r w:rsidRPr="00E53F13">
                    <w:rPr>
                      <w:rFonts w:eastAsia="Calibri" w:cs="Times New Roman"/>
                    </w:rPr>
                    <w:t>ŠR</w:t>
                  </w:r>
                </w:p>
              </w:tc>
              <w:tc>
                <w:tcPr>
                  <w:tcW w:w="751" w:type="dxa"/>
                </w:tcPr>
                <w:p w14:paraId="5E95DEDD" w14:textId="77777777" w:rsidR="00402DAB" w:rsidRPr="00E53F13" w:rsidRDefault="00402DAB" w:rsidP="003D77E8">
                  <w:pPr>
                    <w:spacing w:line="276" w:lineRule="auto"/>
                    <w:rPr>
                      <w:rFonts w:eastAsia="Calibri" w:cs="Times New Roman"/>
                    </w:rPr>
                  </w:pPr>
                  <w:r w:rsidRPr="00E53F13">
                    <w:rPr>
                      <w:rFonts w:eastAsia="Calibri" w:cs="Times New Roman"/>
                    </w:rPr>
                    <w:t>VZ</w:t>
                  </w:r>
                </w:p>
              </w:tc>
              <w:tc>
                <w:tcPr>
                  <w:tcW w:w="763" w:type="dxa"/>
                </w:tcPr>
                <w:p w14:paraId="3693AEAF" w14:textId="77777777" w:rsidR="00402DAB" w:rsidRPr="00E53F13" w:rsidRDefault="00402DAB" w:rsidP="003D77E8">
                  <w:pPr>
                    <w:spacing w:line="276" w:lineRule="auto"/>
                    <w:rPr>
                      <w:rFonts w:eastAsia="Calibri" w:cs="Times New Roman"/>
                    </w:rPr>
                  </w:pPr>
                  <w:r w:rsidRPr="00E53F13">
                    <w:rPr>
                      <w:rFonts w:eastAsia="Calibri" w:cs="Times New Roman"/>
                    </w:rPr>
                    <w:t>iné</w:t>
                  </w:r>
                </w:p>
              </w:tc>
            </w:tr>
            <w:tr w:rsidR="00402DAB" w:rsidRPr="00E53F13" w14:paraId="363F6F3D" w14:textId="77777777" w:rsidTr="003D77E8">
              <w:tc>
                <w:tcPr>
                  <w:tcW w:w="1134" w:type="dxa"/>
                </w:tcPr>
                <w:p w14:paraId="7822BDD5" w14:textId="77777777" w:rsidR="00402DAB" w:rsidRPr="00E53F13" w:rsidRDefault="00402DAB" w:rsidP="003D77E8">
                  <w:pPr>
                    <w:spacing w:line="276" w:lineRule="auto"/>
                    <w:rPr>
                      <w:rFonts w:eastAsia="Calibri" w:cs="Times New Roman"/>
                    </w:rPr>
                  </w:pPr>
                  <w:r w:rsidRPr="00E53F13">
                    <w:rPr>
                      <w:rFonts w:eastAsia="Calibri" w:cs="Times New Roman"/>
                    </w:rPr>
                    <w:t xml:space="preserve">menej rozvinutý región </w:t>
                  </w:r>
                </w:p>
              </w:tc>
              <w:tc>
                <w:tcPr>
                  <w:tcW w:w="880" w:type="dxa"/>
                </w:tcPr>
                <w:p w14:paraId="67D98F09" w14:textId="77777777" w:rsidR="00402DAB" w:rsidRPr="00E53F13" w:rsidRDefault="00402DAB" w:rsidP="003D77E8">
                  <w:pPr>
                    <w:spacing w:line="276" w:lineRule="auto"/>
                    <w:rPr>
                      <w:rFonts w:eastAsia="Calibri" w:cs="Times New Roman"/>
                    </w:rPr>
                  </w:pPr>
                </w:p>
              </w:tc>
              <w:tc>
                <w:tcPr>
                  <w:tcW w:w="756" w:type="dxa"/>
                </w:tcPr>
                <w:p w14:paraId="20513373" w14:textId="77777777" w:rsidR="00402DAB" w:rsidRPr="00E53F13" w:rsidRDefault="00402DAB" w:rsidP="003D77E8">
                  <w:pPr>
                    <w:spacing w:line="276" w:lineRule="auto"/>
                    <w:rPr>
                      <w:rFonts w:eastAsia="Calibri" w:cs="Times New Roman"/>
                    </w:rPr>
                  </w:pPr>
                </w:p>
              </w:tc>
              <w:tc>
                <w:tcPr>
                  <w:tcW w:w="749" w:type="dxa"/>
                </w:tcPr>
                <w:p w14:paraId="662F7AD2" w14:textId="77777777" w:rsidR="00402DAB" w:rsidRPr="00E53F13" w:rsidRDefault="00402DAB" w:rsidP="003D77E8">
                  <w:pPr>
                    <w:spacing w:line="276" w:lineRule="auto"/>
                    <w:rPr>
                      <w:rFonts w:eastAsia="Calibri" w:cs="Times New Roman"/>
                    </w:rPr>
                  </w:pPr>
                </w:p>
              </w:tc>
              <w:tc>
                <w:tcPr>
                  <w:tcW w:w="751" w:type="dxa"/>
                </w:tcPr>
                <w:p w14:paraId="4687C565" w14:textId="77777777" w:rsidR="00402DAB" w:rsidRPr="00E53F13" w:rsidRDefault="00402DAB" w:rsidP="003D77E8">
                  <w:pPr>
                    <w:spacing w:line="276" w:lineRule="auto"/>
                    <w:rPr>
                      <w:rFonts w:eastAsia="Calibri" w:cs="Times New Roman"/>
                    </w:rPr>
                  </w:pPr>
                </w:p>
              </w:tc>
              <w:tc>
                <w:tcPr>
                  <w:tcW w:w="763" w:type="dxa"/>
                </w:tcPr>
                <w:p w14:paraId="61AC9E3D" w14:textId="77777777" w:rsidR="00402DAB" w:rsidRPr="00E53F13" w:rsidRDefault="00402DAB" w:rsidP="003D77E8">
                  <w:pPr>
                    <w:spacing w:line="276" w:lineRule="auto"/>
                    <w:rPr>
                      <w:rFonts w:eastAsia="Calibri" w:cs="Times New Roman"/>
                    </w:rPr>
                  </w:pPr>
                </w:p>
              </w:tc>
            </w:tr>
            <w:tr w:rsidR="00402DAB" w:rsidRPr="00E53F13" w14:paraId="5EC75446" w14:textId="77777777" w:rsidTr="003D77E8">
              <w:tc>
                <w:tcPr>
                  <w:tcW w:w="1134" w:type="dxa"/>
                </w:tcPr>
                <w:p w14:paraId="3A9B5246" w14:textId="77777777" w:rsidR="00402DAB" w:rsidRPr="00E53F13" w:rsidRDefault="00402DAB" w:rsidP="003D77E8">
                  <w:pPr>
                    <w:spacing w:line="276" w:lineRule="auto"/>
                    <w:rPr>
                      <w:rFonts w:eastAsia="Calibri" w:cs="Times New Roman"/>
                    </w:rPr>
                  </w:pPr>
                  <w:r w:rsidRPr="00E53F13">
                    <w:rPr>
                      <w:rFonts w:eastAsia="Calibri" w:cs="Times New Roman"/>
                    </w:rPr>
                    <w:t xml:space="preserve">viac rozvinutý región </w:t>
                  </w:r>
                </w:p>
              </w:tc>
              <w:tc>
                <w:tcPr>
                  <w:tcW w:w="880" w:type="dxa"/>
                </w:tcPr>
                <w:p w14:paraId="73B01C78" w14:textId="77777777" w:rsidR="00402DAB" w:rsidRPr="00E53F13" w:rsidRDefault="00402DAB" w:rsidP="003D77E8">
                  <w:pPr>
                    <w:spacing w:line="276" w:lineRule="auto"/>
                    <w:rPr>
                      <w:rFonts w:eastAsia="Calibri" w:cs="Times New Roman"/>
                    </w:rPr>
                  </w:pPr>
                </w:p>
              </w:tc>
              <w:tc>
                <w:tcPr>
                  <w:tcW w:w="756" w:type="dxa"/>
                </w:tcPr>
                <w:p w14:paraId="46412E04" w14:textId="77777777" w:rsidR="00402DAB" w:rsidRPr="00E53F13" w:rsidRDefault="00402DAB" w:rsidP="003D77E8">
                  <w:pPr>
                    <w:spacing w:line="276" w:lineRule="auto"/>
                    <w:rPr>
                      <w:rFonts w:eastAsia="Calibri" w:cs="Times New Roman"/>
                    </w:rPr>
                  </w:pPr>
                </w:p>
              </w:tc>
              <w:tc>
                <w:tcPr>
                  <w:tcW w:w="749" w:type="dxa"/>
                </w:tcPr>
                <w:p w14:paraId="4D8F2432" w14:textId="77777777" w:rsidR="00402DAB" w:rsidRPr="00E53F13" w:rsidRDefault="00402DAB" w:rsidP="003D77E8">
                  <w:pPr>
                    <w:spacing w:line="276" w:lineRule="auto"/>
                    <w:rPr>
                      <w:rFonts w:eastAsia="Calibri" w:cs="Times New Roman"/>
                    </w:rPr>
                  </w:pPr>
                </w:p>
              </w:tc>
              <w:tc>
                <w:tcPr>
                  <w:tcW w:w="751" w:type="dxa"/>
                </w:tcPr>
                <w:p w14:paraId="076C7CB7" w14:textId="77777777" w:rsidR="00402DAB" w:rsidRPr="00E53F13" w:rsidRDefault="00402DAB" w:rsidP="003D77E8">
                  <w:pPr>
                    <w:spacing w:line="276" w:lineRule="auto"/>
                    <w:rPr>
                      <w:rFonts w:eastAsia="Calibri" w:cs="Times New Roman"/>
                    </w:rPr>
                  </w:pPr>
                </w:p>
              </w:tc>
              <w:tc>
                <w:tcPr>
                  <w:tcW w:w="763" w:type="dxa"/>
                </w:tcPr>
                <w:p w14:paraId="67F93731" w14:textId="77777777" w:rsidR="00402DAB" w:rsidRPr="00E53F13" w:rsidRDefault="00402DAB" w:rsidP="003D77E8">
                  <w:pPr>
                    <w:spacing w:line="276" w:lineRule="auto"/>
                    <w:rPr>
                      <w:rFonts w:eastAsia="Calibri" w:cs="Times New Roman"/>
                    </w:rPr>
                  </w:pPr>
                </w:p>
              </w:tc>
            </w:tr>
            <w:tr w:rsidR="00402DAB" w:rsidRPr="00E53F13" w14:paraId="4871C755" w14:textId="77777777" w:rsidTr="003D77E8">
              <w:tc>
                <w:tcPr>
                  <w:tcW w:w="1134" w:type="dxa"/>
                </w:tcPr>
                <w:p w14:paraId="1FF8FCD7" w14:textId="77777777" w:rsidR="00402DAB" w:rsidRPr="00E53F13" w:rsidRDefault="00402DAB" w:rsidP="003D77E8">
                  <w:pPr>
                    <w:spacing w:line="276" w:lineRule="auto"/>
                    <w:rPr>
                      <w:rFonts w:eastAsia="Calibri" w:cs="Times New Roman"/>
                    </w:rPr>
                  </w:pPr>
                  <w:r w:rsidRPr="00E53F13">
                    <w:rPr>
                      <w:rFonts w:eastAsia="Calibri" w:cs="Times New Roman"/>
                    </w:rPr>
                    <w:t xml:space="preserve">Spolu </w:t>
                  </w:r>
                </w:p>
              </w:tc>
              <w:tc>
                <w:tcPr>
                  <w:tcW w:w="880" w:type="dxa"/>
                </w:tcPr>
                <w:p w14:paraId="2E087DCD" w14:textId="77777777" w:rsidR="00402DAB" w:rsidRPr="00E53F13" w:rsidRDefault="00402DAB" w:rsidP="003D77E8">
                  <w:pPr>
                    <w:spacing w:line="276" w:lineRule="auto"/>
                    <w:rPr>
                      <w:rFonts w:eastAsia="Calibri" w:cs="Times New Roman"/>
                    </w:rPr>
                  </w:pPr>
                </w:p>
              </w:tc>
              <w:tc>
                <w:tcPr>
                  <w:tcW w:w="756" w:type="dxa"/>
                </w:tcPr>
                <w:p w14:paraId="16CEF612" w14:textId="77777777" w:rsidR="00402DAB" w:rsidRPr="00E53F13" w:rsidRDefault="00402DAB" w:rsidP="003D77E8">
                  <w:pPr>
                    <w:spacing w:line="276" w:lineRule="auto"/>
                    <w:rPr>
                      <w:rFonts w:eastAsia="Calibri" w:cs="Times New Roman"/>
                    </w:rPr>
                  </w:pPr>
                </w:p>
              </w:tc>
              <w:tc>
                <w:tcPr>
                  <w:tcW w:w="749" w:type="dxa"/>
                </w:tcPr>
                <w:p w14:paraId="1CC2C6CA" w14:textId="77777777" w:rsidR="00402DAB" w:rsidRPr="00E53F13" w:rsidRDefault="00402DAB" w:rsidP="003D77E8">
                  <w:pPr>
                    <w:spacing w:line="276" w:lineRule="auto"/>
                    <w:rPr>
                      <w:rFonts w:eastAsia="Calibri" w:cs="Times New Roman"/>
                    </w:rPr>
                  </w:pPr>
                </w:p>
              </w:tc>
              <w:tc>
                <w:tcPr>
                  <w:tcW w:w="751" w:type="dxa"/>
                </w:tcPr>
                <w:p w14:paraId="7750FA56" w14:textId="77777777" w:rsidR="00402DAB" w:rsidRPr="00E53F13" w:rsidRDefault="00402DAB" w:rsidP="003D77E8">
                  <w:pPr>
                    <w:spacing w:line="276" w:lineRule="auto"/>
                    <w:rPr>
                      <w:rFonts w:eastAsia="Calibri" w:cs="Times New Roman"/>
                    </w:rPr>
                  </w:pPr>
                </w:p>
              </w:tc>
              <w:tc>
                <w:tcPr>
                  <w:tcW w:w="763" w:type="dxa"/>
                </w:tcPr>
                <w:p w14:paraId="78A0B5F7" w14:textId="77777777" w:rsidR="00402DAB" w:rsidRPr="00E53F13" w:rsidRDefault="00402DAB" w:rsidP="003D77E8">
                  <w:pPr>
                    <w:spacing w:line="276" w:lineRule="auto"/>
                    <w:rPr>
                      <w:rFonts w:eastAsia="Calibri" w:cs="Times New Roman"/>
                    </w:rPr>
                  </w:pPr>
                </w:p>
              </w:tc>
            </w:tr>
          </w:tbl>
          <w:p w14:paraId="4FF8D26F" w14:textId="77777777" w:rsidR="00402DAB" w:rsidRPr="00E53F13" w:rsidRDefault="00402DAB" w:rsidP="003D77E8">
            <w:pPr>
              <w:spacing w:line="276" w:lineRule="auto"/>
              <w:rPr>
                <w:rFonts w:eastAsia="Calibri" w:cs="Times New Roman"/>
              </w:rPr>
            </w:pPr>
          </w:p>
        </w:tc>
      </w:tr>
      <w:tr w:rsidR="00402DAB" w:rsidRPr="00E53F13" w14:paraId="1E1ABB70" w14:textId="77777777" w:rsidTr="003D77E8">
        <w:tc>
          <w:tcPr>
            <w:tcW w:w="3277" w:type="dxa"/>
          </w:tcPr>
          <w:p w14:paraId="7F0E3CA5" w14:textId="77777777" w:rsidR="00402DAB" w:rsidRPr="00E53F13" w:rsidRDefault="00402DAB" w:rsidP="003D77E8">
            <w:pPr>
              <w:spacing w:line="276" w:lineRule="auto"/>
              <w:rPr>
                <w:rFonts w:eastAsia="Calibri" w:cs="Times New Roman"/>
              </w:rPr>
            </w:pPr>
            <w:r w:rsidRPr="00E53F13">
              <w:rPr>
                <w:rFonts w:eastAsia="Calibri" w:cs="Times New Roman"/>
              </w:rPr>
              <w:t>Princípy pre stanovenie výberových a </w:t>
            </w:r>
          </w:p>
          <w:p w14:paraId="60397AD4" w14:textId="77777777" w:rsidR="00402DAB" w:rsidRPr="00E53F13" w:rsidRDefault="00402DAB" w:rsidP="003D77E8">
            <w:pPr>
              <w:spacing w:line="276" w:lineRule="auto"/>
              <w:rPr>
                <w:rFonts w:eastAsia="Calibri" w:cs="Times New Roman"/>
              </w:rPr>
            </w:pPr>
            <w:r w:rsidRPr="00E53F13">
              <w:rPr>
                <w:rFonts w:eastAsia="Calibri" w:cs="Times New Roman"/>
              </w:rPr>
              <w:t>hodnotiacich kritérií / Hlavné zásady výberu operácií</w:t>
            </w:r>
            <w:r w:rsidRPr="00E53F13">
              <w:rPr>
                <w:rFonts w:eastAsia="Calibri" w:cs="Times New Roman"/>
                <w:vertAlign w:val="superscript"/>
              </w:rPr>
              <w:footnoteReference w:id="31"/>
            </w:r>
          </w:p>
        </w:tc>
        <w:tc>
          <w:tcPr>
            <w:tcW w:w="6103" w:type="dxa"/>
          </w:tcPr>
          <w:p w14:paraId="1829FEA5"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8.2.5.3.3.7</w:t>
            </w:r>
          </w:p>
        </w:tc>
      </w:tr>
      <w:tr w:rsidR="00402DAB" w:rsidRPr="00E53F13" w14:paraId="79C5D864" w14:textId="77777777" w:rsidTr="003D77E8">
        <w:tc>
          <w:tcPr>
            <w:tcW w:w="3277" w:type="dxa"/>
          </w:tcPr>
          <w:p w14:paraId="029573B6" w14:textId="77777777" w:rsidR="00402DAB" w:rsidRPr="00E53F13" w:rsidRDefault="00402DAB" w:rsidP="003D77E8">
            <w:pPr>
              <w:spacing w:line="276" w:lineRule="auto"/>
              <w:rPr>
                <w:rFonts w:eastAsia="Calibri" w:cs="Times New Roman"/>
              </w:rPr>
            </w:pPr>
            <w:r w:rsidRPr="00E53F13">
              <w:rPr>
                <w:rFonts w:eastAsia="Calibri" w:cs="Times New Roman"/>
              </w:rPr>
              <w:t>Merateľné ukazovatele projektu</w:t>
            </w:r>
          </w:p>
        </w:tc>
        <w:tc>
          <w:tcPr>
            <w:tcW w:w="6103" w:type="dxa"/>
          </w:tcPr>
          <w:p w14:paraId="3A84AD30" w14:textId="77777777" w:rsidR="00402DAB" w:rsidRPr="00E53F13" w:rsidRDefault="00402DAB" w:rsidP="003D77E8">
            <w:pPr>
              <w:spacing w:line="276" w:lineRule="auto"/>
              <w:rPr>
                <w:rFonts w:eastAsia="Calibri" w:cs="Times New Roman"/>
                <w:i/>
              </w:rPr>
            </w:pPr>
          </w:p>
          <w:tbl>
            <w:tblPr>
              <w:tblStyle w:val="Mriekatabuky1"/>
              <w:tblW w:w="5000" w:type="pct"/>
              <w:tblCellMar>
                <w:left w:w="28" w:type="dxa"/>
                <w:right w:w="28" w:type="dxa"/>
              </w:tblCellMar>
              <w:tblLook w:val="04A0" w:firstRow="1" w:lastRow="0" w:firstColumn="1" w:lastColumn="0" w:noHBand="0" w:noVBand="1"/>
            </w:tblPr>
            <w:tblGrid>
              <w:gridCol w:w="1063"/>
              <w:gridCol w:w="2434"/>
              <w:gridCol w:w="739"/>
              <w:gridCol w:w="925"/>
              <w:gridCol w:w="716"/>
            </w:tblGrid>
            <w:tr w:rsidR="00402DAB" w:rsidRPr="00E53F13" w14:paraId="19D527EA" w14:textId="77777777" w:rsidTr="001661B8">
              <w:tc>
                <w:tcPr>
                  <w:tcW w:w="904" w:type="pct"/>
                </w:tcPr>
                <w:p w14:paraId="0EF4DA64"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Kód</w:t>
                  </w:r>
                </w:p>
                <w:p w14:paraId="626AF189"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/ID</w:t>
                  </w:r>
                </w:p>
              </w:tc>
              <w:tc>
                <w:tcPr>
                  <w:tcW w:w="2071" w:type="pct"/>
                </w:tcPr>
                <w:p w14:paraId="3BC1125A"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Názov/Ukazovateľ</w:t>
                  </w:r>
                </w:p>
              </w:tc>
              <w:tc>
                <w:tcPr>
                  <w:tcW w:w="629" w:type="pct"/>
                </w:tcPr>
                <w:p w14:paraId="78E9CAA7"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Merná</w:t>
                  </w:r>
                </w:p>
                <w:p w14:paraId="3C105F35"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jednotka</w:t>
                  </w:r>
                </w:p>
              </w:tc>
              <w:tc>
                <w:tcPr>
                  <w:tcW w:w="787" w:type="pct"/>
                </w:tcPr>
                <w:p w14:paraId="5B213584"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Počiatočná</w:t>
                  </w:r>
                </w:p>
                <w:p w14:paraId="240EEAD0"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hodnota</w:t>
                  </w:r>
                </w:p>
              </w:tc>
              <w:tc>
                <w:tcPr>
                  <w:tcW w:w="610" w:type="pct"/>
                </w:tcPr>
                <w:p w14:paraId="6B52E994"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Celková</w:t>
                  </w:r>
                </w:p>
                <w:p w14:paraId="66D7BF8F"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cieľová</w:t>
                  </w:r>
                </w:p>
                <w:p w14:paraId="7DDCC742"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hodnota</w:t>
                  </w:r>
                </w:p>
              </w:tc>
            </w:tr>
            <w:tr w:rsidR="00402DAB" w:rsidRPr="00E53F13" w14:paraId="00CFBA93" w14:textId="77777777" w:rsidTr="001661B8">
              <w:tc>
                <w:tcPr>
                  <w:tcW w:w="904" w:type="pct"/>
                </w:tcPr>
                <w:p w14:paraId="2168F614" w14:textId="7AFE30C5" w:rsidR="00402DAB" w:rsidRPr="00E53F13" w:rsidRDefault="007E5342" w:rsidP="003D77E8">
                  <w:pPr>
                    <w:spacing w:line="276" w:lineRule="auto"/>
                    <w:rPr>
                      <w:rFonts w:eastAsia="Calibri" w:cs="Times New Roman"/>
                      <w:bCs/>
                      <w:sz w:val="18"/>
                      <w:szCs w:val="16"/>
                    </w:rPr>
                  </w:pPr>
                  <w:r w:rsidRPr="00E53F13">
                    <w:rPr>
                      <w:rFonts w:eastAsia="Calibri" w:cs="Times New Roman"/>
                      <w:bCs/>
                      <w:sz w:val="18"/>
                      <w:szCs w:val="16"/>
                    </w:rPr>
                    <w:t>OZMR 4.1.a</w:t>
                  </w:r>
                </w:p>
              </w:tc>
              <w:tc>
                <w:tcPr>
                  <w:tcW w:w="2071" w:type="pct"/>
                </w:tcPr>
                <w:p w14:paraId="52B52E56" w14:textId="285A6C45" w:rsidR="00402DAB" w:rsidRPr="00E53F13" w:rsidRDefault="007E5342" w:rsidP="003D77E8">
                  <w:pPr>
                    <w:spacing w:line="276" w:lineRule="auto"/>
                    <w:rPr>
                      <w:rFonts w:eastAsia="Calibri" w:cs="Times New Roman"/>
                      <w:bCs/>
                      <w:sz w:val="18"/>
                      <w:szCs w:val="16"/>
                    </w:rPr>
                  </w:pPr>
                  <w:r w:rsidRPr="00E53F13">
                    <w:rPr>
                      <w:rFonts w:eastAsia="Calibri" w:cs="Times New Roman"/>
                      <w:bCs/>
                      <w:sz w:val="18"/>
                      <w:szCs w:val="16"/>
                    </w:rPr>
                    <w:t>počet podporených prevádzok</w:t>
                  </w:r>
                  <w:r w:rsidR="001661B8" w:rsidRPr="00E53F13">
                    <w:rPr>
                      <w:rFonts w:eastAsia="Calibri" w:cs="Times New Roman"/>
                      <w:bCs/>
                      <w:sz w:val="18"/>
                      <w:szCs w:val="16"/>
                    </w:rPr>
                    <w:t xml:space="preserve"> v oblasti CR</w:t>
                  </w:r>
                </w:p>
              </w:tc>
              <w:tc>
                <w:tcPr>
                  <w:tcW w:w="629" w:type="pct"/>
                </w:tcPr>
                <w:p w14:paraId="0BBF879D" w14:textId="77777777" w:rsidR="00402DAB" w:rsidRPr="00E53F13" w:rsidRDefault="00402DAB" w:rsidP="003D77E8">
                  <w:pPr>
                    <w:spacing w:line="276" w:lineRule="auto"/>
                    <w:rPr>
                      <w:rFonts w:eastAsia="Calibri" w:cs="Times New Roman"/>
                      <w:bCs/>
                      <w:sz w:val="18"/>
                      <w:szCs w:val="16"/>
                    </w:rPr>
                  </w:pPr>
                  <w:r w:rsidRPr="00E53F13">
                    <w:rPr>
                      <w:rFonts w:eastAsia="Calibri" w:cs="Times New Roman"/>
                      <w:bCs/>
                      <w:sz w:val="18"/>
                      <w:szCs w:val="16"/>
                    </w:rPr>
                    <w:t>počet</w:t>
                  </w:r>
                </w:p>
              </w:tc>
              <w:tc>
                <w:tcPr>
                  <w:tcW w:w="787" w:type="pct"/>
                </w:tcPr>
                <w:p w14:paraId="4DC25ADD" w14:textId="77777777" w:rsidR="00402DAB" w:rsidRPr="00E53F13" w:rsidRDefault="00402DAB" w:rsidP="001661B8">
                  <w:pPr>
                    <w:spacing w:line="276" w:lineRule="auto"/>
                    <w:jc w:val="center"/>
                    <w:rPr>
                      <w:rFonts w:eastAsia="Calibri" w:cs="Times New Roman"/>
                      <w:bCs/>
                      <w:sz w:val="18"/>
                      <w:szCs w:val="16"/>
                    </w:rPr>
                  </w:pPr>
                  <w:r w:rsidRPr="00E53F13">
                    <w:rPr>
                      <w:rFonts w:eastAsia="Calibri" w:cs="Times New Roman"/>
                      <w:bCs/>
                      <w:sz w:val="18"/>
                      <w:szCs w:val="16"/>
                    </w:rPr>
                    <w:t>0</w:t>
                  </w:r>
                </w:p>
              </w:tc>
              <w:tc>
                <w:tcPr>
                  <w:tcW w:w="610" w:type="pct"/>
                  <w:shd w:val="clear" w:color="auto" w:fill="auto"/>
                </w:tcPr>
                <w:p w14:paraId="3424BF68" w14:textId="6DD859FA" w:rsidR="00402DAB" w:rsidRPr="00E53F13" w:rsidRDefault="001661B8" w:rsidP="001661B8">
                  <w:pPr>
                    <w:spacing w:line="276" w:lineRule="auto"/>
                    <w:jc w:val="center"/>
                    <w:rPr>
                      <w:rFonts w:eastAsia="Calibri" w:cs="Times New Roman"/>
                      <w:bCs/>
                      <w:sz w:val="18"/>
                      <w:szCs w:val="16"/>
                    </w:rPr>
                  </w:pPr>
                  <w:r w:rsidRPr="00E53F13">
                    <w:rPr>
                      <w:rFonts w:eastAsia="Calibri" w:cs="Times New Roman"/>
                      <w:bCs/>
                      <w:sz w:val="18"/>
                      <w:szCs w:val="16"/>
                    </w:rPr>
                    <w:t>2</w:t>
                  </w:r>
                </w:p>
              </w:tc>
            </w:tr>
            <w:tr w:rsidR="001661B8" w:rsidRPr="00E53F13" w14:paraId="5242AB4F" w14:textId="77777777" w:rsidTr="001661B8">
              <w:tc>
                <w:tcPr>
                  <w:tcW w:w="904" w:type="pct"/>
                </w:tcPr>
                <w:p w14:paraId="015CBC4A" w14:textId="56AD4932" w:rsidR="001661B8" w:rsidRPr="00E53F13" w:rsidRDefault="001661B8" w:rsidP="001661B8">
                  <w:pPr>
                    <w:spacing w:line="276" w:lineRule="auto"/>
                    <w:rPr>
                      <w:rFonts w:eastAsia="Calibri" w:cs="Times New Roman"/>
                      <w:bCs/>
                      <w:sz w:val="18"/>
                      <w:szCs w:val="16"/>
                    </w:rPr>
                  </w:pPr>
                  <w:r w:rsidRPr="00E53F13">
                    <w:rPr>
                      <w:rFonts w:eastAsia="Calibri" w:cs="Times New Roman"/>
                      <w:bCs/>
                      <w:sz w:val="18"/>
                      <w:szCs w:val="16"/>
                    </w:rPr>
                    <w:t>OZMR 4.1.a</w:t>
                  </w:r>
                </w:p>
              </w:tc>
              <w:tc>
                <w:tcPr>
                  <w:tcW w:w="2071" w:type="pct"/>
                </w:tcPr>
                <w:p w14:paraId="5DB001AD" w14:textId="653DC908" w:rsidR="001661B8" w:rsidRPr="00E53F13" w:rsidRDefault="001661B8" w:rsidP="001661B8">
                  <w:pPr>
                    <w:spacing w:line="276" w:lineRule="auto"/>
                    <w:rPr>
                      <w:rFonts w:eastAsia="Calibri" w:cs="Times New Roman"/>
                      <w:bCs/>
                      <w:sz w:val="18"/>
                      <w:szCs w:val="16"/>
                    </w:rPr>
                  </w:pPr>
                  <w:r w:rsidRPr="00E53F13">
                    <w:rPr>
                      <w:rFonts w:eastAsia="Calibri" w:cs="Times New Roman"/>
                      <w:bCs/>
                      <w:sz w:val="18"/>
                      <w:szCs w:val="16"/>
                    </w:rPr>
                    <w:t xml:space="preserve">počet malých investícií do infraštruktúry CR </w:t>
                  </w:r>
                </w:p>
              </w:tc>
              <w:tc>
                <w:tcPr>
                  <w:tcW w:w="629" w:type="pct"/>
                </w:tcPr>
                <w:p w14:paraId="443D3CCA" w14:textId="0E563411" w:rsidR="001661B8" w:rsidRPr="00E53F13" w:rsidRDefault="001661B8" w:rsidP="001661B8">
                  <w:pPr>
                    <w:spacing w:line="276" w:lineRule="auto"/>
                    <w:rPr>
                      <w:rFonts w:eastAsia="Calibri" w:cs="Times New Roman"/>
                      <w:bCs/>
                      <w:sz w:val="18"/>
                      <w:szCs w:val="16"/>
                    </w:rPr>
                  </w:pPr>
                  <w:r w:rsidRPr="00E53F13">
                    <w:rPr>
                      <w:rFonts w:eastAsia="Calibri" w:cs="Times New Roman"/>
                      <w:bCs/>
                      <w:sz w:val="18"/>
                      <w:szCs w:val="16"/>
                    </w:rPr>
                    <w:t>počet</w:t>
                  </w:r>
                </w:p>
              </w:tc>
              <w:tc>
                <w:tcPr>
                  <w:tcW w:w="787" w:type="pct"/>
                </w:tcPr>
                <w:p w14:paraId="7C51E8BF" w14:textId="1C1822D4" w:rsidR="001661B8" w:rsidRPr="00E53F13" w:rsidRDefault="001661B8" w:rsidP="001661B8">
                  <w:pPr>
                    <w:spacing w:line="276" w:lineRule="auto"/>
                    <w:jc w:val="center"/>
                    <w:rPr>
                      <w:rFonts w:eastAsia="Calibri" w:cs="Times New Roman"/>
                      <w:bCs/>
                      <w:sz w:val="18"/>
                      <w:szCs w:val="16"/>
                    </w:rPr>
                  </w:pPr>
                  <w:r w:rsidRPr="00E53F13">
                    <w:rPr>
                      <w:rFonts w:eastAsia="Calibri" w:cs="Times New Roman"/>
                      <w:bCs/>
                      <w:sz w:val="18"/>
                      <w:szCs w:val="16"/>
                    </w:rPr>
                    <w:t>0</w:t>
                  </w:r>
                </w:p>
              </w:tc>
              <w:tc>
                <w:tcPr>
                  <w:tcW w:w="610" w:type="pct"/>
                  <w:shd w:val="clear" w:color="auto" w:fill="auto"/>
                </w:tcPr>
                <w:p w14:paraId="6D5ADFA5" w14:textId="64AB3DAA" w:rsidR="001661B8" w:rsidRPr="00E53F13" w:rsidRDefault="001661B8" w:rsidP="001661B8">
                  <w:pPr>
                    <w:spacing w:line="276" w:lineRule="auto"/>
                    <w:jc w:val="center"/>
                    <w:rPr>
                      <w:rFonts w:eastAsia="Calibri" w:cs="Times New Roman"/>
                      <w:bCs/>
                      <w:sz w:val="18"/>
                      <w:szCs w:val="16"/>
                    </w:rPr>
                  </w:pPr>
                  <w:r w:rsidRPr="00E53F13">
                    <w:rPr>
                      <w:rFonts w:eastAsia="Calibri" w:cs="Times New Roman"/>
                      <w:bCs/>
                      <w:sz w:val="18"/>
                      <w:szCs w:val="16"/>
                    </w:rPr>
                    <w:t>2</w:t>
                  </w:r>
                </w:p>
              </w:tc>
            </w:tr>
          </w:tbl>
          <w:p w14:paraId="17322518" w14:textId="77777777" w:rsidR="00402DAB" w:rsidRPr="00E53F13" w:rsidRDefault="00402DAB" w:rsidP="003D77E8">
            <w:pPr>
              <w:spacing w:line="276" w:lineRule="auto"/>
              <w:rPr>
                <w:rFonts w:eastAsia="Calibri" w:cs="Times New Roman"/>
                <w:i/>
              </w:rPr>
            </w:pPr>
          </w:p>
        </w:tc>
      </w:tr>
      <w:tr w:rsidR="00402DAB" w:rsidRPr="00E53F13" w14:paraId="2847970E" w14:textId="77777777" w:rsidTr="003D77E8">
        <w:tc>
          <w:tcPr>
            <w:tcW w:w="3277" w:type="dxa"/>
          </w:tcPr>
          <w:p w14:paraId="360B69E4" w14:textId="77777777" w:rsidR="00402DAB" w:rsidRPr="00E53F13" w:rsidRDefault="00402DAB" w:rsidP="003D77E8">
            <w:pPr>
              <w:spacing w:line="276" w:lineRule="auto"/>
              <w:rPr>
                <w:rFonts w:eastAsia="Calibri" w:cs="Times New Roman"/>
              </w:rPr>
            </w:pPr>
            <w:r w:rsidRPr="00E53F13">
              <w:rPr>
                <w:rFonts w:eastAsia="Calibri" w:cs="Times New Roman"/>
              </w:rPr>
              <w:t>Indikatívny harmonogram výziev</w:t>
            </w:r>
          </w:p>
        </w:tc>
        <w:tc>
          <w:tcPr>
            <w:tcW w:w="6103" w:type="dxa"/>
          </w:tcPr>
          <w:p w14:paraId="6EEA2984" w14:textId="77777777" w:rsidR="00402DAB" w:rsidRPr="00E53F13" w:rsidRDefault="00402DAB" w:rsidP="003D77E8">
            <w:pPr>
              <w:spacing w:line="276" w:lineRule="auto"/>
              <w:rPr>
                <w:rFonts w:eastAsia="Calibri" w:cs="Times New Roman"/>
                <w:i/>
              </w:rPr>
            </w:pPr>
            <w:r w:rsidRPr="00E53F13">
              <w:rPr>
                <w:rFonts w:eastAsia="Calibri" w:cs="Times New Roman"/>
              </w:rPr>
              <w:t>minimálne jedna výzva raz za dva roky do vyčerpania alokácie</w:t>
            </w:r>
          </w:p>
        </w:tc>
      </w:tr>
    </w:tbl>
    <w:p w14:paraId="5D7AAF5A" w14:textId="77777777" w:rsidR="00402DAB" w:rsidRPr="00E53F13" w:rsidRDefault="00402DAB" w:rsidP="00402DAB"/>
    <w:tbl>
      <w:tblPr>
        <w:tblStyle w:val="Mriekatabuky1"/>
        <w:tblW w:w="0" w:type="auto"/>
        <w:tblInd w:w="-318" w:type="dxa"/>
        <w:tblLook w:val="04A0" w:firstRow="1" w:lastRow="0" w:firstColumn="1" w:lastColumn="0" w:noHBand="0" w:noVBand="1"/>
      </w:tblPr>
      <w:tblGrid>
        <w:gridCol w:w="3276"/>
        <w:gridCol w:w="6103"/>
      </w:tblGrid>
      <w:tr w:rsidR="00402DAB" w:rsidRPr="00E53F13" w14:paraId="2F2B9680" w14:textId="77777777" w:rsidTr="003D77E8">
        <w:tc>
          <w:tcPr>
            <w:tcW w:w="3277" w:type="dxa"/>
          </w:tcPr>
          <w:p w14:paraId="46A60389" w14:textId="77777777" w:rsidR="00402DAB" w:rsidRPr="00E53F13" w:rsidRDefault="00402DAB" w:rsidP="003D77E8">
            <w:pPr>
              <w:spacing w:line="276" w:lineRule="auto"/>
              <w:rPr>
                <w:rFonts w:eastAsia="Calibri" w:cs="Times New Roman"/>
              </w:rPr>
            </w:pPr>
            <w:r w:rsidRPr="00E53F13">
              <w:rPr>
                <w:rFonts w:eastAsia="Calibri" w:cs="Times New Roman"/>
              </w:rPr>
              <w:t xml:space="preserve">Názov opatrenia </w:t>
            </w:r>
          </w:p>
        </w:tc>
        <w:tc>
          <w:tcPr>
            <w:tcW w:w="6103" w:type="dxa"/>
          </w:tcPr>
          <w:p w14:paraId="69E27190" w14:textId="195EABF5" w:rsidR="00402DAB" w:rsidRPr="00E53F13" w:rsidRDefault="00402DAB" w:rsidP="003D77E8">
            <w:pPr>
              <w:spacing w:line="276" w:lineRule="auto"/>
              <w:rPr>
                <w:rFonts w:eastAsia="Calibri" w:cs="Times New Roman"/>
                <w:b/>
              </w:rPr>
            </w:pPr>
            <w:r w:rsidRPr="00E53F13">
              <w:rPr>
                <w:rFonts w:cs="Times New Roman"/>
                <w:b/>
              </w:rPr>
              <w:t>4.1.</w:t>
            </w:r>
            <w:r w:rsidR="007E5342" w:rsidRPr="00E53F13">
              <w:rPr>
                <w:rFonts w:cs="Times New Roman"/>
                <w:b/>
              </w:rPr>
              <w:t>b</w:t>
            </w:r>
            <w:r w:rsidRPr="00E53F13">
              <w:rPr>
                <w:rFonts w:cs="Times New Roman"/>
                <w:b/>
              </w:rPr>
              <w:tab/>
              <w:t>Podporiť infraštruktúru v</w:t>
            </w:r>
            <w:r w:rsidR="007E5342" w:rsidRPr="00E53F13">
              <w:rPr>
                <w:rFonts w:cs="Times New Roman"/>
                <w:b/>
              </w:rPr>
              <w:t> </w:t>
            </w:r>
            <w:r w:rsidRPr="00E53F13">
              <w:rPr>
                <w:rFonts w:cs="Times New Roman"/>
                <w:b/>
              </w:rPr>
              <w:t>CR</w:t>
            </w:r>
            <w:r w:rsidR="007E5342" w:rsidRPr="00E53F13">
              <w:rPr>
                <w:rFonts w:cs="Times New Roman"/>
                <w:b/>
              </w:rPr>
              <w:t xml:space="preserve"> (verejný sektor)</w:t>
            </w:r>
          </w:p>
        </w:tc>
      </w:tr>
      <w:tr w:rsidR="00402DAB" w:rsidRPr="00E53F13" w14:paraId="4330755F" w14:textId="77777777" w:rsidTr="003D77E8">
        <w:tc>
          <w:tcPr>
            <w:tcW w:w="3277" w:type="dxa"/>
          </w:tcPr>
          <w:p w14:paraId="363989A3" w14:textId="77777777" w:rsidR="00402DAB" w:rsidRPr="00E53F13" w:rsidRDefault="00402DAB" w:rsidP="003D77E8">
            <w:pPr>
              <w:spacing w:line="276" w:lineRule="auto"/>
              <w:rPr>
                <w:rFonts w:eastAsia="Calibri" w:cs="Times New Roman"/>
              </w:rPr>
            </w:pPr>
            <w:r w:rsidRPr="00E53F13">
              <w:rPr>
                <w:rFonts w:eastAsia="Calibri" w:cs="Times New Roman"/>
              </w:rPr>
              <w:t>Priradenie kódu opatrenia (platí v prípade opatrení z PRV, priradí sa kód opatrenia/podopatrenia v zmysle nariadenia (EÚ) č. 808/2014)</w:t>
            </w:r>
          </w:p>
        </w:tc>
        <w:tc>
          <w:tcPr>
            <w:tcW w:w="6103" w:type="dxa"/>
          </w:tcPr>
          <w:p w14:paraId="58620396" w14:textId="77777777" w:rsidR="00402DAB" w:rsidRPr="00E53F13" w:rsidRDefault="00402DAB" w:rsidP="003D77E8">
            <w:pPr>
              <w:spacing w:line="276" w:lineRule="auto"/>
              <w:rPr>
                <w:rFonts w:eastAsia="Calibri" w:cs="Times New Roman"/>
              </w:rPr>
            </w:pPr>
            <w:r w:rsidRPr="00E53F13">
              <w:rPr>
                <w:rFonts w:eastAsia="Calibri" w:cs="Times New Roman"/>
              </w:rPr>
              <w:t>7.5. – Podpora na investície do rekreačnej infraštruktúry, turistických informácií a do turistickej infraštruktúry malých rozmerov na verejné využitie</w:t>
            </w:r>
          </w:p>
        </w:tc>
      </w:tr>
      <w:tr w:rsidR="00402DAB" w:rsidRPr="00E53F13" w14:paraId="7B5BDD89" w14:textId="77777777" w:rsidTr="003D77E8">
        <w:tc>
          <w:tcPr>
            <w:tcW w:w="3277" w:type="dxa"/>
          </w:tcPr>
          <w:p w14:paraId="35139C39" w14:textId="77777777" w:rsidR="00402DAB" w:rsidRPr="00E53F13" w:rsidRDefault="00402DAB" w:rsidP="003D77E8">
            <w:pPr>
              <w:spacing w:line="276" w:lineRule="auto"/>
              <w:rPr>
                <w:rFonts w:eastAsia="Calibri" w:cs="Times New Roman"/>
              </w:rPr>
            </w:pPr>
            <w:r w:rsidRPr="00E53F13">
              <w:rPr>
                <w:rFonts w:eastAsia="Calibri" w:cs="Times New Roman"/>
              </w:rPr>
              <w:t>Priradenie k fokusovej oblasti PRV /</w:t>
            </w:r>
          </w:p>
          <w:p w14:paraId="4C5D00F6" w14:textId="77777777" w:rsidR="00402DAB" w:rsidRPr="00E53F13" w:rsidRDefault="00402DAB" w:rsidP="003D77E8">
            <w:pPr>
              <w:spacing w:line="276" w:lineRule="auto"/>
              <w:rPr>
                <w:rFonts w:eastAsia="Calibri" w:cs="Times New Roman"/>
              </w:rPr>
            </w:pPr>
            <w:r w:rsidRPr="00E53F13">
              <w:rPr>
                <w:rFonts w:eastAsia="Calibri" w:cs="Times New Roman"/>
              </w:rPr>
              <w:t>špecifickému cieľu IROP</w:t>
            </w:r>
          </w:p>
        </w:tc>
        <w:tc>
          <w:tcPr>
            <w:tcW w:w="6103" w:type="dxa"/>
          </w:tcPr>
          <w:p w14:paraId="26FAB76F" w14:textId="77777777" w:rsidR="00402DAB" w:rsidRPr="00E53F13" w:rsidRDefault="00402DAB" w:rsidP="003D77E8">
            <w:pPr>
              <w:spacing w:line="276" w:lineRule="auto"/>
              <w:rPr>
                <w:rFonts w:eastAsia="Calibri" w:cs="Times New Roman"/>
              </w:rPr>
            </w:pPr>
            <w:r w:rsidRPr="00E53F13">
              <w:rPr>
                <w:rFonts w:eastAsia="Calibri" w:cs="Times New Roman"/>
              </w:rPr>
              <w:t>6B</w:t>
            </w:r>
          </w:p>
        </w:tc>
      </w:tr>
      <w:tr w:rsidR="00402DAB" w:rsidRPr="00E53F13" w14:paraId="40466A4E" w14:textId="77777777" w:rsidTr="003D77E8">
        <w:tc>
          <w:tcPr>
            <w:tcW w:w="3277" w:type="dxa"/>
          </w:tcPr>
          <w:p w14:paraId="0E4EC42A" w14:textId="77777777" w:rsidR="00402DAB" w:rsidRPr="00E53F13" w:rsidRDefault="00402DAB" w:rsidP="003D77E8">
            <w:pPr>
              <w:spacing w:line="276" w:lineRule="auto"/>
              <w:rPr>
                <w:rFonts w:eastAsia="Calibri" w:cs="Times New Roman"/>
              </w:rPr>
            </w:pPr>
            <w:r w:rsidRPr="00E53F13">
              <w:rPr>
                <w:rFonts w:eastAsia="Calibri" w:cs="Times New Roman"/>
              </w:rPr>
              <w:t xml:space="preserve">Ciele a opis opatrenia </w:t>
            </w:r>
          </w:p>
        </w:tc>
        <w:tc>
          <w:tcPr>
            <w:tcW w:w="6103" w:type="dxa"/>
          </w:tcPr>
          <w:p w14:paraId="7EC8283D" w14:textId="77777777" w:rsidR="00402DAB" w:rsidRPr="00E53F13" w:rsidRDefault="00402DAB" w:rsidP="003D77E8">
            <w:pPr>
              <w:spacing w:line="276" w:lineRule="auto"/>
              <w:jc w:val="both"/>
              <w:rPr>
                <w:rFonts w:eastAsia="Calibri" w:cs="Times New Roman"/>
              </w:rPr>
            </w:pPr>
            <w:r w:rsidRPr="00E53F13">
              <w:rPr>
                <w:rFonts w:eastAsia="Calibri" w:cs="Times New Roman"/>
              </w:rPr>
              <w:t xml:space="preserve">Na území chýba infraštruktúra pre cestovný ruch (ubytovanie, stravovanie), </w:t>
            </w:r>
            <w:r w:rsidRPr="00E53F13">
              <w:rPr>
                <w:rFonts w:cs="Times New Roman"/>
              </w:rPr>
              <w:t xml:space="preserve">informačný systém, cyklotrasy. </w:t>
            </w:r>
            <w:r w:rsidRPr="00E53F13">
              <w:rPr>
                <w:rFonts w:eastAsia="Calibri" w:cs="Times New Roman"/>
              </w:rPr>
              <w:t xml:space="preserve">Cieľom opatrenia je podporiť infraštruktúru v CR na území OZ MR, a tak prispieť k ekonomickému rozvoju a zvyšovaniu zamestnanosti. </w:t>
            </w:r>
          </w:p>
          <w:p w14:paraId="5FBCBA13" w14:textId="77777777" w:rsidR="00402DAB" w:rsidRPr="00E53F13" w:rsidRDefault="00402DAB" w:rsidP="003D77E8">
            <w:pPr>
              <w:spacing w:line="276" w:lineRule="auto"/>
              <w:rPr>
                <w:rFonts w:eastAsia="Calibri" w:cs="Times New Roman"/>
              </w:rPr>
            </w:pPr>
            <w:r w:rsidRPr="00E53F13">
              <w:rPr>
                <w:rFonts w:eastAsia="Calibri" w:cs="Times New Roman"/>
              </w:rPr>
              <w:t xml:space="preserve">Oprávnené činnosti:    </w:t>
            </w:r>
          </w:p>
          <w:p w14:paraId="663B45F0" w14:textId="77777777" w:rsidR="00402DAB" w:rsidRPr="00E53F13" w:rsidRDefault="00402DAB" w:rsidP="005D5E11">
            <w:pPr>
              <w:pStyle w:val="Odsekzoznamu"/>
              <w:numPr>
                <w:ilvl w:val="0"/>
                <w:numId w:val="74"/>
              </w:numPr>
              <w:spacing w:line="276" w:lineRule="auto"/>
              <w:ind w:left="330" w:hanging="283"/>
              <w:rPr>
                <w:rFonts w:eastAsia="Calibri" w:cs="Times New Roman"/>
              </w:rPr>
            </w:pPr>
            <w:r w:rsidRPr="00E53F13">
              <w:rPr>
                <w:rFonts w:cs="Times New Roman"/>
                <w:bCs/>
                <w:lang w:val="pl-PL"/>
              </w:rPr>
              <w:t xml:space="preserve">obnova a budovanie informačného systému </w:t>
            </w:r>
          </w:p>
          <w:p w14:paraId="0AF6FCA1" w14:textId="77777777" w:rsidR="00402DAB" w:rsidRPr="00E53F13" w:rsidRDefault="00402DAB" w:rsidP="005D5E11">
            <w:pPr>
              <w:pStyle w:val="Odsekzoznamu"/>
              <w:numPr>
                <w:ilvl w:val="0"/>
                <w:numId w:val="74"/>
              </w:numPr>
              <w:spacing w:line="276" w:lineRule="auto"/>
              <w:ind w:left="330" w:hanging="283"/>
              <w:rPr>
                <w:rFonts w:eastAsia="Calibri" w:cs="Times New Roman"/>
              </w:rPr>
            </w:pPr>
            <w:r w:rsidRPr="00E53F13">
              <w:rPr>
                <w:rFonts w:cs="Times New Roman"/>
                <w:bCs/>
                <w:lang w:val="pl-PL"/>
              </w:rPr>
              <w:t>rekonšktrukcia a výstavba turistických, cykloturistických a náučných chodníkov a súvisiacej doplnkovej infraštruktúry</w:t>
            </w:r>
          </w:p>
        </w:tc>
      </w:tr>
      <w:tr w:rsidR="00402DAB" w:rsidRPr="00E53F13" w14:paraId="1F792146" w14:textId="77777777" w:rsidTr="003D77E8">
        <w:tc>
          <w:tcPr>
            <w:tcW w:w="3277" w:type="dxa"/>
          </w:tcPr>
          <w:p w14:paraId="6869068E" w14:textId="77777777" w:rsidR="00402DAB" w:rsidRPr="00E53F13" w:rsidRDefault="00402DAB" w:rsidP="003D77E8">
            <w:pPr>
              <w:spacing w:line="276" w:lineRule="auto"/>
              <w:rPr>
                <w:rFonts w:eastAsia="Calibri" w:cs="Times New Roman"/>
              </w:rPr>
            </w:pPr>
            <w:r w:rsidRPr="00E53F13">
              <w:rPr>
                <w:rFonts w:eastAsia="Calibri" w:cs="Times New Roman"/>
              </w:rPr>
              <w:t>Oprávnení prijímatelia</w:t>
            </w:r>
          </w:p>
        </w:tc>
        <w:tc>
          <w:tcPr>
            <w:tcW w:w="6103" w:type="dxa"/>
          </w:tcPr>
          <w:p w14:paraId="063E4F69" w14:textId="5A3235ED" w:rsidR="00402DAB" w:rsidRPr="00E53F13" w:rsidRDefault="00402DAB" w:rsidP="003D77E8">
            <w:pPr>
              <w:spacing w:line="276" w:lineRule="auto"/>
              <w:contextualSpacing/>
              <w:rPr>
                <w:rFonts w:eastAsia="Calibri" w:cs="Times New Roman"/>
              </w:rPr>
            </w:pPr>
            <w:r w:rsidRPr="00E53F13">
              <w:rPr>
                <w:rFonts w:eastAsia="Calibri" w:cs="Times New Roman"/>
              </w:rPr>
              <w:t>obce vo vidieckych oblastiach, združenia obcí s právnou subjektivitou</w:t>
            </w:r>
          </w:p>
        </w:tc>
      </w:tr>
      <w:tr w:rsidR="00402DAB" w:rsidRPr="00E53F13" w14:paraId="233866DE" w14:textId="77777777" w:rsidTr="003D77E8">
        <w:tc>
          <w:tcPr>
            <w:tcW w:w="3277" w:type="dxa"/>
          </w:tcPr>
          <w:p w14:paraId="04FE41C4" w14:textId="77777777" w:rsidR="00402DAB" w:rsidRPr="00E53F13" w:rsidRDefault="00402DAB" w:rsidP="003D77E8">
            <w:pPr>
              <w:spacing w:line="276" w:lineRule="auto"/>
              <w:rPr>
                <w:rFonts w:eastAsia="Calibri" w:cs="Times New Roman"/>
              </w:rPr>
            </w:pPr>
            <w:r w:rsidRPr="00E53F13">
              <w:rPr>
                <w:rFonts w:eastAsia="Calibri" w:cs="Times New Roman"/>
              </w:rPr>
              <w:t xml:space="preserve">Intenzita pomoci </w:t>
            </w:r>
            <w:r w:rsidRPr="00E53F13">
              <w:rPr>
                <w:rFonts w:eastAsia="Calibri" w:cs="Times New Roman"/>
                <w:vertAlign w:val="superscript"/>
              </w:rPr>
              <w:footnoteReference w:id="32"/>
            </w:r>
          </w:p>
        </w:tc>
        <w:tc>
          <w:tcPr>
            <w:tcW w:w="6103" w:type="dxa"/>
          </w:tcPr>
          <w:p w14:paraId="292DACAF" w14:textId="77777777" w:rsidR="00402DAB" w:rsidRPr="00E53F13" w:rsidRDefault="00402DAB" w:rsidP="003D77E8">
            <w:pPr>
              <w:spacing w:line="276" w:lineRule="auto"/>
              <w:rPr>
                <w:rFonts w:eastAsia="Calibri" w:cs="Times New Roman"/>
              </w:rPr>
            </w:pPr>
            <w:r w:rsidRPr="00E53F13">
              <w:rPr>
                <w:rFonts w:eastAsia="Calibri" w:cs="Times New Roman"/>
              </w:rPr>
              <w:t>Výška podpory z celkových oprávnených nákladov pre obce a združenia obcí: 100 %, s maximálnym limitom v zmysle definície malej infraštruktúry</w:t>
            </w:r>
          </w:p>
          <w:p w14:paraId="58467D0E" w14:textId="6A876571" w:rsidR="00402DAB" w:rsidRPr="00E53F13" w:rsidRDefault="00402DAB" w:rsidP="003D77E8">
            <w:pPr>
              <w:spacing w:line="276" w:lineRule="auto"/>
              <w:rPr>
                <w:rFonts w:eastAsia="Calibri" w:cs="Times New Roman"/>
              </w:rPr>
            </w:pPr>
          </w:p>
        </w:tc>
      </w:tr>
      <w:tr w:rsidR="00402DAB" w:rsidRPr="00E53F13" w14:paraId="4FF4ECD5" w14:textId="77777777" w:rsidTr="003D77E8">
        <w:tc>
          <w:tcPr>
            <w:tcW w:w="3277" w:type="dxa"/>
          </w:tcPr>
          <w:p w14:paraId="45CF11E3" w14:textId="77777777" w:rsidR="00402DAB" w:rsidRPr="00E53F13" w:rsidRDefault="00402DAB" w:rsidP="003D77E8">
            <w:pPr>
              <w:spacing w:line="276" w:lineRule="auto"/>
              <w:rPr>
                <w:rFonts w:eastAsia="Calibri" w:cs="Times New Roman"/>
              </w:rPr>
            </w:pPr>
            <w:r w:rsidRPr="00E53F13">
              <w:rPr>
                <w:rFonts w:eastAsia="Calibri" w:cs="Times New Roman"/>
              </w:rPr>
              <w:t>Oprávnené výdavky</w:t>
            </w:r>
            <w:r w:rsidRPr="00E53F13">
              <w:rPr>
                <w:rFonts w:eastAsia="Calibri" w:cs="Times New Roman"/>
                <w:vertAlign w:val="superscript"/>
              </w:rPr>
              <w:footnoteReference w:id="33"/>
            </w:r>
          </w:p>
        </w:tc>
        <w:tc>
          <w:tcPr>
            <w:tcW w:w="6103" w:type="dxa"/>
          </w:tcPr>
          <w:p w14:paraId="33EE16FE"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8.2.6.3.3.5</w:t>
            </w:r>
          </w:p>
        </w:tc>
      </w:tr>
      <w:tr w:rsidR="00402DAB" w:rsidRPr="00E53F13" w14:paraId="36FB28F2" w14:textId="77777777" w:rsidTr="003D77E8">
        <w:tc>
          <w:tcPr>
            <w:tcW w:w="3277" w:type="dxa"/>
          </w:tcPr>
          <w:p w14:paraId="022E8A10" w14:textId="77777777" w:rsidR="00402DAB" w:rsidRPr="00E53F13" w:rsidRDefault="00402DAB" w:rsidP="003D77E8">
            <w:pPr>
              <w:spacing w:line="276" w:lineRule="auto"/>
              <w:rPr>
                <w:rFonts w:eastAsia="Calibri" w:cs="Times New Roman"/>
              </w:rPr>
            </w:pPr>
            <w:r w:rsidRPr="00E53F13">
              <w:rPr>
                <w:rFonts w:eastAsia="Calibri" w:cs="Times New Roman"/>
              </w:rPr>
              <w:t>Výška príspevku (minimálna a maximálna)</w:t>
            </w:r>
          </w:p>
        </w:tc>
        <w:tc>
          <w:tcPr>
            <w:tcW w:w="6103" w:type="dxa"/>
          </w:tcPr>
          <w:p w14:paraId="4E7343C1" w14:textId="1C114218" w:rsidR="00402DAB" w:rsidRPr="00E53F13" w:rsidRDefault="00402DAB" w:rsidP="00E35E88">
            <w:pPr>
              <w:spacing w:line="276" w:lineRule="auto"/>
              <w:rPr>
                <w:rFonts w:eastAsia="Calibri" w:cs="Times New Roman"/>
              </w:rPr>
            </w:pPr>
            <w:r w:rsidRPr="00E53F13">
              <w:rPr>
                <w:rFonts w:eastAsia="Calibri" w:cs="Times New Roman"/>
              </w:rPr>
              <w:t xml:space="preserve">0 – </w:t>
            </w:r>
            <w:r w:rsidR="00E35E88" w:rsidRPr="00E53F13">
              <w:rPr>
                <w:rFonts w:eastAsia="Calibri" w:cs="Times New Roman"/>
              </w:rPr>
              <w:t>9</w:t>
            </w:r>
            <w:r w:rsidRPr="00E53F13">
              <w:rPr>
                <w:rFonts w:eastAsia="Calibri" w:cs="Times New Roman"/>
              </w:rPr>
              <w:t xml:space="preserve">0 000€ </w:t>
            </w:r>
          </w:p>
        </w:tc>
      </w:tr>
      <w:tr w:rsidR="00402DAB" w:rsidRPr="00E53F13" w14:paraId="2AA7299C" w14:textId="77777777" w:rsidTr="003D77E8">
        <w:tc>
          <w:tcPr>
            <w:tcW w:w="3277" w:type="dxa"/>
          </w:tcPr>
          <w:p w14:paraId="5C5E909F" w14:textId="77777777" w:rsidR="00402DAB" w:rsidRPr="00E53F13" w:rsidRDefault="00402DAB" w:rsidP="003D77E8">
            <w:pPr>
              <w:spacing w:line="276" w:lineRule="auto"/>
              <w:rPr>
                <w:rFonts w:eastAsia="Calibri" w:cs="Times New Roman"/>
              </w:rPr>
            </w:pPr>
            <w:r w:rsidRPr="00E53F13">
              <w:rPr>
                <w:rFonts w:eastAsia="Calibri" w:cs="Times New Roman"/>
              </w:rPr>
              <w:t xml:space="preserve">Finančný plán  </w:t>
            </w:r>
          </w:p>
          <w:p w14:paraId="32DF1342" w14:textId="77777777" w:rsidR="00402DAB" w:rsidRPr="00E53F13" w:rsidRDefault="00402DAB" w:rsidP="003D77E8">
            <w:pPr>
              <w:spacing w:line="276" w:lineRule="auto"/>
              <w:rPr>
                <w:rFonts w:eastAsia="Calibri" w:cs="Times New Roman"/>
              </w:rPr>
            </w:pPr>
          </w:p>
          <w:p w14:paraId="32F2893E" w14:textId="77777777" w:rsidR="00402DAB" w:rsidRPr="00E53F13" w:rsidRDefault="00402DAB" w:rsidP="003D77E8">
            <w:pPr>
              <w:spacing w:line="276" w:lineRule="auto"/>
              <w:rPr>
                <w:rFonts w:eastAsia="Calibri" w:cs="Times New Roman"/>
              </w:rPr>
            </w:pPr>
          </w:p>
          <w:p w14:paraId="1D87E731" w14:textId="77777777" w:rsidR="00402DAB" w:rsidRPr="00E53F13" w:rsidRDefault="00402DAB" w:rsidP="003D77E8">
            <w:pPr>
              <w:spacing w:line="276" w:lineRule="auto"/>
              <w:rPr>
                <w:rFonts w:eastAsia="Calibri" w:cs="Times New Roman"/>
              </w:rPr>
            </w:pPr>
          </w:p>
        </w:tc>
        <w:tc>
          <w:tcPr>
            <w:tcW w:w="6103" w:type="dxa"/>
          </w:tcPr>
          <w:p w14:paraId="01BD0A36" w14:textId="77777777" w:rsidR="00402DAB" w:rsidRPr="00E53F13" w:rsidRDefault="00402DAB" w:rsidP="003D77E8">
            <w:pPr>
              <w:spacing w:line="276" w:lineRule="auto"/>
              <w:rPr>
                <w:rFonts w:eastAsia="Calibri" w:cs="Times New Roman"/>
              </w:rPr>
            </w:pPr>
          </w:p>
          <w:tbl>
            <w:tblPr>
              <w:tblStyle w:val="Mriekatabuky1"/>
              <w:tblW w:w="5033" w:type="dxa"/>
              <w:tblInd w:w="312" w:type="dxa"/>
              <w:tblLook w:val="04A0" w:firstRow="1" w:lastRow="0" w:firstColumn="1" w:lastColumn="0" w:noHBand="0" w:noVBand="1"/>
            </w:tblPr>
            <w:tblGrid>
              <w:gridCol w:w="1136"/>
              <w:gridCol w:w="879"/>
              <w:gridCol w:w="755"/>
              <w:gridCol w:w="749"/>
              <w:gridCol w:w="751"/>
              <w:gridCol w:w="763"/>
            </w:tblGrid>
            <w:tr w:rsidR="00402DAB" w:rsidRPr="00E53F13" w14:paraId="45688E43" w14:textId="77777777" w:rsidTr="003D77E8">
              <w:tc>
                <w:tcPr>
                  <w:tcW w:w="1134" w:type="dxa"/>
                </w:tcPr>
                <w:p w14:paraId="4C3D7110" w14:textId="77777777" w:rsidR="00402DAB" w:rsidRPr="00E53F13" w:rsidRDefault="00402DAB" w:rsidP="003D77E8">
                  <w:pPr>
                    <w:spacing w:line="276" w:lineRule="auto"/>
                    <w:rPr>
                      <w:rFonts w:eastAsia="Calibri" w:cs="Times New Roman"/>
                    </w:rPr>
                  </w:pPr>
                </w:p>
              </w:tc>
              <w:tc>
                <w:tcPr>
                  <w:tcW w:w="880" w:type="dxa"/>
                </w:tcPr>
                <w:p w14:paraId="6C275C89" w14:textId="77777777" w:rsidR="00402DAB" w:rsidRPr="00E53F13" w:rsidRDefault="00402DAB" w:rsidP="003D77E8">
                  <w:pPr>
                    <w:spacing w:line="276" w:lineRule="auto"/>
                    <w:rPr>
                      <w:rFonts w:eastAsia="Calibri" w:cs="Times New Roman"/>
                    </w:rPr>
                  </w:pPr>
                  <w:r w:rsidRPr="00E53F13">
                    <w:rPr>
                      <w:rFonts w:eastAsia="Calibri" w:cs="Times New Roman"/>
                    </w:rPr>
                    <w:t>Spolu</w:t>
                  </w:r>
                </w:p>
              </w:tc>
              <w:tc>
                <w:tcPr>
                  <w:tcW w:w="756" w:type="dxa"/>
                </w:tcPr>
                <w:p w14:paraId="3D15EFED" w14:textId="77777777" w:rsidR="00402DAB" w:rsidRPr="00E53F13" w:rsidRDefault="00402DAB" w:rsidP="003D77E8">
                  <w:pPr>
                    <w:spacing w:line="276" w:lineRule="auto"/>
                    <w:rPr>
                      <w:rFonts w:eastAsia="Calibri" w:cs="Times New Roman"/>
                    </w:rPr>
                  </w:pPr>
                  <w:r w:rsidRPr="00E53F13">
                    <w:rPr>
                      <w:rFonts w:eastAsia="Calibri" w:cs="Times New Roman"/>
                    </w:rPr>
                    <w:t>EÚ</w:t>
                  </w:r>
                </w:p>
              </w:tc>
              <w:tc>
                <w:tcPr>
                  <w:tcW w:w="749" w:type="dxa"/>
                </w:tcPr>
                <w:p w14:paraId="0DA23031" w14:textId="77777777" w:rsidR="00402DAB" w:rsidRPr="00E53F13" w:rsidRDefault="00402DAB" w:rsidP="003D77E8">
                  <w:pPr>
                    <w:spacing w:line="276" w:lineRule="auto"/>
                    <w:rPr>
                      <w:rFonts w:eastAsia="Calibri" w:cs="Times New Roman"/>
                    </w:rPr>
                  </w:pPr>
                  <w:r w:rsidRPr="00E53F13">
                    <w:rPr>
                      <w:rFonts w:eastAsia="Calibri" w:cs="Times New Roman"/>
                    </w:rPr>
                    <w:t>ŠR</w:t>
                  </w:r>
                </w:p>
              </w:tc>
              <w:tc>
                <w:tcPr>
                  <w:tcW w:w="751" w:type="dxa"/>
                </w:tcPr>
                <w:p w14:paraId="221F7A28" w14:textId="77777777" w:rsidR="00402DAB" w:rsidRPr="00E53F13" w:rsidRDefault="00402DAB" w:rsidP="003D77E8">
                  <w:pPr>
                    <w:spacing w:line="276" w:lineRule="auto"/>
                    <w:rPr>
                      <w:rFonts w:eastAsia="Calibri" w:cs="Times New Roman"/>
                    </w:rPr>
                  </w:pPr>
                  <w:r w:rsidRPr="00E53F13">
                    <w:rPr>
                      <w:rFonts w:eastAsia="Calibri" w:cs="Times New Roman"/>
                    </w:rPr>
                    <w:t>VZ</w:t>
                  </w:r>
                </w:p>
              </w:tc>
              <w:tc>
                <w:tcPr>
                  <w:tcW w:w="763" w:type="dxa"/>
                </w:tcPr>
                <w:p w14:paraId="2C9E0668" w14:textId="77777777" w:rsidR="00402DAB" w:rsidRPr="00E53F13" w:rsidRDefault="00402DAB" w:rsidP="003D77E8">
                  <w:pPr>
                    <w:spacing w:line="276" w:lineRule="auto"/>
                    <w:rPr>
                      <w:rFonts w:eastAsia="Calibri" w:cs="Times New Roman"/>
                    </w:rPr>
                  </w:pPr>
                  <w:r w:rsidRPr="00E53F13">
                    <w:rPr>
                      <w:rFonts w:eastAsia="Calibri" w:cs="Times New Roman"/>
                    </w:rPr>
                    <w:t>iné</w:t>
                  </w:r>
                </w:p>
              </w:tc>
            </w:tr>
            <w:tr w:rsidR="00402DAB" w:rsidRPr="00E53F13" w14:paraId="026DC33C" w14:textId="77777777" w:rsidTr="003D77E8">
              <w:tc>
                <w:tcPr>
                  <w:tcW w:w="1134" w:type="dxa"/>
                </w:tcPr>
                <w:p w14:paraId="572668F2" w14:textId="77777777" w:rsidR="00402DAB" w:rsidRPr="00E53F13" w:rsidRDefault="00402DAB" w:rsidP="003D77E8">
                  <w:pPr>
                    <w:spacing w:line="276" w:lineRule="auto"/>
                    <w:rPr>
                      <w:rFonts w:eastAsia="Calibri" w:cs="Times New Roman"/>
                    </w:rPr>
                  </w:pPr>
                  <w:r w:rsidRPr="00E53F13">
                    <w:rPr>
                      <w:rFonts w:eastAsia="Calibri" w:cs="Times New Roman"/>
                    </w:rPr>
                    <w:t xml:space="preserve">menej rozvinutý región </w:t>
                  </w:r>
                </w:p>
              </w:tc>
              <w:tc>
                <w:tcPr>
                  <w:tcW w:w="880" w:type="dxa"/>
                </w:tcPr>
                <w:p w14:paraId="7794E620" w14:textId="77777777" w:rsidR="00402DAB" w:rsidRPr="00E53F13" w:rsidRDefault="00402DAB" w:rsidP="003D77E8">
                  <w:pPr>
                    <w:spacing w:line="276" w:lineRule="auto"/>
                    <w:rPr>
                      <w:rFonts w:eastAsia="Calibri" w:cs="Times New Roman"/>
                    </w:rPr>
                  </w:pPr>
                </w:p>
              </w:tc>
              <w:tc>
                <w:tcPr>
                  <w:tcW w:w="756" w:type="dxa"/>
                </w:tcPr>
                <w:p w14:paraId="264D4E24" w14:textId="77777777" w:rsidR="00402DAB" w:rsidRPr="00E53F13" w:rsidRDefault="00402DAB" w:rsidP="003D77E8">
                  <w:pPr>
                    <w:spacing w:line="276" w:lineRule="auto"/>
                    <w:rPr>
                      <w:rFonts w:eastAsia="Calibri" w:cs="Times New Roman"/>
                    </w:rPr>
                  </w:pPr>
                </w:p>
              </w:tc>
              <w:tc>
                <w:tcPr>
                  <w:tcW w:w="749" w:type="dxa"/>
                </w:tcPr>
                <w:p w14:paraId="7EBB7FEF" w14:textId="77777777" w:rsidR="00402DAB" w:rsidRPr="00E53F13" w:rsidRDefault="00402DAB" w:rsidP="003D77E8">
                  <w:pPr>
                    <w:spacing w:line="276" w:lineRule="auto"/>
                    <w:rPr>
                      <w:rFonts w:eastAsia="Calibri" w:cs="Times New Roman"/>
                    </w:rPr>
                  </w:pPr>
                </w:p>
              </w:tc>
              <w:tc>
                <w:tcPr>
                  <w:tcW w:w="751" w:type="dxa"/>
                </w:tcPr>
                <w:p w14:paraId="7A27F140" w14:textId="77777777" w:rsidR="00402DAB" w:rsidRPr="00E53F13" w:rsidRDefault="00402DAB" w:rsidP="003D77E8">
                  <w:pPr>
                    <w:spacing w:line="276" w:lineRule="auto"/>
                    <w:rPr>
                      <w:rFonts w:eastAsia="Calibri" w:cs="Times New Roman"/>
                    </w:rPr>
                  </w:pPr>
                </w:p>
              </w:tc>
              <w:tc>
                <w:tcPr>
                  <w:tcW w:w="763" w:type="dxa"/>
                </w:tcPr>
                <w:p w14:paraId="695F2726" w14:textId="77777777" w:rsidR="00402DAB" w:rsidRPr="00E53F13" w:rsidRDefault="00402DAB" w:rsidP="003D77E8">
                  <w:pPr>
                    <w:spacing w:line="276" w:lineRule="auto"/>
                    <w:rPr>
                      <w:rFonts w:eastAsia="Calibri" w:cs="Times New Roman"/>
                    </w:rPr>
                  </w:pPr>
                </w:p>
              </w:tc>
            </w:tr>
            <w:tr w:rsidR="00402DAB" w:rsidRPr="00E53F13" w14:paraId="5CF8D54D" w14:textId="77777777" w:rsidTr="003D77E8">
              <w:tc>
                <w:tcPr>
                  <w:tcW w:w="1134" w:type="dxa"/>
                </w:tcPr>
                <w:p w14:paraId="47E793E3" w14:textId="77777777" w:rsidR="00402DAB" w:rsidRPr="00E53F13" w:rsidRDefault="00402DAB" w:rsidP="003D77E8">
                  <w:pPr>
                    <w:spacing w:line="276" w:lineRule="auto"/>
                    <w:rPr>
                      <w:rFonts w:eastAsia="Calibri" w:cs="Times New Roman"/>
                    </w:rPr>
                  </w:pPr>
                  <w:r w:rsidRPr="00E53F13">
                    <w:rPr>
                      <w:rFonts w:eastAsia="Calibri" w:cs="Times New Roman"/>
                    </w:rPr>
                    <w:t xml:space="preserve">viac rozvinutý región </w:t>
                  </w:r>
                </w:p>
              </w:tc>
              <w:tc>
                <w:tcPr>
                  <w:tcW w:w="880" w:type="dxa"/>
                </w:tcPr>
                <w:p w14:paraId="1A214310" w14:textId="77777777" w:rsidR="00402DAB" w:rsidRPr="00E53F13" w:rsidRDefault="00402DAB" w:rsidP="003D77E8">
                  <w:pPr>
                    <w:spacing w:line="276" w:lineRule="auto"/>
                    <w:rPr>
                      <w:rFonts w:eastAsia="Calibri" w:cs="Times New Roman"/>
                    </w:rPr>
                  </w:pPr>
                </w:p>
              </w:tc>
              <w:tc>
                <w:tcPr>
                  <w:tcW w:w="756" w:type="dxa"/>
                </w:tcPr>
                <w:p w14:paraId="09166DE5" w14:textId="77777777" w:rsidR="00402DAB" w:rsidRPr="00E53F13" w:rsidRDefault="00402DAB" w:rsidP="003D77E8">
                  <w:pPr>
                    <w:spacing w:line="276" w:lineRule="auto"/>
                    <w:rPr>
                      <w:rFonts w:eastAsia="Calibri" w:cs="Times New Roman"/>
                    </w:rPr>
                  </w:pPr>
                </w:p>
              </w:tc>
              <w:tc>
                <w:tcPr>
                  <w:tcW w:w="749" w:type="dxa"/>
                </w:tcPr>
                <w:p w14:paraId="3C829CB2" w14:textId="77777777" w:rsidR="00402DAB" w:rsidRPr="00E53F13" w:rsidRDefault="00402DAB" w:rsidP="003D77E8">
                  <w:pPr>
                    <w:spacing w:line="276" w:lineRule="auto"/>
                    <w:rPr>
                      <w:rFonts w:eastAsia="Calibri" w:cs="Times New Roman"/>
                    </w:rPr>
                  </w:pPr>
                </w:p>
              </w:tc>
              <w:tc>
                <w:tcPr>
                  <w:tcW w:w="751" w:type="dxa"/>
                </w:tcPr>
                <w:p w14:paraId="79C21C79" w14:textId="77777777" w:rsidR="00402DAB" w:rsidRPr="00E53F13" w:rsidRDefault="00402DAB" w:rsidP="003D77E8">
                  <w:pPr>
                    <w:spacing w:line="276" w:lineRule="auto"/>
                    <w:rPr>
                      <w:rFonts w:eastAsia="Calibri" w:cs="Times New Roman"/>
                    </w:rPr>
                  </w:pPr>
                </w:p>
              </w:tc>
              <w:tc>
                <w:tcPr>
                  <w:tcW w:w="763" w:type="dxa"/>
                </w:tcPr>
                <w:p w14:paraId="26CB368F" w14:textId="77777777" w:rsidR="00402DAB" w:rsidRPr="00E53F13" w:rsidRDefault="00402DAB" w:rsidP="003D77E8">
                  <w:pPr>
                    <w:spacing w:line="276" w:lineRule="auto"/>
                    <w:rPr>
                      <w:rFonts w:eastAsia="Calibri" w:cs="Times New Roman"/>
                    </w:rPr>
                  </w:pPr>
                </w:p>
              </w:tc>
            </w:tr>
            <w:tr w:rsidR="00402DAB" w:rsidRPr="00E53F13" w14:paraId="06CBC1F9" w14:textId="77777777" w:rsidTr="003D77E8">
              <w:tc>
                <w:tcPr>
                  <w:tcW w:w="1134" w:type="dxa"/>
                </w:tcPr>
                <w:p w14:paraId="511BE481" w14:textId="77777777" w:rsidR="00402DAB" w:rsidRPr="00E53F13" w:rsidRDefault="00402DAB" w:rsidP="003D77E8">
                  <w:pPr>
                    <w:spacing w:line="276" w:lineRule="auto"/>
                    <w:rPr>
                      <w:rFonts w:eastAsia="Calibri" w:cs="Times New Roman"/>
                    </w:rPr>
                  </w:pPr>
                  <w:r w:rsidRPr="00E53F13">
                    <w:rPr>
                      <w:rFonts w:eastAsia="Calibri" w:cs="Times New Roman"/>
                    </w:rPr>
                    <w:t xml:space="preserve">Spolu </w:t>
                  </w:r>
                </w:p>
              </w:tc>
              <w:tc>
                <w:tcPr>
                  <w:tcW w:w="880" w:type="dxa"/>
                </w:tcPr>
                <w:p w14:paraId="361A1A88" w14:textId="77777777" w:rsidR="00402DAB" w:rsidRPr="00E53F13" w:rsidRDefault="00402DAB" w:rsidP="003D77E8">
                  <w:pPr>
                    <w:spacing w:line="276" w:lineRule="auto"/>
                    <w:rPr>
                      <w:rFonts w:eastAsia="Calibri" w:cs="Times New Roman"/>
                    </w:rPr>
                  </w:pPr>
                </w:p>
              </w:tc>
              <w:tc>
                <w:tcPr>
                  <w:tcW w:w="756" w:type="dxa"/>
                </w:tcPr>
                <w:p w14:paraId="22789BF0" w14:textId="77777777" w:rsidR="00402DAB" w:rsidRPr="00E53F13" w:rsidRDefault="00402DAB" w:rsidP="003D77E8">
                  <w:pPr>
                    <w:spacing w:line="276" w:lineRule="auto"/>
                    <w:rPr>
                      <w:rFonts w:eastAsia="Calibri" w:cs="Times New Roman"/>
                    </w:rPr>
                  </w:pPr>
                </w:p>
              </w:tc>
              <w:tc>
                <w:tcPr>
                  <w:tcW w:w="749" w:type="dxa"/>
                </w:tcPr>
                <w:p w14:paraId="08031970" w14:textId="77777777" w:rsidR="00402DAB" w:rsidRPr="00E53F13" w:rsidRDefault="00402DAB" w:rsidP="003D77E8">
                  <w:pPr>
                    <w:spacing w:line="276" w:lineRule="auto"/>
                    <w:rPr>
                      <w:rFonts w:eastAsia="Calibri" w:cs="Times New Roman"/>
                    </w:rPr>
                  </w:pPr>
                </w:p>
              </w:tc>
              <w:tc>
                <w:tcPr>
                  <w:tcW w:w="751" w:type="dxa"/>
                </w:tcPr>
                <w:p w14:paraId="79F38998" w14:textId="77777777" w:rsidR="00402DAB" w:rsidRPr="00E53F13" w:rsidRDefault="00402DAB" w:rsidP="003D77E8">
                  <w:pPr>
                    <w:spacing w:line="276" w:lineRule="auto"/>
                    <w:rPr>
                      <w:rFonts w:eastAsia="Calibri" w:cs="Times New Roman"/>
                    </w:rPr>
                  </w:pPr>
                </w:p>
              </w:tc>
              <w:tc>
                <w:tcPr>
                  <w:tcW w:w="763" w:type="dxa"/>
                </w:tcPr>
                <w:p w14:paraId="0EF276FF" w14:textId="77777777" w:rsidR="00402DAB" w:rsidRPr="00E53F13" w:rsidRDefault="00402DAB" w:rsidP="003D77E8">
                  <w:pPr>
                    <w:spacing w:line="276" w:lineRule="auto"/>
                    <w:rPr>
                      <w:rFonts w:eastAsia="Calibri" w:cs="Times New Roman"/>
                    </w:rPr>
                  </w:pPr>
                </w:p>
              </w:tc>
            </w:tr>
          </w:tbl>
          <w:p w14:paraId="51DD1CD0" w14:textId="77777777" w:rsidR="00402DAB" w:rsidRPr="00E53F13" w:rsidRDefault="00402DAB" w:rsidP="003D77E8">
            <w:pPr>
              <w:spacing w:line="276" w:lineRule="auto"/>
              <w:rPr>
                <w:rFonts w:eastAsia="Calibri" w:cs="Times New Roman"/>
              </w:rPr>
            </w:pPr>
          </w:p>
        </w:tc>
      </w:tr>
      <w:tr w:rsidR="00402DAB" w:rsidRPr="00E53F13" w14:paraId="73E3272A" w14:textId="77777777" w:rsidTr="003D77E8">
        <w:tc>
          <w:tcPr>
            <w:tcW w:w="3277" w:type="dxa"/>
          </w:tcPr>
          <w:p w14:paraId="69F41B8A" w14:textId="77777777" w:rsidR="00402DAB" w:rsidRPr="00E53F13" w:rsidRDefault="00402DAB" w:rsidP="003D77E8">
            <w:pPr>
              <w:spacing w:line="276" w:lineRule="auto"/>
              <w:rPr>
                <w:rFonts w:eastAsia="Calibri" w:cs="Times New Roman"/>
              </w:rPr>
            </w:pPr>
            <w:r w:rsidRPr="00E53F13">
              <w:rPr>
                <w:rFonts w:eastAsia="Calibri" w:cs="Times New Roman"/>
              </w:rPr>
              <w:t>Princípy pre stanovenie výberových a </w:t>
            </w:r>
          </w:p>
          <w:p w14:paraId="54D15D1D" w14:textId="77777777" w:rsidR="00402DAB" w:rsidRPr="00E53F13" w:rsidRDefault="00402DAB" w:rsidP="003D77E8">
            <w:pPr>
              <w:spacing w:line="276" w:lineRule="auto"/>
              <w:rPr>
                <w:rFonts w:eastAsia="Calibri" w:cs="Times New Roman"/>
              </w:rPr>
            </w:pPr>
            <w:r w:rsidRPr="00E53F13">
              <w:rPr>
                <w:rFonts w:eastAsia="Calibri" w:cs="Times New Roman"/>
              </w:rPr>
              <w:t>hodnotiacich kritérií / Hlavné zásady výberu operácií</w:t>
            </w:r>
            <w:r w:rsidRPr="00E53F13">
              <w:rPr>
                <w:rFonts w:eastAsia="Calibri" w:cs="Times New Roman"/>
                <w:vertAlign w:val="superscript"/>
              </w:rPr>
              <w:footnoteReference w:id="34"/>
            </w:r>
          </w:p>
        </w:tc>
        <w:tc>
          <w:tcPr>
            <w:tcW w:w="6103" w:type="dxa"/>
          </w:tcPr>
          <w:p w14:paraId="7EEE1585" w14:textId="77777777" w:rsidR="00402DAB" w:rsidRPr="00E53F13" w:rsidRDefault="00402DAB" w:rsidP="003D77E8">
            <w:pPr>
              <w:spacing w:line="276" w:lineRule="auto"/>
              <w:rPr>
                <w:rFonts w:eastAsia="Calibri" w:cs="Times New Roman"/>
                <w:i/>
              </w:rPr>
            </w:pPr>
          </w:p>
          <w:p w14:paraId="0EBC966A"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8.2.6.3.3.7</w:t>
            </w:r>
          </w:p>
        </w:tc>
      </w:tr>
      <w:tr w:rsidR="00402DAB" w:rsidRPr="00E53F13" w14:paraId="02EBC84B" w14:textId="77777777" w:rsidTr="003D77E8">
        <w:tc>
          <w:tcPr>
            <w:tcW w:w="3277" w:type="dxa"/>
          </w:tcPr>
          <w:p w14:paraId="6C625B1C" w14:textId="77777777" w:rsidR="00402DAB" w:rsidRPr="00E53F13" w:rsidRDefault="00402DAB" w:rsidP="003D77E8">
            <w:pPr>
              <w:spacing w:line="276" w:lineRule="auto"/>
              <w:rPr>
                <w:rFonts w:eastAsia="Calibri" w:cs="Times New Roman"/>
              </w:rPr>
            </w:pPr>
            <w:r w:rsidRPr="00E53F13">
              <w:rPr>
                <w:rFonts w:eastAsia="Calibri" w:cs="Times New Roman"/>
              </w:rPr>
              <w:t>Merateľné ukazovatele projektu</w:t>
            </w:r>
          </w:p>
        </w:tc>
        <w:tc>
          <w:tcPr>
            <w:tcW w:w="6103" w:type="dxa"/>
          </w:tcPr>
          <w:p w14:paraId="144E2DE5" w14:textId="77777777" w:rsidR="00402DAB" w:rsidRPr="00E53F13" w:rsidRDefault="00402DAB" w:rsidP="003D77E8">
            <w:pPr>
              <w:spacing w:line="276" w:lineRule="auto"/>
              <w:rPr>
                <w:rFonts w:eastAsia="Calibri" w:cs="Times New Roman"/>
                <w:i/>
              </w:rPr>
            </w:pPr>
          </w:p>
          <w:tbl>
            <w:tblPr>
              <w:tblStyle w:val="Mriekatabuky1"/>
              <w:tblW w:w="0" w:type="auto"/>
              <w:tblCellMar>
                <w:left w:w="28" w:type="dxa"/>
                <w:right w:w="28" w:type="dxa"/>
              </w:tblCellMar>
              <w:tblLook w:val="04A0" w:firstRow="1" w:lastRow="0" w:firstColumn="1" w:lastColumn="0" w:noHBand="0" w:noVBand="1"/>
            </w:tblPr>
            <w:tblGrid>
              <w:gridCol w:w="883"/>
              <w:gridCol w:w="2816"/>
              <w:gridCol w:w="676"/>
              <w:gridCol w:w="846"/>
              <w:gridCol w:w="656"/>
            </w:tblGrid>
            <w:tr w:rsidR="00402DAB" w:rsidRPr="00E53F13" w14:paraId="634E9192" w14:textId="77777777" w:rsidTr="003D77E8">
              <w:tc>
                <w:tcPr>
                  <w:tcW w:w="0" w:type="auto"/>
                </w:tcPr>
                <w:p w14:paraId="16437340"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Kód</w:t>
                  </w:r>
                </w:p>
                <w:p w14:paraId="34A9158C"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/ID</w:t>
                  </w:r>
                </w:p>
              </w:tc>
              <w:tc>
                <w:tcPr>
                  <w:tcW w:w="0" w:type="auto"/>
                </w:tcPr>
                <w:p w14:paraId="55AC77A5"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Názov/Ukazovateľ</w:t>
                  </w:r>
                </w:p>
              </w:tc>
              <w:tc>
                <w:tcPr>
                  <w:tcW w:w="0" w:type="auto"/>
                </w:tcPr>
                <w:p w14:paraId="5476E256"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Merná</w:t>
                  </w:r>
                </w:p>
                <w:p w14:paraId="6FD5DE92"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jednotka</w:t>
                  </w:r>
                </w:p>
              </w:tc>
              <w:tc>
                <w:tcPr>
                  <w:tcW w:w="0" w:type="auto"/>
                </w:tcPr>
                <w:p w14:paraId="7AC8855D"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Počiatočná</w:t>
                  </w:r>
                </w:p>
                <w:p w14:paraId="79B14A93"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hodnota</w:t>
                  </w:r>
                </w:p>
              </w:tc>
              <w:tc>
                <w:tcPr>
                  <w:tcW w:w="0" w:type="auto"/>
                </w:tcPr>
                <w:p w14:paraId="2186EB1B"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Celková</w:t>
                  </w:r>
                </w:p>
                <w:p w14:paraId="4FF62E78"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cieľová</w:t>
                  </w:r>
                </w:p>
                <w:p w14:paraId="32618C42"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hodnota</w:t>
                  </w:r>
                </w:p>
              </w:tc>
            </w:tr>
            <w:tr w:rsidR="00402DAB" w:rsidRPr="00E53F13" w14:paraId="4E244CAA" w14:textId="77777777" w:rsidTr="003D77E8">
              <w:tc>
                <w:tcPr>
                  <w:tcW w:w="0" w:type="auto"/>
                </w:tcPr>
                <w:p w14:paraId="583386D3" w14:textId="26B476B2" w:rsidR="00402DAB" w:rsidRPr="00E53F13" w:rsidRDefault="001661B8" w:rsidP="003D77E8">
                  <w:pPr>
                    <w:spacing w:line="276" w:lineRule="auto"/>
                    <w:rPr>
                      <w:rFonts w:eastAsia="Calibri" w:cs="Times New Roman"/>
                      <w:bCs/>
                      <w:sz w:val="18"/>
                      <w:szCs w:val="16"/>
                    </w:rPr>
                  </w:pPr>
                  <w:r w:rsidRPr="00E53F13">
                    <w:rPr>
                      <w:rFonts w:eastAsia="Calibri" w:cs="Times New Roman"/>
                      <w:bCs/>
                      <w:sz w:val="18"/>
                      <w:szCs w:val="16"/>
                    </w:rPr>
                    <w:t>OZMR 4.1.b</w:t>
                  </w:r>
                </w:p>
              </w:tc>
              <w:tc>
                <w:tcPr>
                  <w:tcW w:w="0" w:type="auto"/>
                </w:tcPr>
                <w:p w14:paraId="4BC81F00" w14:textId="2DBE5C54" w:rsidR="00402DAB" w:rsidRPr="00E53F13" w:rsidRDefault="001661B8" w:rsidP="003D77E8">
                  <w:pPr>
                    <w:spacing w:line="276" w:lineRule="auto"/>
                    <w:rPr>
                      <w:rFonts w:eastAsia="Calibri" w:cs="Times New Roman"/>
                      <w:bCs/>
                      <w:sz w:val="18"/>
                      <w:szCs w:val="16"/>
                    </w:rPr>
                  </w:pPr>
                  <w:r w:rsidRPr="00E53F13">
                    <w:rPr>
                      <w:rFonts w:eastAsia="Calibri" w:cs="Times New Roman"/>
                      <w:bCs/>
                      <w:sz w:val="18"/>
                      <w:szCs w:val="16"/>
                    </w:rPr>
                    <w:t xml:space="preserve">počet malých investícií do infraštruktúry CR </w:t>
                  </w:r>
                </w:p>
              </w:tc>
              <w:tc>
                <w:tcPr>
                  <w:tcW w:w="0" w:type="auto"/>
                </w:tcPr>
                <w:p w14:paraId="575A0E60" w14:textId="77777777" w:rsidR="00402DAB" w:rsidRPr="00E53F13" w:rsidRDefault="00402DAB" w:rsidP="003D77E8">
                  <w:pPr>
                    <w:spacing w:line="276" w:lineRule="auto"/>
                    <w:rPr>
                      <w:rFonts w:eastAsia="Calibri" w:cs="Times New Roman"/>
                      <w:bCs/>
                      <w:sz w:val="18"/>
                      <w:szCs w:val="16"/>
                    </w:rPr>
                  </w:pPr>
                  <w:r w:rsidRPr="00E53F13">
                    <w:rPr>
                      <w:rFonts w:eastAsia="Calibri" w:cs="Times New Roman"/>
                      <w:bCs/>
                      <w:sz w:val="18"/>
                      <w:szCs w:val="16"/>
                    </w:rPr>
                    <w:t>počet</w:t>
                  </w:r>
                </w:p>
              </w:tc>
              <w:tc>
                <w:tcPr>
                  <w:tcW w:w="0" w:type="auto"/>
                </w:tcPr>
                <w:p w14:paraId="34E66EBD" w14:textId="77777777" w:rsidR="00402DAB" w:rsidRPr="00E53F13" w:rsidRDefault="00402DAB" w:rsidP="003D77E8">
                  <w:pPr>
                    <w:spacing w:line="276" w:lineRule="auto"/>
                    <w:rPr>
                      <w:rFonts w:eastAsia="Calibri" w:cs="Times New Roman"/>
                      <w:bCs/>
                      <w:sz w:val="18"/>
                      <w:szCs w:val="16"/>
                    </w:rPr>
                  </w:pPr>
                  <w:r w:rsidRPr="00E53F13">
                    <w:rPr>
                      <w:rFonts w:eastAsia="Calibri" w:cs="Times New Roman"/>
                      <w:bCs/>
                      <w:sz w:val="18"/>
                      <w:szCs w:val="16"/>
                    </w:rPr>
                    <w:t>0</w:t>
                  </w:r>
                </w:p>
              </w:tc>
              <w:tc>
                <w:tcPr>
                  <w:tcW w:w="0" w:type="auto"/>
                  <w:shd w:val="clear" w:color="auto" w:fill="auto"/>
                </w:tcPr>
                <w:p w14:paraId="073317CA" w14:textId="0CFED16A" w:rsidR="00402DAB" w:rsidRPr="00E53F13" w:rsidRDefault="001661B8" w:rsidP="003D77E8">
                  <w:pPr>
                    <w:spacing w:line="276" w:lineRule="auto"/>
                    <w:rPr>
                      <w:rFonts w:eastAsia="Calibri" w:cs="Times New Roman"/>
                      <w:bCs/>
                      <w:sz w:val="18"/>
                      <w:szCs w:val="16"/>
                    </w:rPr>
                  </w:pPr>
                  <w:r w:rsidRPr="00E53F13">
                    <w:rPr>
                      <w:rFonts w:eastAsia="Calibri" w:cs="Times New Roman"/>
                      <w:bCs/>
                      <w:sz w:val="18"/>
                      <w:szCs w:val="16"/>
                    </w:rPr>
                    <w:t>2</w:t>
                  </w:r>
                </w:p>
              </w:tc>
            </w:tr>
          </w:tbl>
          <w:p w14:paraId="52F10223" w14:textId="77777777" w:rsidR="00402DAB" w:rsidRPr="00E53F13" w:rsidRDefault="00402DAB" w:rsidP="003D77E8">
            <w:pPr>
              <w:spacing w:line="276" w:lineRule="auto"/>
              <w:rPr>
                <w:rFonts w:eastAsia="Calibri" w:cs="Times New Roman"/>
                <w:i/>
              </w:rPr>
            </w:pPr>
          </w:p>
        </w:tc>
      </w:tr>
      <w:tr w:rsidR="00402DAB" w:rsidRPr="00E53F13" w14:paraId="107A739A" w14:textId="77777777" w:rsidTr="003D77E8">
        <w:tc>
          <w:tcPr>
            <w:tcW w:w="3277" w:type="dxa"/>
          </w:tcPr>
          <w:p w14:paraId="2A6F94FA" w14:textId="77777777" w:rsidR="00402DAB" w:rsidRPr="00E53F13" w:rsidRDefault="00402DAB" w:rsidP="003D77E8">
            <w:pPr>
              <w:spacing w:line="276" w:lineRule="auto"/>
              <w:rPr>
                <w:rFonts w:eastAsia="Calibri" w:cs="Times New Roman"/>
              </w:rPr>
            </w:pPr>
            <w:r w:rsidRPr="00E53F13">
              <w:rPr>
                <w:rFonts w:eastAsia="Calibri" w:cs="Times New Roman"/>
              </w:rPr>
              <w:t>Indikatívny harmonogram výziev</w:t>
            </w:r>
          </w:p>
        </w:tc>
        <w:tc>
          <w:tcPr>
            <w:tcW w:w="6103" w:type="dxa"/>
          </w:tcPr>
          <w:p w14:paraId="15B3095A" w14:textId="77777777" w:rsidR="00402DAB" w:rsidRPr="00E53F13" w:rsidRDefault="00402DAB" w:rsidP="003D77E8">
            <w:pPr>
              <w:spacing w:line="276" w:lineRule="auto"/>
              <w:rPr>
                <w:rFonts w:eastAsia="Calibri" w:cs="Times New Roman"/>
                <w:i/>
              </w:rPr>
            </w:pPr>
            <w:r w:rsidRPr="00E53F13">
              <w:rPr>
                <w:rFonts w:eastAsia="Calibri" w:cs="Times New Roman"/>
              </w:rPr>
              <w:t>minimálne jedna výzva raz za dva roky do vyčerpania alokácie</w:t>
            </w:r>
          </w:p>
        </w:tc>
      </w:tr>
    </w:tbl>
    <w:p w14:paraId="44B18D5F" w14:textId="77777777" w:rsidR="00402DAB" w:rsidRPr="00E53F13" w:rsidRDefault="00402DAB" w:rsidP="00402DAB"/>
    <w:tbl>
      <w:tblPr>
        <w:tblStyle w:val="Mriekatabuky1"/>
        <w:tblW w:w="0" w:type="auto"/>
        <w:tblInd w:w="-318" w:type="dxa"/>
        <w:tblLook w:val="04A0" w:firstRow="1" w:lastRow="0" w:firstColumn="1" w:lastColumn="0" w:noHBand="0" w:noVBand="1"/>
      </w:tblPr>
      <w:tblGrid>
        <w:gridCol w:w="3276"/>
        <w:gridCol w:w="6103"/>
      </w:tblGrid>
      <w:tr w:rsidR="00402DAB" w:rsidRPr="00E53F13" w14:paraId="29C100DF" w14:textId="77777777" w:rsidTr="003D77E8">
        <w:tc>
          <w:tcPr>
            <w:tcW w:w="3277" w:type="dxa"/>
          </w:tcPr>
          <w:p w14:paraId="6A8958B7" w14:textId="77777777" w:rsidR="00402DAB" w:rsidRPr="00E53F13" w:rsidRDefault="00402DAB" w:rsidP="003D77E8">
            <w:pPr>
              <w:spacing w:line="276" w:lineRule="auto"/>
              <w:rPr>
                <w:rFonts w:eastAsia="Calibri" w:cs="Times New Roman"/>
              </w:rPr>
            </w:pPr>
            <w:r w:rsidRPr="00E53F13">
              <w:rPr>
                <w:rFonts w:eastAsia="Calibri" w:cs="Times New Roman"/>
              </w:rPr>
              <w:t xml:space="preserve">Názov opatrenia </w:t>
            </w:r>
          </w:p>
        </w:tc>
        <w:tc>
          <w:tcPr>
            <w:tcW w:w="6103" w:type="dxa"/>
          </w:tcPr>
          <w:p w14:paraId="321D5134" w14:textId="77777777" w:rsidR="00402DAB" w:rsidRPr="00E53F13" w:rsidRDefault="00402DAB" w:rsidP="003D77E8">
            <w:pPr>
              <w:spacing w:line="276" w:lineRule="auto"/>
              <w:rPr>
                <w:rFonts w:eastAsia="Calibri" w:cs="Times New Roman"/>
                <w:b/>
              </w:rPr>
            </w:pPr>
            <w:r w:rsidRPr="00E53F13">
              <w:rPr>
                <w:rFonts w:cs="Times New Roman"/>
                <w:b/>
              </w:rPr>
              <w:t>4.2.</w:t>
            </w:r>
            <w:r w:rsidRPr="00E53F13">
              <w:rPr>
                <w:rFonts w:cs="Times New Roman"/>
                <w:b/>
              </w:rPr>
              <w:tab/>
              <w:t>Zrekonštruovať chátrajúce pamiatky</w:t>
            </w:r>
          </w:p>
        </w:tc>
      </w:tr>
      <w:tr w:rsidR="00402DAB" w:rsidRPr="00E53F13" w14:paraId="77DB2EA1" w14:textId="77777777" w:rsidTr="003D77E8">
        <w:tc>
          <w:tcPr>
            <w:tcW w:w="3277" w:type="dxa"/>
          </w:tcPr>
          <w:p w14:paraId="6C4B41B4" w14:textId="77777777" w:rsidR="00402DAB" w:rsidRPr="00E53F13" w:rsidRDefault="00402DAB" w:rsidP="003D77E8">
            <w:pPr>
              <w:spacing w:line="276" w:lineRule="auto"/>
              <w:rPr>
                <w:rFonts w:eastAsia="Calibri" w:cs="Times New Roman"/>
              </w:rPr>
            </w:pPr>
            <w:r w:rsidRPr="00E53F13">
              <w:rPr>
                <w:rFonts w:eastAsia="Calibri" w:cs="Times New Roman"/>
              </w:rPr>
              <w:t>Priradenie kódu opatrenia (platí v prípade opatrení z PRV, priradí sa kód opatrenia/podopatrenia v zmysle nariadenia (EÚ) č. 808/2014)</w:t>
            </w:r>
          </w:p>
        </w:tc>
        <w:tc>
          <w:tcPr>
            <w:tcW w:w="6103" w:type="dxa"/>
          </w:tcPr>
          <w:p w14:paraId="1E24764D" w14:textId="77777777" w:rsidR="00402DAB" w:rsidRPr="00E53F13" w:rsidRDefault="00402DAB" w:rsidP="003D77E8">
            <w:pPr>
              <w:spacing w:line="276" w:lineRule="auto"/>
              <w:rPr>
                <w:rFonts w:eastAsia="Calibri" w:cs="Times New Roman"/>
              </w:rPr>
            </w:pPr>
            <w:r w:rsidRPr="00E53F13">
              <w:rPr>
                <w:rFonts w:eastAsia="Calibri" w:cs="Times New Roman"/>
              </w:rPr>
              <w:t>7.5. – Podpora na investície do rekreačnej infraštruktúry, turistických informácií a do turistickej infraštruktúry malých rozmerov na verejné využitie</w:t>
            </w:r>
          </w:p>
        </w:tc>
      </w:tr>
      <w:tr w:rsidR="00402DAB" w:rsidRPr="00E53F13" w14:paraId="0F852ED5" w14:textId="77777777" w:rsidTr="003D77E8">
        <w:tc>
          <w:tcPr>
            <w:tcW w:w="3277" w:type="dxa"/>
          </w:tcPr>
          <w:p w14:paraId="2E98BB58" w14:textId="77777777" w:rsidR="00402DAB" w:rsidRPr="00E53F13" w:rsidRDefault="00402DAB" w:rsidP="003D77E8">
            <w:pPr>
              <w:spacing w:line="276" w:lineRule="auto"/>
              <w:rPr>
                <w:rFonts w:eastAsia="Calibri" w:cs="Times New Roman"/>
              </w:rPr>
            </w:pPr>
            <w:r w:rsidRPr="00E53F13">
              <w:rPr>
                <w:rFonts w:eastAsia="Calibri" w:cs="Times New Roman"/>
              </w:rPr>
              <w:t>Priradenie k fokusovej oblasti PRV /</w:t>
            </w:r>
          </w:p>
          <w:p w14:paraId="3457E554" w14:textId="77777777" w:rsidR="00402DAB" w:rsidRPr="00E53F13" w:rsidRDefault="00402DAB" w:rsidP="003D77E8">
            <w:pPr>
              <w:spacing w:line="276" w:lineRule="auto"/>
              <w:rPr>
                <w:rFonts w:eastAsia="Calibri" w:cs="Times New Roman"/>
              </w:rPr>
            </w:pPr>
            <w:r w:rsidRPr="00E53F13">
              <w:rPr>
                <w:rFonts w:eastAsia="Calibri" w:cs="Times New Roman"/>
              </w:rPr>
              <w:t>špecifickému cieľu IROP</w:t>
            </w:r>
          </w:p>
        </w:tc>
        <w:tc>
          <w:tcPr>
            <w:tcW w:w="6103" w:type="dxa"/>
          </w:tcPr>
          <w:p w14:paraId="2B05907F" w14:textId="77777777" w:rsidR="00402DAB" w:rsidRPr="00E53F13" w:rsidRDefault="00402DAB" w:rsidP="003D77E8">
            <w:pPr>
              <w:spacing w:line="276" w:lineRule="auto"/>
              <w:rPr>
                <w:rFonts w:eastAsia="Calibri" w:cs="Times New Roman"/>
              </w:rPr>
            </w:pPr>
            <w:r w:rsidRPr="00E53F13">
              <w:rPr>
                <w:rFonts w:eastAsia="Calibri" w:cs="Times New Roman"/>
              </w:rPr>
              <w:t>6B</w:t>
            </w:r>
          </w:p>
        </w:tc>
      </w:tr>
      <w:tr w:rsidR="00402DAB" w:rsidRPr="00E53F13" w14:paraId="1D899720" w14:textId="77777777" w:rsidTr="003D77E8">
        <w:tc>
          <w:tcPr>
            <w:tcW w:w="3277" w:type="dxa"/>
          </w:tcPr>
          <w:p w14:paraId="03625AEE" w14:textId="77777777" w:rsidR="00402DAB" w:rsidRPr="00E53F13" w:rsidRDefault="00402DAB" w:rsidP="003D77E8">
            <w:pPr>
              <w:spacing w:line="276" w:lineRule="auto"/>
              <w:rPr>
                <w:rFonts w:eastAsia="Calibri" w:cs="Times New Roman"/>
              </w:rPr>
            </w:pPr>
            <w:r w:rsidRPr="00E53F13">
              <w:rPr>
                <w:rFonts w:eastAsia="Calibri" w:cs="Times New Roman"/>
              </w:rPr>
              <w:t xml:space="preserve">Ciele a opis opatrenia </w:t>
            </w:r>
          </w:p>
        </w:tc>
        <w:tc>
          <w:tcPr>
            <w:tcW w:w="6103" w:type="dxa"/>
          </w:tcPr>
          <w:p w14:paraId="6F46FCC1" w14:textId="77777777" w:rsidR="00402DAB" w:rsidRPr="00E53F13" w:rsidRDefault="00402DAB" w:rsidP="003D77E8">
            <w:pPr>
              <w:spacing w:line="276" w:lineRule="auto"/>
              <w:jc w:val="both"/>
              <w:rPr>
                <w:rFonts w:eastAsia="Calibri" w:cs="Times New Roman"/>
              </w:rPr>
            </w:pPr>
            <w:r w:rsidRPr="00E53F13">
              <w:rPr>
                <w:rFonts w:eastAsia="Calibri" w:cs="Times New Roman"/>
              </w:rPr>
              <w:t xml:space="preserve">Na území </w:t>
            </w:r>
            <w:r w:rsidRPr="00E53F13">
              <w:rPr>
                <w:rFonts w:cs="Times New Roman"/>
              </w:rPr>
              <w:t>chátrajú pamiatky</w:t>
            </w:r>
            <w:r w:rsidRPr="00E53F13">
              <w:rPr>
                <w:rFonts w:eastAsia="Calibri" w:cs="Times New Roman"/>
              </w:rPr>
              <w:t xml:space="preserve"> a celkovo chýbajú vhodné atrakcie a ponuka pre turistov. Cieľom opatrenia je z</w:t>
            </w:r>
            <w:r w:rsidRPr="00E53F13">
              <w:rPr>
                <w:rFonts w:cs="Times New Roman"/>
              </w:rPr>
              <w:t>rekonštruovať chátrajúce pamiatky</w:t>
            </w:r>
            <w:r w:rsidRPr="00E53F13">
              <w:rPr>
                <w:rFonts w:eastAsia="Calibri" w:cs="Times New Roman"/>
              </w:rPr>
              <w:t xml:space="preserve"> na území OZ MR, a tak prispieť k ekonomickému rozvoju a zvyšovaniu zamestnanosti. </w:t>
            </w:r>
          </w:p>
          <w:p w14:paraId="115B5CF8" w14:textId="77777777" w:rsidR="00402DAB" w:rsidRPr="00E53F13" w:rsidRDefault="00402DAB" w:rsidP="003D77E8">
            <w:pPr>
              <w:spacing w:line="276" w:lineRule="auto"/>
              <w:rPr>
                <w:rFonts w:eastAsia="Calibri" w:cs="Times New Roman"/>
              </w:rPr>
            </w:pPr>
            <w:r w:rsidRPr="00E53F13">
              <w:rPr>
                <w:rFonts w:eastAsia="Calibri" w:cs="Times New Roman"/>
              </w:rPr>
              <w:t xml:space="preserve">Oprávnené činnosti:    </w:t>
            </w:r>
          </w:p>
          <w:p w14:paraId="790A5C73" w14:textId="77777777" w:rsidR="00402DAB" w:rsidRPr="00E53F13" w:rsidRDefault="00402DAB" w:rsidP="005D5E11">
            <w:pPr>
              <w:pStyle w:val="Odsekzoznamu"/>
              <w:numPr>
                <w:ilvl w:val="0"/>
                <w:numId w:val="74"/>
              </w:numPr>
              <w:spacing w:line="276" w:lineRule="auto"/>
              <w:ind w:left="330" w:hanging="283"/>
              <w:rPr>
                <w:rFonts w:eastAsia="Calibri" w:cs="Times New Roman"/>
              </w:rPr>
            </w:pPr>
            <w:r w:rsidRPr="00E53F13">
              <w:rPr>
                <w:rFonts w:cs="Times New Roman"/>
                <w:bCs/>
                <w:lang w:val="pl-PL"/>
              </w:rPr>
              <w:t>obnova a budovanie turisticky zaujímavých objektov (prírodné, kultúrne, historické objekty, múzeá, galérie a pod.)</w:t>
            </w:r>
          </w:p>
        </w:tc>
      </w:tr>
      <w:tr w:rsidR="00402DAB" w:rsidRPr="00E53F13" w14:paraId="5867C612" w14:textId="77777777" w:rsidTr="003D77E8">
        <w:tc>
          <w:tcPr>
            <w:tcW w:w="3277" w:type="dxa"/>
          </w:tcPr>
          <w:p w14:paraId="4277571B" w14:textId="77777777" w:rsidR="00402DAB" w:rsidRPr="00E53F13" w:rsidRDefault="00402DAB" w:rsidP="003D77E8">
            <w:pPr>
              <w:spacing w:line="276" w:lineRule="auto"/>
              <w:rPr>
                <w:rFonts w:eastAsia="Calibri" w:cs="Times New Roman"/>
              </w:rPr>
            </w:pPr>
            <w:r w:rsidRPr="00E53F13">
              <w:rPr>
                <w:rFonts w:eastAsia="Calibri" w:cs="Times New Roman"/>
              </w:rPr>
              <w:t>Oprávnení prijímatelia</w:t>
            </w:r>
          </w:p>
        </w:tc>
        <w:tc>
          <w:tcPr>
            <w:tcW w:w="6103" w:type="dxa"/>
          </w:tcPr>
          <w:p w14:paraId="2374F1AA" w14:textId="1585F76A" w:rsidR="00402DAB" w:rsidRPr="00E53F13" w:rsidRDefault="00402DAB" w:rsidP="00F72914">
            <w:pPr>
              <w:spacing w:line="276" w:lineRule="auto"/>
              <w:contextualSpacing/>
              <w:rPr>
                <w:rFonts w:eastAsia="Calibri" w:cs="Times New Roman"/>
              </w:rPr>
            </w:pPr>
            <w:r w:rsidRPr="00E53F13">
              <w:rPr>
                <w:rFonts w:eastAsia="Calibri" w:cs="Times New Roman"/>
              </w:rPr>
              <w:t>obce vo vidieckych oblastiach, združenia obcí s právnou subjektivitou</w:t>
            </w:r>
            <w:r w:rsidR="00F72914" w:rsidRPr="00E53F13">
              <w:rPr>
                <w:rFonts w:eastAsia="Calibri" w:cs="Times New Roman"/>
              </w:rPr>
              <w:t xml:space="preserve">; </w:t>
            </w:r>
            <w:r w:rsidRPr="00E53F13">
              <w:rPr>
                <w:rFonts w:eastAsia="Calibri" w:cs="Times New Roman"/>
              </w:rPr>
              <w:t>občiansky / neziskový sektor</w:t>
            </w:r>
          </w:p>
        </w:tc>
      </w:tr>
      <w:tr w:rsidR="00402DAB" w:rsidRPr="00E53F13" w14:paraId="25B669FD" w14:textId="77777777" w:rsidTr="003D77E8">
        <w:tc>
          <w:tcPr>
            <w:tcW w:w="3277" w:type="dxa"/>
          </w:tcPr>
          <w:p w14:paraId="20268D0A" w14:textId="77777777" w:rsidR="00402DAB" w:rsidRPr="00E53F13" w:rsidRDefault="00402DAB" w:rsidP="003D77E8">
            <w:pPr>
              <w:spacing w:line="276" w:lineRule="auto"/>
              <w:rPr>
                <w:rFonts w:eastAsia="Calibri" w:cs="Times New Roman"/>
              </w:rPr>
            </w:pPr>
            <w:r w:rsidRPr="00E53F13">
              <w:rPr>
                <w:rFonts w:eastAsia="Calibri" w:cs="Times New Roman"/>
              </w:rPr>
              <w:t xml:space="preserve">Intenzita pomoci </w:t>
            </w:r>
            <w:r w:rsidRPr="00E53F13">
              <w:rPr>
                <w:rFonts w:eastAsia="Calibri" w:cs="Times New Roman"/>
                <w:vertAlign w:val="superscript"/>
              </w:rPr>
              <w:footnoteReference w:id="35"/>
            </w:r>
          </w:p>
        </w:tc>
        <w:tc>
          <w:tcPr>
            <w:tcW w:w="6103" w:type="dxa"/>
          </w:tcPr>
          <w:p w14:paraId="31D5FBDF" w14:textId="77777777" w:rsidR="00F72914" w:rsidRPr="00E53F13" w:rsidRDefault="00402DAB" w:rsidP="003D77E8">
            <w:pPr>
              <w:spacing w:line="276" w:lineRule="auto"/>
              <w:rPr>
                <w:rFonts w:eastAsia="Calibri" w:cs="Times New Roman"/>
              </w:rPr>
            </w:pPr>
            <w:r w:rsidRPr="00E53F13">
              <w:rPr>
                <w:rFonts w:eastAsia="Calibri" w:cs="Times New Roman"/>
              </w:rPr>
              <w:t xml:space="preserve">Výška podpory z celkových oprávnených nákladov </w:t>
            </w:r>
          </w:p>
          <w:p w14:paraId="01FD6CB6" w14:textId="30F93D05" w:rsidR="00402DAB" w:rsidRPr="00E53F13" w:rsidRDefault="00402DAB" w:rsidP="00F72914">
            <w:pPr>
              <w:pStyle w:val="Odsekzoznamu"/>
              <w:numPr>
                <w:ilvl w:val="0"/>
                <w:numId w:val="74"/>
              </w:numPr>
              <w:spacing w:line="276" w:lineRule="auto"/>
              <w:rPr>
                <w:rFonts w:eastAsia="Calibri" w:cs="Times New Roman"/>
              </w:rPr>
            </w:pPr>
            <w:r w:rsidRPr="00E53F13">
              <w:rPr>
                <w:rFonts w:eastAsia="Calibri" w:cs="Times New Roman"/>
              </w:rPr>
              <w:t xml:space="preserve">pre obce a združenia obcí: </w:t>
            </w:r>
            <w:r w:rsidR="00F72914" w:rsidRPr="00E53F13">
              <w:rPr>
                <w:rFonts w:eastAsia="Calibri" w:cs="Times New Roman"/>
              </w:rPr>
              <w:t>100 %</w:t>
            </w:r>
          </w:p>
          <w:p w14:paraId="72403ECE" w14:textId="7DA65D84" w:rsidR="00402DAB" w:rsidRPr="00E53F13" w:rsidRDefault="00402DAB" w:rsidP="00F72914">
            <w:pPr>
              <w:pStyle w:val="Odsekzoznamu"/>
              <w:numPr>
                <w:ilvl w:val="0"/>
                <w:numId w:val="74"/>
              </w:numPr>
              <w:spacing w:line="276" w:lineRule="auto"/>
              <w:rPr>
                <w:rFonts w:eastAsia="Calibri" w:cs="Times New Roman"/>
              </w:rPr>
            </w:pPr>
            <w:r w:rsidRPr="00E53F13">
              <w:rPr>
                <w:rFonts w:eastAsia="Calibri" w:cs="Times New Roman"/>
              </w:rPr>
              <w:t>pre občiansky / neziskový sektor</w:t>
            </w:r>
            <w:r w:rsidR="00F72914" w:rsidRPr="00E53F13">
              <w:rPr>
                <w:rFonts w:eastAsia="Calibri" w:cs="Times New Roman"/>
              </w:rPr>
              <w:t>: 95%</w:t>
            </w:r>
            <w:r w:rsidRPr="00E53F13">
              <w:rPr>
                <w:rFonts w:eastAsia="Calibri" w:cs="Times New Roman"/>
              </w:rPr>
              <w:t xml:space="preserve">  </w:t>
            </w:r>
          </w:p>
        </w:tc>
      </w:tr>
      <w:tr w:rsidR="00402DAB" w:rsidRPr="00E53F13" w14:paraId="6908AE9C" w14:textId="77777777" w:rsidTr="003D77E8">
        <w:tc>
          <w:tcPr>
            <w:tcW w:w="3277" w:type="dxa"/>
          </w:tcPr>
          <w:p w14:paraId="620CD0C5" w14:textId="77777777" w:rsidR="00402DAB" w:rsidRPr="00E53F13" w:rsidRDefault="00402DAB" w:rsidP="003D77E8">
            <w:pPr>
              <w:spacing w:line="276" w:lineRule="auto"/>
              <w:rPr>
                <w:rFonts w:eastAsia="Calibri" w:cs="Times New Roman"/>
              </w:rPr>
            </w:pPr>
            <w:r w:rsidRPr="00E53F13">
              <w:rPr>
                <w:rFonts w:eastAsia="Calibri" w:cs="Times New Roman"/>
              </w:rPr>
              <w:t>Oprávnené výdavky</w:t>
            </w:r>
            <w:r w:rsidRPr="00E53F13">
              <w:rPr>
                <w:rFonts w:eastAsia="Calibri" w:cs="Times New Roman"/>
                <w:vertAlign w:val="superscript"/>
              </w:rPr>
              <w:footnoteReference w:id="36"/>
            </w:r>
          </w:p>
        </w:tc>
        <w:tc>
          <w:tcPr>
            <w:tcW w:w="6103" w:type="dxa"/>
          </w:tcPr>
          <w:p w14:paraId="20B208CF"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8.2.6.3.3.5</w:t>
            </w:r>
          </w:p>
        </w:tc>
      </w:tr>
      <w:tr w:rsidR="00402DAB" w:rsidRPr="00E53F13" w14:paraId="10E8CCB2" w14:textId="77777777" w:rsidTr="003D77E8">
        <w:tc>
          <w:tcPr>
            <w:tcW w:w="3277" w:type="dxa"/>
          </w:tcPr>
          <w:p w14:paraId="0D1F8678" w14:textId="77777777" w:rsidR="00402DAB" w:rsidRPr="00E53F13" w:rsidRDefault="00402DAB" w:rsidP="003D77E8">
            <w:pPr>
              <w:spacing w:line="276" w:lineRule="auto"/>
              <w:rPr>
                <w:rFonts w:eastAsia="Calibri" w:cs="Times New Roman"/>
              </w:rPr>
            </w:pPr>
            <w:r w:rsidRPr="00E53F13">
              <w:rPr>
                <w:rFonts w:eastAsia="Calibri" w:cs="Times New Roman"/>
              </w:rPr>
              <w:t>Výška príspevku (minimálna a maximálna)</w:t>
            </w:r>
          </w:p>
        </w:tc>
        <w:tc>
          <w:tcPr>
            <w:tcW w:w="6103" w:type="dxa"/>
          </w:tcPr>
          <w:p w14:paraId="0D765D5F" w14:textId="77777777" w:rsidR="00402DAB" w:rsidRPr="00E53F13" w:rsidRDefault="00402DAB" w:rsidP="003D77E8">
            <w:pPr>
              <w:spacing w:line="276" w:lineRule="auto"/>
              <w:rPr>
                <w:rFonts w:eastAsia="Calibri" w:cs="Times New Roman"/>
              </w:rPr>
            </w:pPr>
            <w:r w:rsidRPr="00E53F13">
              <w:rPr>
                <w:rFonts w:eastAsia="Calibri" w:cs="Times New Roman"/>
              </w:rPr>
              <w:t xml:space="preserve">0 – 100 000€ </w:t>
            </w:r>
          </w:p>
        </w:tc>
      </w:tr>
      <w:tr w:rsidR="00402DAB" w:rsidRPr="00E53F13" w14:paraId="48E979BB" w14:textId="77777777" w:rsidTr="003D77E8">
        <w:tc>
          <w:tcPr>
            <w:tcW w:w="3277" w:type="dxa"/>
          </w:tcPr>
          <w:p w14:paraId="4E019192" w14:textId="77777777" w:rsidR="00402DAB" w:rsidRPr="00E53F13" w:rsidRDefault="00402DAB" w:rsidP="003D77E8">
            <w:pPr>
              <w:spacing w:line="276" w:lineRule="auto"/>
              <w:rPr>
                <w:rFonts w:eastAsia="Calibri" w:cs="Times New Roman"/>
              </w:rPr>
            </w:pPr>
            <w:r w:rsidRPr="00E53F13">
              <w:rPr>
                <w:rFonts w:eastAsia="Calibri" w:cs="Times New Roman"/>
              </w:rPr>
              <w:t xml:space="preserve">Finančný plán  </w:t>
            </w:r>
          </w:p>
          <w:p w14:paraId="2D3A5DC4" w14:textId="77777777" w:rsidR="00402DAB" w:rsidRPr="00E53F13" w:rsidRDefault="00402DAB" w:rsidP="003D77E8">
            <w:pPr>
              <w:spacing w:line="276" w:lineRule="auto"/>
              <w:rPr>
                <w:rFonts w:eastAsia="Calibri" w:cs="Times New Roman"/>
              </w:rPr>
            </w:pPr>
          </w:p>
          <w:p w14:paraId="332BE5DF" w14:textId="77777777" w:rsidR="00402DAB" w:rsidRPr="00E53F13" w:rsidRDefault="00402DAB" w:rsidP="003D77E8">
            <w:pPr>
              <w:spacing w:line="276" w:lineRule="auto"/>
              <w:rPr>
                <w:rFonts w:eastAsia="Calibri" w:cs="Times New Roman"/>
              </w:rPr>
            </w:pPr>
          </w:p>
          <w:p w14:paraId="361E624C" w14:textId="77777777" w:rsidR="00402DAB" w:rsidRPr="00E53F13" w:rsidRDefault="00402DAB" w:rsidP="003D77E8">
            <w:pPr>
              <w:spacing w:line="276" w:lineRule="auto"/>
              <w:rPr>
                <w:rFonts w:eastAsia="Calibri" w:cs="Times New Roman"/>
              </w:rPr>
            </w:pPr>
          </w:p>
        </w:tc>
        <w:tc>
          <w:tcPr>
            <w:tcW w:w="6103" w:type="dxa"/>
          </w:tcPr>
          <w:p w14:paraId="46ADBF9F" w14:textId="77777777" w:rsidR="00402DAB" w:rsidRPr="00E53F13" w:rsidRDefault="00402DAB" w:rsidP="003D77E8">
            <w:pPr>
              <w:spacing w:line="276" w:lineRule="auto"/>
              <w:rPr>
                <w:rFonts w:eastAsia="Calibri" w:cs="Times New Roman"/>
              </w:rPr>
            </w:pPr>
          </w:p>
          <w:tbl>
            <w:tblPr>
              <w:tblStyle w:val="Mriekatabuky1"/>
              <w:tblW w:w="5033" w:type="dxa"/>
              <w:tblInd w:w="312" w:type="dxa"/>
              <w:tblLook w:val="04A0" w:firstRow="1" w:lastRow="0" w:firstColumn="1" w:lastColumn="0" w:noHBand="0" w:noVBand="1"/>
            </w:tblPr>
            <w:tblGrid>
              <w:gridCol w:w="1136"/>
              <w:gridCol w:w="879"/>
              <w:gridCol w:w="755"/>
              <w:gridCol w:w="749"/>
              <w:gridCol w:w="751"/>
              <w:gridCol w:w="763"/>
            </w:tblGrid>
            <w:tr w:rsidR="00402DAB" w:rsidRPr="00E53F13" w14:paraId="32B6894B" w14:textId="77777777" w:rsidTr="003D77E8">
              <w:tc>
                <w:tcPr>
                  <w:tcW w:w="1134" w:type="dxa"/>
                </w:tcPr>
                <w:p w14:paraId="129D1194" w14:textId="77777777" w:rsidR="00402DAB" w:rsidRPr="00E53F13" w:rsidRDefault="00402DAB" w:rsidP="003D77E8">
                  <w:pPr>
                    <w:spacing w:line="276" w:lineRule="auto"/>
                    <w:rPr>
                      <w:rFonts w:eastAsia="Calibri" w:cs="Times New Roman"/>
                    </w:rPr>
                  </w:pPr>
                </w:p>
              </w:tc>
              <w:tc>
                <w:tcPr>
                  <w:tcW w:w="880" w:type="dxa"/>
                </w:tcPr>
                <w:p w14:paraId="2EB813F0" w14:textId="77777777" w:rsidR="00402DAB" w:rsidRPr="00E53F13" w:rsidRDefault="00402DAB" w:rsidP="003D77E8">
                  <w:pPr>
                    <w:spacing w:line="276" w:lineRule="auto"/>
                    <w:rPr>
                      <w:rFonts w:eastAsia="Calibri" w:cs="Times New Roman"/>
                    </w:rPr>
                  </w:pPr>
                  <w:r w:rsidRPr="00E53F13">
                    <w:rPr>
                      <w:rFonts w:eastAsia="Calibri" w:cs="Times New Roman"/>
                    </w:rPr>
                    <w:t>Spolu</w:t>
                  </w:r>
                </w:p>
              </w:tc>
              <w:tc>
                <w:tcPr>
                  <w:tcW w:w="756" w:type="dxa"/>
                </w:tcPr>
                <w:p w14:paraId="66E1A85D" w14:textId="77777777" w:rsidR="00402DAB" w:rsidRPr="00E53F13" w:rsidRDefault="00402DAB" w:rsidP="003D77E8">
                  <w:pPr>
                    <w:spacing w:line="276" w:lineRule="auto"/>
                    <w:rPr>
                      <w:rFonts w:eastAsia="Calibri" w:cs="Times New Roman"/>
                    </w:rPr>
                  </w:pPr>
                  <w:r w:rsidRPr="00E53F13">
                    <w:rPr>
                      <w:rFonts w:eastAsia="Calibri" w:cs="Times New Roman"/>
                    </w:rPr>
                    <w:t>EÚ</w:t>
                  </w:r>
                </w:p>
              </w:tc>
              <w:tc>
                <w:tcPr>
                  <w:tcW w:w="749" w:type="dxa"/>
                </w:tcPr>
                <w:p w14:paraId="7A04F13E" w14:textId="77777777" w:rsidR="00402DAB" w:rsidRPr="00E53F13" w:rsidRDefault="00402DAB" w:rsidP="003D77E8">
                  <w:pPr>
                    <w:spacing w:line="276" w:lineRule="auto"/>
                    <w:rPr>
                      <w:rFonts w:eastAsia="Calibri" w:cs="Times New Roman"/>
                    </w:rPr>
                  </w:pPr>
                  <w:r w:rsidRPr="00E53F13">
                    <w:rPr>
                      <w:rFonts w:eastAsia="Calibri" w:cs="Times New Roman"/>
                    </w:rPr>
                    <w:t>ŠR</w:t>
                  </w:r>
                </w:p>
              </w:tc>
              <w:tc>
                <w:tcPr>
                  <w:tcW w:w="751" w:type="dxa"/>
                </w:tcPr>
                <w:p w14:paraId="2AA7C239" w14:textId="77777777" w:rsidR="00402DAB" w:rsidRPr="00E53F13" w:rsidRDefault="00402DAB" w:rsidP="003D77E8">
                  <w:pPr>
                    <w:spacing w:line="276" w:lineRule="auto"/>
                    <w:rPr>
                      <w:rFonts w:eastAsia="Calibri" w:cs="Times New Roman"/>
                    </w:rPr>
                  </w:pPr>
                  <w:r w:rsidRPr="00E53F13">
                    <w:rPr>
                      <w:rFonts w:eastAsia="Calibri" w:cs="Times New Roman"/>
                    </w:rPr>
                    <w:t>VZ</w:t>
                  </w:r>
                </w:p>
              </w:tc>
              <w:tc>
                <w:tcPr>
                  <w:tcW w:w="763" w:type="dxa"/>
                </w:tcPr>
                <w:p w14:paraId="00D2D15D" w14:textId="77777777" w:rsidR="00402DAB" w:rsidRPr="00E53F13" w:rsidRDefault="00402DAB" w:rsidP="003D77E8">
                  <w:pPr>
                    <w:spacing w:line="276" w:lineRule="auto"/>
                    <w:rPr>
                      <w:rFonts w:eastAsia="Calibri" w:cs="Times New Roman"/>
                    </w:rPr>
                  </w:pPr>
                  <w:r w:rsidRPr="00E53F13">
                    <w:rPr>
                      <w:rFonts w:eastAsia="Calibri" w:cs="Times New Roman"/>
                    </w:rPr>
                    <w:t>iné</w:t>
                  </w:r>
                </w:p>
              </w:tc>
            </w:tr>
            <w:tr w:rsidR="00402DAB" w:rsidRPr="00E53F13" w14:paraId="1C34244C" w14:textId="77777777" w:rsidTr="003D77E8">
              <w:tc>
                <w:tcPr>
                  <w:tcW w:w="1134" w:type="dxa"/>
                </w:tcPr>
                <w:p w14:paraId="1FBDD80B" w14:textId="77777777" w:rsidR="00402DAB" w:rsidRPr="00E53F13" w:rsidRDefault="00402DAB" w:rsidP="003D77E8">
                  <w:pPr>
                    <w:spacing w:line="276" w:lineRule="auto"/>
                    <w:rPr>
                      <w:rFonts w:eastAsia="Calibri" w:cs="Times New Roman"/>
                    </w:rPr>
                  </w:pPr>
                  <w:r w:rsidRPr="00E53F13">
                    <w:rPr>
                      <w:rFonts w:eastAsia="Calibri" w:cs="Times New Roman"/>
                    </w:rPr>
                    <w:t xml:space="preserve">menej rozvinutý región </w:t>
                  </w:r>
                </w:p>
              </w:tc>
              <w:tc>
                <w:tcPr>
                  <w:tcW w:w="880" w:type="dxa"/>
                </w:tcPr>
                <w:p w14:paraId="5115DC26" w14:textId="77777777" w:rsidR="00402DAB" w:rsidRPr="00E53F13" w:rsidRDefault="00402DAB" w:rsidP="003D77E8">
                  <w:pPr>
                    <w:spacing w:line="276" w:lineRule="auto"/>
                    <w:rPr>
                      <w:rFonts w:eastAsia="Calibri" w:cs="Times New Roman"/>
                    </w:rPr>
                  </w:pPr>
                </w:p>
              </w:tc>
              <w:tc>
                <w:tcPr>
                  <w:tcW w:w="756" w:type="dxa"/>
                </w:tcPr>
                <w:p w14:paraId="4EAB7E33" w14:textId="77777777" w:rsidR="00402DAB" w:rsidRPr="00E53F13" w:rsidRDefault="00402DAB" w:rsidP="003D77E8">
                  <w:pPr>
                    <w:spacing w:line="276" w:lineRule="auto"/>
                    <w:rPr>
                      <w:rFonts w:eastAsia="Calibri" w:cs="Times New Roman"/>
                    </w:rPr>
                  </w:pPr>
                </w:p>
              </w:tc>
              <w:tc>
                <w:tcPr>
                  <w:tcW w:w="749" w:type="dxa"/>
                </w:tcPr>
                <w:p w14:paraId="24154B56" w14:textId="77777777" w:rsidR="00402DAB" w:rsidRPr="00E53F13" w:rsidRDefault="00402DAB" w:rsidP="003D77E8">
                  <w:pPr>
                    <w:spacing w:line="276" w:lineRule="auto"/>
                    <w:rPr>
                      <w:rFonts w:eastAsia="Calibri" w:cs="Times New Roman"/>
                    </w:rPr>
                  </w:pPr>
                </w:p>
              </w:tc>
              <w:tc>
                <w:tcPr>
                  <w:tcW w:w="751" w:type="dxa"/>
                </w:tcPr>
                <w:p w14:paraId="5FF7EFCB" w14:textId="77777777" w:rsidR="00402DAB" w:rsidRPr="00E53F13" w:rsidRDefault="00402DAB" w:rsidP="003D77E8">
                  <w:pPr>
                    <w:spacing w:line="276" w:lineRule="auto"/>
                    <w:rPr>
                      <w:rFonts w:eastAsia="Calibri" w:cs="Times New Roman"/>
                    </w:rPr>
                  </w:pPr>
                </w:p>
              </w:tc>
              <w:tc>
                <w:tcPr>
                  <w:tcW w:w="763" w:type="dxa"/>
                </w:tcPr>
                <w:p w14:paraId="45B71883" w14:textId="77777777" w:rsidR="00402DAB" w:rsidRPr="00E53F13" w:rsidRDefault="00402DAB" w:rsidP="003D77E8">
                  <w:pPr>
                    <w:spacing w:line="276" w:lineRule="auto"/>
                    <w:rPr>
                      <w:rFonts w:eastAsia="Calibri" w:cs="Times New Roman"/>
                    </w:rPr>
                  </w:pPr>
                </w:p>
              </w:tc>
            </w:tr>
            <w:tr w:rsidR="00402DAB" w:rsidRPr="00E53F13" w14:paraId="60B8E4F6" w14:textId="77777777" w:rsidTr="003D77E8">
              <w:tc>
                <w:tcPr>
                  <w:tcW w:w="1134" w:type="dxa"/>
                </w:tcPr>
                <w:p w14:paraId="17612EC2" w14:textId="77777777" w:rsidR="00402DAB" w:rsidRPr="00E53F13" w:rsidRDefault="00402DAB" w:rsidP="003D77E8">
                  <w:pPr>
                    <w:spacing w:line="276" w:lineRule="auto"/>
                    <w:rPr>
                      <w:rFonts w:eastAsia="Calibri" w:cs="Times New Roman"/>
                    </w:rPr>
                  </w:pPr>
                  <w:r w:rsidRPr="00E53F13">
                    <w:rPr>
                      <w:rFonts w:eastAsia="Calibri" w:cs="Times New Roman"/>
                    </w:rPr>
                    <w:t xml:space="preserve">viac rozvinutý región </w:t>
                  </w:r>
                </w:p>
              </w:tc>
              <w:tc>
                <w:tcPr>
                  <w:tcW w:w="880" w:type="dxa"/>
                </w:tcPr>
                <w:p w14:paraId="064B9655" w14:textId="77777777" w:rsidR="00402DAB" w:rsidRPr="00E53F13" w:rsidRDefault="00402DAB" w:rsidP="003D77E8">
                  <w:pPr>
                    <w:spacing w:line="276" w:lineRule="auto"/>
                    <w:rPr>
                      <w:rFonts w:eastAsia="Calibri" w:cs="Times New Roman"/>
                    </w:rPr>
                  </w:pPr>
                </w:p>
              </w:tc>
              <w:tc>
                <w:tcPr>
                  <w:tcW w:w="756" w:type="dxa"/>
                </w:tcPr>
                <w:p w14:paraId="1CD2E3CB" w14:textId="77777777" w:rsidR="00402DAB" w:rsidRPr="00E53F13" w:rsidRDefault="00402DAB" w:rsidP="003D77E8">
                  <w:pPr>
                    <w:spacing w:line="276" w:lineRule="auto"/>
                    <w:rPr>
                      <w:rFonts w:eastAsia="Calibri" w:cs="Times New Roman"/>
                    </w:rPr>
                  </w:pPr>
                </w:p>
              </w:tc>
              <w:tc>
                <w:tcPr>
                  <w:tcW w:w="749" w:type="dxa"/>
                </w:tcPr>
                <w:p w14:paraId="61799CF7" w14:textId="77777777" w:rsidR="00402DAB" w:rsidRPr="00E53F13" w:rsidRDefault="00402DAB" w:rsidP="003D77E8">
                  <w:pPr>
                    <w:spacing w:line="276" w:lineRule="auto"/>
                    <w:rPr>
                      <w:rFonts w:eastAsia="Calibri" w:cs="Times New Roman"/>
                    </w:rPr>
                  </w:pPr>
                </w:p>
              </w:tc>
              <w:tc>
                <w:tcPr>
                  <w:tcW w:w="751" w:type="dxa"/>
                </w:tcPr>
                <w:p w14:paraId="11878EBE" w14:textId="77777777" w:rsidR="00402DAB" w:rsidRPr="00E53F13" w:rsidRDefault="00402DAB" w:rsidP="003D77E8">
                  <w:pPr>
                    <w:spacing w:line="276" w:lineRule="auto"/>
                    <w:rPr>
                      <w:rFonts w:eastAsia="Calibri" w:cs="Times New Roman"/>
                    </w:rPr>
                  </w:pPr>
                </w:p>
              </w:tc>
              <w:tc>
                <w:tcPr>
                  <w:tcW w:w="763" w:type="dxa"/>
                </w:tcPr>
                <w:p w14:paraId="187BCECA" w14:textId="77777777" w:rsidR="00402DAB" w:rsidRPr="00E53F13" w:rsidRDefault="00402DAB" w:rsidP="003D77E8">
                  <w:pPr>
                    <w:spacing w:line="276" w:lineRule="auto"/>
                    <w:rPr>
                      <w:rFonts w:eastAsia="Calibri" w:cs="Times New Roman"/>
                    </w:rPr>
                  </w:pPr>
                </w:p>
              </w:tc>
            </w:tr>
            <w:tr w:rsidR="00402DAB" w:rsidRPr="00E53F13" w14:paraId="7D515DB5" w14:textId="77777777" w:rsidTr="003D77E8">
              <w:tc>
                <w:tcPr>
                  <w:tcW w:w="1134" w:type="dxa"/>
                </w:tcPr>
                <w:p w14:paraId="30349972" w14:textId="77777777" w:rsidR="00402DAB" w:rsidRPr="00E53F13" w:rsidRDefault="00402DAB" w:rsidP="003D77E8">
                  <w:pPr>
                    <w:spacing w:line="276" w:lineRule="auto"/>
                    <w:rPr>
                      <w:rFonts w:eastAsia="Calibri" w:cs="Times New Roman"/>
                    </w:rPr>
                  </w:pPr>
                  <w:r w:rsidRPr="00E53F13">
                    <w:rPr>
                      <w:rFonts w:eastAsia="Calibri" w:cs="Times New Roman"/>
                    </w:rPr>
                    <w:t xml:space="preserve">Spolu </w:t>
                  </w:r>
                </w:p>
              </w:tc>
              <w:tc>
                <w:tcPr>
                  <w:tcW w:w="880" w:type="dxa"/>
                </w:tcPr>
                <w:p w14:paraId="6CEF695A" w14:textId="77777777" w:rsidR="00402DAB" w:rsidRPr="00E53F13" w:rsidRDefault="00402DAB" w:rsidP="003D77E8">
                  <w:pPr>
                    <w:spacing w:line="276" w:lineRule="auto"/>
                    <w:rPr>
                      <w:rFonts w:eastAsia="Calibri" w:cs="Times New Roman"/>
                    </w:rPr>
                  </w:pPr>
                </w:p>
              </w:tc>
              <w:tc>
                <w:tcPr>
                  <w:tcW w:w="756" w:type="dxa"/>
                </w:tcPr>
                <w:p w14:paraId="37A991B7" w14:textId="77777777" w:rsidR="00402DAB" w:rsidRPr="00E53F13" w:rsidRDefault="00402DAB" w:rsidP="003D77E8">
                  <w:pPr>
                    <w:spacing w:line="276" w:lineRule="auto"/>
                    <w:rPr>
                      <w:rFonts w:eastAsia="Calibri" w:cs="Times New Roman"/>
                    </w:rPr>
                  </w:pPr>
                </w:p>
              </w:tc>
              <w:tc>
                <w:tcPr>
                  <w:tcW w:w="749" w:type="dxa"/>
                </w:tcPr>
                <w:p w14:paraId="7F47E23B" w14:textId="77777777" w:rsidR="00402DAB" w:rsidRPr="00E53F13" w:rsidRDefault="00402DAB" w:rsidP="003D77E8">
                  <w:pPr>
                    <w:spacing w:line="276" w:lineRule="auto"/>
                    <w:rPr>
                      <w:rFonts w:eastAsia="Calibri" w:cs="Times New Roman"/>
                    </w:rPr>
                  </w:pPr>
                </w:p>
              </w:tc>
              <w:tc>
                <w:tcPr>
                  <w:tcW w:w="751" w:type="dxa"/>
                </w:tcPr>
                <w:p w14:paraId="03BEFFF4" w14:textId="77777777" w:rsidR="00402DAB" w:rsidRPr="00E53F13" w:rsidRDefault="00402DAB" w:rsidP="003D77E8">
                  <w:pPr>
                    <w:spacing w:line="276" w:lineRule="auto"/>
                    <w:rPr>
                      <w:rFonts w:eastAsia="Calibri" w:cs="Times New Roman"/>
                    </w:rPr>
                  </w:pPr>
                </w:p>
              </w:tc>
              <w:tc>
                <w:tcPr>
                  <w:tcW w:w="763" w:type="dxa"/>
                </w:tcPr>
                <w:p w14:paraId="516DD356" w14:textId="77777777" w:rsidR="00402DAB" w:rsidRPr="00E53F13" w:rsidRDefault="00402DAB" w:rsidP="003D77E8">
                  <w:pPr>
                    <w:spacing w:line="276" w:lineRule="auto"/>
                    <w:rPr>
                      <w:rFonts w:eastAsia="Calibri" w:cs="Times New Roman"/>
                    </w:rPr>
                  </w:pPr>
                </w:p>
              </w:tc>
            </w:tr>
          </w:tbl>
          <w:p w14:paraId="3584F64B" w14:textId="77777777" w:rsidR="00402DAB" w:rsidRPr="00E53F13" w:rsidRDefault="00402DAB" w:rsidP="003D77E8">
            <w:pPr>
              <w:spacing w:line="276" w:lineRule="auto"/>
              <w:rPr>
                <w:rFonts w:eastAsia="Calibri" w:cs="Times New Roman"/>
              </w:rPr>
            </w:pPr>
          </w:p>
        </w:tc>
      </w:tr>
      <w:tr w:rsidR="00402DAB" w:rsidRPr="00E53F13" w14:paraId="03377664" w14:textId="77777777" w:rsidTr="003D77E8">
        <w:tc>
          <w:tcPr>
            <w:tcW w:w="3277" w:type="dxa"/>
          </w:tcPr>
          <w:p w14:paraId="3FEFD6A5" w14:textId="77777777" w:rsidR="00402DAB" w:rsidRPr="00E53F13" w:rsidRDefault="00402DAB" w:rsidP="003D77E8">
            <w:pPr>
              <w:spacing w:line="276" w:lineRule="auto"/>
              <w:rPr>
                <w:rFonts w:eastAsia="Calibri" w:cs="Times New Roman"/>
              </w:rPr>
            </w:pPr>
            <w:r w:rsidRPr="00E53F13">
              <w:rPr>
                <w:rFonts w:eastAsia="Calibri" w:cs="Times New Roman"/>
              </w:rPr>
              <w:t>Princípy pre stanovenie výberových a </w:t>
            </w:r>
          </w:p>
          <w:p w14:paraId="6F0A5E5E" w14:textId="77777777" w:rsidR="00402DAB" w:rsidRPr="00E53F13" w:rsidRDefault="00402DAB" w:rsidP="003D77E8">
            <w:pPr>
              <w:spacing w:line="276" w:lineRule="auto"/>
              <w:rPr>
                <w:rFonts w:eastAsia="Calibri" w:cs="Times New Roman"/>
              </w:rPr>
            </w:pPr>
            <w:r w:rsidRPr="00E53F13">
              <w:rPr>
                <w:rFonts w:eastAsia="Calibri" w:cs="Times New Roman"/>
              </w:rPr>
              <w:t>hodnotiacich kritérií / Hlavné zásady výberu operácií</w:t>
            </w:r>
            <w:r w:rsidRPr="00E53F13">
              <w:rPr>
                <w:rFonts w:eastAsia="Calibri" w:cs="Times New Roman"/>
                <w:vertAlign w:val="superscript"/>
              </w:rPr>
              <w:footnoteReference w:id="37"/>
            </w:r>
          </w:p>
        </w:tc>
        <w:tc>
          <w:tcPr>
            <w:tcW w:w="6103" w:type="dxa"/>
          </w:tcPr>
          <w:p w14:paraId="7BD32199" w14:textId="77777777" w:rsidR="00402DAB" w:rsidRPr="00E53F13" w:rsidRDefault="00402DAB" w:rsidP="003D77E8">
            <w:pPr>
              <w:spacing w:line="276" w:lineRule="auto"/>
              <w:rPr>
                <w:rFonts w:eastAsia="Calibri" w:cs="Times New Roman"/>
                <w:i/>
              </w:rPr>
            </w:pPr>
          </w:p>
          <w:p w14:paraId="6DBCE8AF"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8.2.6.3.3.7</w:t>
            </w:r>
          </w:p>
        </w:tc>
      </w:tr>
      <w:tr w:rsidR="00402DAB" w:rsidRPr="00E53F13" w14:paraId="38C2DAF3" w14:textId="77777777" w:rsidTr="003D77E8">
        <w:tc>
          <w:tcPr>
            <w:tcW w:w="3277" w:type="dxa"/>
          </w:tcPr>
          <w:p w14:paraId="01C594B4" w14:textId="77777777" w:rsidR="00402DAB" w:rsidRPr="00E53F13" w:rsidRDefault="00402DAB" w:rsidP="003D77E8">
            <w:pPr>
              <w:spacing w:line="276" w:lineRule="auto"/>
              <w:rPr>
                <w:rFonts w:eastAsia="Calibri" w:cs="Times New Roman"/>
              </w:rPr>
            </w:pPr>
            <w:r w:rsidRPr="00E53F13">
              <w:rPr>
                <w:rFonts w:eastAsia="Calibri" w:cs="Times New Roman"/>
              </w:rPr>
              <w:t>Merateľné ukazovatele projektu</w:t>
            </w:r>
          </w:p>
        </w:tc>
        <w:tc>
          <w:tcPr>
            <w:tcW w:w="6103" w:type="dxa"/>
          </w:tcPr>
          <w:p w14:paraId="13E65D9D" w14:textId="77777777" w:rsidR="00402DAB" w:rsidRPr="00E53F13" w:rsidRDefault="00402DAB" w:rsidP="003D77E8">
            <w:pPr>
              <w:spacing w:line="276" w:lineRule="auto"/>
              <w:rPr>
                <w:rFonts w:eastAsia="Calibri" w:cs="Times New Roman"/>
                <w:i/>
              </w:rPr>
            </w:pPr>
          </w:p>
          <w:tbl>
            <w:tblPr>
              <w:tblStyle w:val="Mriekatabuky1"/>
              <w:tblW w:w="5000" w:type="pct"/>
              <w:tblCellMar>
                <w:left w:w="28" w:type="dxa"/>
                <w:right w:w="28" w:type="dxa"/>
              </w:tblCellMar>
              <w:tblLook w:val="04A0" w:firstRow="1" w:lastRow="0" w:firstColumn="1" w:lastColumn="0" w:noHBand="0" w:noVBand="1"/>
            </w:tblPr>
            <w:tblGrid>
              <w:gridCol w:w="382"/>
              <w:gridCol w:w="3224"/>
              <w:gridCol w:w="705"/>
              <w:gridCol w:w="883"/>
              <w:gridCol w:w="683"/>
            </w:tblGrid>
            <w:tr w:rsidR="00402DAB" w:rsidRPr="00E53F13" w14:paraId="54C28D9E" w14:textId="77777777" w:rsidTr="00F72914">
              <w:tc>
                <w:tcPr>
                  <w:tcW w:w="325" w:type="pct"/>
                </w:tcPr>
                <w:p w14:paraId="07A21E8F"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Kód</w:t>
                  </w:r>
                </w:p>
                <w:p w14:paraId="717B0D96"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/ID</w:t>
                  </w:r>
                </w:p>
              </w:tc>
              <w:tc>
                <w:tcPr>
                  <w:tcW w:w="2743" w:type="pct"/>
                </w:tcPr>
                <w:p w14:paraId="18C51FA3"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Názov/Ukazovateľ</w:t>
                  </w:r>
                </w:p>
              </w:tc>
              <w:tc>
                <w:tcPr>
                  <w:tcW w:w="600" w:type="pct"/>
                </w:tcPr>
                <w:p w14:paraId="5D5B6018"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Merná</w:t>
                  </w:r>
                </w:p>
                <w:p w14:paraId="1582552F"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jednotka</w:t>
                  </w:r>
                </w:p>
              </w:tc>
              <w:tc>
                <w:tcPr>
                  <w:tcW w:w="751" w:type="pct"/>
                </w:tcPr>
                <w:p w14:paraId="440AA518"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Počiatočná</w:t>
                  </w:r>
                </w:p>
                <w:p w14:paraId="676C6C53"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hodnota</w:t>
                  </w:r>
                </w:p>
              </w:tc>
              <w:tc>
                <w:tcPr>
                  <w:tcW w:w="582" w:type="pct"/>
                </w:tcPr>
                <w:p w14:paraId="4584877D"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Celková</w:t>
                  </w:r>
                </w:p>
                <w:p w14:paraId="084EB05D"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cieľová</w:t>
                  </w:r>
                </w:p>
                <w:p w14:paraId="4DD08D1E"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hodnota</w:t>
                  </w:r>
                </w:p>
              </w:tc>
            </w:tr>
            <w:tr w:rsidR="00402DAB" w:rsidRPr="00E53F13" w14:paraId="6AF88B48" w14:textId="77777777" w:rsidTr="00F72914">
              <w:tc>
                <w:tcPr>
                  <w:tcW w:w="325" w:type="pct"/>
                </w:tcPr>
                <w:p w14:paraId="46BFB872" w14:textId="31A63ABE" w:rsidR="00402DAB" w:rsidRPr="00E53F13" w:rsidRDefault="00F72914" w:rsidP="003D77E8">
                  <w:pPr>
                    <w:spacing w:line="276" w:lineRule="auto"/>
                    <w:rPr>
                      <w:rFonts w:eastAsia="Calibri" w:cs="Times New Roman"/>
                      <w:bCs/>
                      <w:sz w:val="18"/>
                      <w:szCs w:val="16"/>
                    </w:rPr>
                  </w:pPr>
                  <w:r w:rsidRPr="00E53F13">
                    <w:rPr>
                      <w:rFonts w:eastAsia="Calibri" w:cs="Times New Roman"/>
                      <w:bCs/>
                      <w:sz w:val="18"/>
                      <w:szCs w:val="16"/>
                    </w:rPr>
                    <w:t>4.2</w:t>
                  </w:r>
                </w:p>
              </w:tc>
              <w:tc>
                <w:tcPr>
                  <w:tcW w:w="2743" w:type="pct"/>
                </w:tcPr>
                <w:p w14:paraId="4413C348" w14:textId="767B0A6B" w:rsidR="00402DAB" w:rsidRPr="00E53F13" w:rsidRDefault="00F72914" w:rsidP="003D77E8">
                  <w:pPr>
                    <w:spacing w:line="276" w:lineRule="auto"/>
                    <w:rPr>
                      <w:rFonts w:eastAsia="Calibri" w:cs="Times New Roman"/>
                      <w:bCs/>
                      <w:sz w:val="18"/>
                      <w:szCs w:val="16"/>
                    </w:rPr>
                  </w:pPr>
                  <w:r w:rsidRPr="00E53F13">
                    <w:rPr>
                      <w:rFonts w:eastAsia="Calibri" w:cs="Times New Roman"/>
                      <w:bCs/>
                      <w:sz w:val="18"/>
                      <w:szCs w:val="16"/>
                    </w:rPr>
                    <w:t>počet pamiatok so zlepšeným tech.stavom</w:t>
                  </w:r>
                </w:p>
              </w:tc>
              <w:tc>
                <w:tcPr>
                  <w:tcW w:w="600" w:type="pct"/>
                </w:tcPr>
                <w:p w14:paraId="45378124" w14:textId="694BA6A7" w:rsidR="00402DAB" w:rsidRPr="00E53F13" w:rsidRDefault="00F72914" w:rsidP="003D77E8">
                  <w:pPr>
                    <w:spacing w:line="276" w:lineRule="auto"/>
                    <w:rPr>
                      <w:rFonts w:eastAsia="Calibri" w:cs="Times New Roman"/>
                      <w:bCs/>
                      <w:sz w:val="18"/>
                      <w:szCs w:val="16"/>
                    </w:rPr>
                  </w:pPr>
                  <w:r w:rsidRPr="00E53F13">
                    <w:rPr>
                      <w:rFonts w:eastAsia="Calibri" w:cs="Times New Roman"/>
                      <w:bCs/>
                      <w:sz w:val="18"/>
                      <w:szCs w:val="16"/>
                    </w:rPr>
                    <w:t>počet</w:t>
                  </w:r>
                </w:p>
              </w:tc>
              <w:tc>
                <w:tcPr>
                  <w:tcW w:w="751" w:type="pct"/>
                </w:tcPr>
                <w:p w14:paraId="7D620FB3" w14:textId="16453CBF" w:rsidR="00402DAB" w:rsidRPr="00E53F13" w:rsidRDefault="00F72914" w:rsidP="003D77E8">
                  <w:pPr>
                    <w:spacing w:line="276" w:lineRule="auto"/>
                    <w:rPr>
                      <w:rFonts w:eastAsia="Calibri" w:cs="Times New Roman"/>
                      <w:bCs/>
                      <w:sz w:val="18"/>
                      <w:szCs w:val="16"/>
                    </w:rPr>
                  </w:pPr>
                  <w:r w:rsidRPr="00E53F13">
                    <w:rPr>
                      <w:rFonts w:eastAsia="Calibri" w:cs="Times New Roman"/>
                      <w:bCs/>
                      <w:sz w:val="18"/>
                      <w:szCs w:val="16"/>
                    </w:rPr>
                    <w:t>0</w:t>
                  </w:r>
                </w:p>
              </w:tc>
              <w:tc>
                <w:tcPr>
                  <w:tcW w:w="582" w:type="pct"/>
                  <w:shd w:val="clear" w:color="auto" w:fill="auto"/>
                </w:tcPr>
                <w:p w14:paraId="36014D20" w14:textId="79382A53" w:rsidR="00402DAB" w:rsidRPr="00E53F13" w:rsidRDefault="00F72914" w:rsidP="003D77E8">
                  <w:pPr>
                    <w:spacing w:line="276" w:lineRule="auto"/>
                    <w:rPr>
                      <w:rFonts w:eastAsia="Calibri" w:cs="Times New Roman"/>
                      <w:bCs/>
                      <w:sz w:val="18"/>
                      <w:szCs w:val="16"/>
                    </w:rPr>
                  </w:pPr>
                  <w:r w:rsidRPr="00E53F13">
                    <w:rPr>
                      <w:rFonts w:eastAsia="Calibri" w:cs="Times New Roman"/>
                      <w:bCs/>
                      <w:sz w:val="18"/>
                      <w:szCs w:val="16"/>
                    </w:rPr>
                    <w:t>3</w:t>
                  </w:r>
                </w:p>
              </w:tc>
            </w:tr>
          </w:tbl>
          <w:p w14:paraId="2DEB5905" w14:textId="77777777" w:rsidR="00402DAB" w:rsidRPr="00E53F13" w:rsidRDefault="00402DAB" w:rsidP="003D77E8">
            <w:pPr>
              <w:spacing w:line="276" w:lineRule="auto"/>
              <w:rPr>
                <w:rFonts w:eastAsia="Calibri" w:cs="Times New Roman"/>
                <w:i/>
              </w:rPr>
            </w:pPr>
          </w:p>
        </w:tc>
      </w:tr>
      <w:tr w:rsidR="00402DAB" w:rsidRPr="00E53F13" w14:paraId="6D80BF8D" w14:textId="77777777" w:rsidTr="003D77E8">
        <w:tc>
          <w:tcPr>
            <w:tcW w:w="3277" w:type="dxa"/>
          </w:tcPr>
          <w:p w14:paraId="265676B8" w14:textId="77777777" w:rsidR="00402DAB" w:rsidRPr="00E53F13" w:rsidRDefault="00402DAB" w:rsidP="003D77E8">
            <w:pPr>
              <w:spacing w:line="276" w:lineRule="auto"/>
              <w:rPr>
                <w:rFonts w:eastAsia="Calibri" w:cs="Times New Roman"/>
              </w:rPr>
            </w:pPr>
            <w:r w:rsidRPr="00E53F13">
              <w:rPr>
                <w:rFonts w:eastAsia="Calibri" w:cs="Times New Roman"/>
              </w:rPr>
              <w:t>Indikatívny harmonogram výziev</w:t>
            </w:r>
          </w:p>
        </w:tc>
        <w:tc>
          <w:tcPr>
            <w:tcW w:w="6103" w:type="dxa"/>
          </w:tcPr>
          <w:p w14:paraId="5E152D89" w14:textId="77777777" w:rsidR="00402DAB" w:rsidRPr="00E53F13" w:rsidRDefault="00402DAB" w:rsidP="003D77E8">
            <w:pPr>
              <w:spacing w:line="276" w:lineRule="auto"/>
              <w:rPr>
                <w:rFonts w:eastAsia="Calibri" w:cs="Times New Roman"/>
                <w:i/>
              </w:rPr>
            </w:pPr>
            <w:r w:rsidRPr="00E53F13">
              <w:rPr>
                <w:rFonts w:eastAsia="Calibri" w:cs="Times New Roman"/>
              </w:rPr>
              <w:t>minimálne jedna výzva raz za dva roky do vyčerpania alokácie</w:t>
            </w:r>
          </w:p>
        </w:tc>
      </w:tr>
    </w:tbl>
    <w:p w14:paraId="7F417BCE" w14:textId="77777777" w:rsidR="00402DAB" w:rsidRPr="00E53F13" w:rsidRDefault="00402DAB" w:rsidP="00402DAB"/>
    <w:tbl>
      <w:tblPr>
        <w:tblStyle w:val="Mriekatabuky1"/>
        <w:tblW w:w="0" w:type="auto"/>
        <w:tblInd w:w="-318" w:type="dxa"/>
        <w:tblLook w:val="04A0" w:firstRow="1" w:lastRow="0" w:firstColumn="1" w:lastColumn="0" w:noHBand="0" w:noVBand="1"/>
      </w:tblPr>
      <w:tblGrid>
        <w:gridCol w:w="3276"/>
        <w:gridCol w:w="6103"/>
      </w:tblGrid>
      <w:tr w:rsidR="00402DAB" w:rsidRPr="00E53F13" w14:paraId="487BD248" w14:textId="77777777" w:rsidTr="003D77E8">
        <w:tc>
          <w:tcPr>
            <w:tcW w:w="3277" w:type="dxa"/>
          </w:tcPr>
          <w:p w14:paraId="0E378A25" w14:textId="77777777" w:rsidR="00402DAB" w:rsidRPr="00E53F13" w:rsidRDefault="00402DAB" w:rsidP="003D77E8">
            <w:pPr>
              <w:spacing w:line="276" w:lineRule="auto"/>
              <w:rPr>
                <w:rFonts w:eastAsia="Calibri" w:cs="Times New Roman"/>
              </w:rPr>
            </w:pPr>
            <w:r w:rsidRPr="00E53F13">
              <w:rPr>
                <w:rFonts w:eastAsia="Calibri" w:cs="Times New Roman"/>
              </w:rPr>
              <w:t xml:space="preserve">Názov opatrenia </w:t>
            </w:r>
          </w:p>
        </w:tc>
        <w:tc>
          <w:tcPr>
            <w:tcW w:w="6103" w:type="dxa"/>
          </w:tcPr>
          <w:p w14:paraId="03BB6E1C" w14:textId="77777777" w:rsidR="00402DAB" w:rsidRPr="00E53F13" w:rsidRDefault="00402DAB" w:rsidP="003D77E8">
            <w:pPr>
              <w:spacing w:line="276" w:lineRule="auto"/>
              <w:rPr>
                <w:rFonts w:eastAsia="Calibri" w:cs="Times New Roman"/>
                <w:b/>
              </w:rPr>
            </w:pPr>
            <w:r w:rsidRPr="00E53F13">
              <w:rPr>
                <w:rFonts w:cs="Times New Roman"/>
                <w:b/>
              </w:rPr>
              <w:t>5.1.</w:t>
            </w:r>
            <w:r w:rsidRPr="00E53F13">
              <w:rPr>
                <w:rFonts w:cs="Times New Roman"/>
                <w:b/>
              </w:rPr>
              <w:tab/>
              <w:t xml:space="preserve">Skvalitniť miestnu infraštruktúru </w:t>
            </w:r>
          </w:p>
        </w:tc>
      </w:tr>
      <w:tr w:rsidR="00402DAB" w:rsidRPr="00E53F13" w14:paraId="39C10C7F" w14:textId="77777777" w:rsidTr="003D77E8">
        <w:tc>
          <w:tcPr>
            <w:tcW w:w="3277" w:type="dxa"/>
          </w:tcPr>
          <w:p w14:paraId="513EF124" w14:textId="77777777" w:rsidR="00402DAB" w:rsidRPr="00E53F13" w:rsidRDefault="00402DAB" w:rsidP="003D77E8">
            <w:pPr>
              <w:spacing w:line="276" w:lineRule="auto"/>
              <w:rPr>
                <w:rFonts w:eastAsia="Calibri" w:cs="Times New Roman"/>
              </w:rPr>
            </w:pPr>
            <w:r w:rsidRPr="00E53F13">
              <w:rPr>
                <w:rFonts w:eastAsia="Calibri" w:cs="Times New Roman"/>
              </w:rPr>
              <w:t>Priradenie kódu opatrenia (platí v prípade opatrení z PRV, priradí sa kód opatrenia/podopatrenia v zmysle nariadenia (EÚ) č. 808/2014)</w:t>
            </w:r>
          </w:p>
        </w:tc>
        <w:tc>
          <w:tcPr>
            <w:tcW w:w="6103" w:type="dxa"/>
          </w:tcPr>
          <w:p w14:paraId="76B5DBE0" w14:textId="77777777" w:rsidR="00402DAB" w:rsidRPr="00E53F13" w:rsidRDefault="00402DAB" w:rsidP="003D77E8">
            <w:pPr>
              <w:spacing w:line="276" w:lineRule="auto"/>
              <w:rPr>
                <w:rFonts w:eastAsia="Calibri" w:cs="Times New Roman"/>
              </w:rPr>
            </w:pPr>
            <w:r w:rsidRPr="00E53F13">
              <w:rPr>
                <w:rFonts w:eastAsia="Calibri" w:cs="Times New Roman"/>
              </w:rPr>
              <w:t>7.2 podpora investícií do budovania, zlepšenia alebo rozšírenia všetkých typov malej infraštruktúry vrátane investícií do OZE a úspor energie</w:t>
            </w:r>
          </w:p>
        </w:tc>
      </w:tr>
      <w:tr w:rsidR="00402DAB" w:rsidRPr="00E53F13" w14:paraId="1D3E9A77" w14:textId="77777777" w:rsidTr="003D77E8">
        <w:tc>
          <w:tcPr>
            <w:tcW w:w="3277" w:type="dxa"/>
          </w:tcPr>
          <w:p w14:paraId="3E09422C" w14:textId="77777777" w:rsidR="00402DAB" w:rsidRPr="00E53F13" w:rsidRDefault="00402DAB" w:rsidP="003D77E8">
            <w:pPr>
              <w:spacing w:line="276" w:lineRule="auto"/>
              <w:rPr>
                <w:rFonts w:eastAsia="Calibri" w:cs="Times New Roman"/>
              </w:rPr>
            </w:pPr>
            <w:r w:rsidRPr="00E53F13">
              <w:rPr>
                <w:rFonts w:eastAsia="Calibri" w:cs="Times New Roman"/>
              </w:rPr>
              <w:t>Priradenie k fokusovej oblasti PRV /</w:t>
            </w:r>
          </w:p>
          <w:p w14:paraId="043C6A41" w14:textId="77777777" w:rsidR="00402DAB" w:rsidRPr="00E53F13" w:rsidRDefault="00402DAB" w:rsidP="003D77E8">
            <w:pPr>
              <w:spacing w:line="276" w:lineRule="auto"/>
              <w:rPr>
                <w:rFonts w:eastAsia="Calibri" w:cs="Times New Roman"/>
              </w:rPr>
            </w:pPr>
            <w:r w:rsidRPr="00E53F13">
              <w:rPr>
                <w:rFonts w:eastAsia="Calibri" w:cs="Times New Roman"/>
              </w:rPr>
              <w:t>špecifickému cieľu IROP</w:t>
            </w:r>
          </w:p>
        </w:tc>
        <w:tc>
          <w:tcPr>
            <w:tcW w:w="6103" w:type="dxa"/>
          </w:tcPr>
          <w:p w14:paraId="1CC4F20B" w14:textId="77777777" w:rsidR="00402DAB" w:rsidRPr="00E53F13" w:rsidRDefault="00402DAB" w:rsidP="003D77E8">
            <w:pPr>
              <w:spacing w:line="276" w:lineRule="auto"/>
              <w:rPr>
                <w:rFonts w:eastAsia="Calibri" w:cs="Times New Roman"/>
              </w:rPr>
            </w:pPr>
            <w:r w:rsidRPr="00E53F13">
              <w:rPr>
                <w:rFonts w:eastAsia="Calibri" w:cs="Times New Roman"/>
              </w:rPr>
              <w:t>6B Podpora miestneho rozvoja vo vidieckych oblastiach</w:t>
            </w:r>
          </w:p>
          <w:p w14:paraId="4A864CD6" w14:textId="77777777" w:rsidR="00402DAB" w:rsidRPr="00E53F13" w:rsidRDefault="00402DAB" w:rsidP="003D77E8">
            <w:pPr>
              <w:spacing w:line="276" w:lineRule="auto"/>
              <w:rPr>
                <w:rFonts w:eastAsia="Calibri" w:cs="Times New Roman"/>
              </w:rPr>
            </w:pPr>
          </w:p>
        </w:tc>
      </w:tr>
      <w:tr w:rsidR="00402DAB" w:rsidRPr="00E53F13" w14:paraId="1CC0C25F" w14:textId="77777777" w:rsidTr="003D77E8">
        <w:tc>
          <w:tcPr>
            <w:tcW w:w="3277" w:type="dxa"/>
          </w:tcPr>
          <w:p w14:paraId="05B89037" w14:textId="77777777" w:rsidR="00402DAB" w:rsidRPr="00E53F13" w:rsidRDefault="00402DAB" w:rsidP="003D77E8">
            <w:pPr>
              <w:spacing w:line="276" w:lineRule="auto"/>
              <w:rPr>
                <w:rFonts w:eastAsia="Calibri" w:cs="Times New Roman"/>
              </w:rPr>
            </w:pPr>
            <w:r w:rsidRPr="00E53F13">
              <w:rPr>
                <w:rFonts w:eastAsia="Calibri" w:cs="Times New Roman"/>
              </w:rPr>
              <w:t xml:space="preserve">Ciele a opis opatrenia </w:t>
            </w:r>
          </w:p>
        </w:tc>
        <w:tc>
          <w:tcPr>
            <w:tcW w:w="6103" w:type="dxa"/>
          </w:tcPr>
          <w:p w14:paraId="14813E50" w14:textId="77777777" w:rsidR="00402DAB" w:rsidRPr="00E53F13" w:rsidRDefault="00402DAB" w:rsidP="003D77E8">
            <w:pPr>
              <w:spacing w:line="276" w:lineRule="auto"/>
              <w:jc w:val="both"/>
              <w:rPr>
                <w:rFonts w:eastAsia="Calibri" w:cs="Times New Roman"/>
              </w:rPr>
            </w:pPr>
            <w:r w:rsidRPr="00E53F13">
              <w:rPr>
                <w:rFonts w:eastAsia="Calibri" w:cs="Times New Roman"/>
              </w:rPr>
              <w:t xml:space="preserve">Na území je </w:t>
            </w:r>
            <w:r w:rsidRPr="00E53F13">
              <w:rPr>
                <w:rFonts w:cs="Times New Roman"/>
              </w:rPr>
              <w:t>nedostatočná technická úroveň miestnych cestných a peších komunikácií, vo viacerých obciach chodníky chýbajú, zastávky nie sú zrekonštruované vo viacerých obciach</w:t>
            </w:r>
            <w:r w:rsidRPr="00E53F13">
              <w:rPr>
                <w:rFonts w:eastAsia="Calibri" w:cs="Times New Roman"/>
              </w:rPr>
              <w:t>. Cieľom opatrenia je s</w:t>
            </w:r>
            <w:r w:rsidRPr="00E53F13">
              <w:rPr>
                <w:rFonts w:cs="Times New Roman"/>
              </w:rPr>
              <w:t xml:space="preserve">kvalitniť miestnu infraštruktúru </w:t>
            </w:r>
            <w:r w:rsidRPr="00E53F13">
              <w:rPr>
                <w:rFonts w:eastAsia="Calibri" w:cs="Times New Roman"/>
              </w:rPr>
              <w:t xml:space="preserve">na území OZ MR, a tak prispieť k zlepšeniu technickej infraštruktúry. </w:t>
            </w:r>
          </w:p>
          <w:p w14:paraId="3D403C9C" w14:textId="77777777" w:rsidR="00402DAB" w:rsidRPr="00E53F13" w:rsidRDefault="00402DAB" w:rsidP="003D77E8">
            <w:pPr>
              <w:spacing w:line="276" w:lineRule="auto"/>
              <w:rPr>
                <w:rFonts w:eastAsia="Calibri" w:cs="Times New Roman"/>
              </w:rPr>
            </w:pPr>
            <w:r w:rsidRPr="00E53F13">
              <w:rPr>
                <w:rFonts w:eastAsia="Calibri" w:cs="Times New Roman"/>
              </w:rPr>
              <w:t xml:space="preserve">Oprávnené činnosti:    </w:t>
            </w:r>
          </w:p>
          <w:p w14:paraId="6461F354" w14:textId="77777777" w:rsidR="00402DAB" w:rsidRPr="00E53F13" w:rsidRDefault="00402DAB" w:rsidP="005D5E11">
            <w:pPr>
              <w:pStyle w:val="Odsekzoznamu"/>
              <w:numPr>
                <w:ilvl w:val="0"/>
                <w:numId w:val="74"/>
              </w:numPr>
              <w:spacing w:line="276" w:lineRule="auto"/>
              <w:ind w:left="330" w:hanging="283"/>
              <w:rPr>
                <w:rFonts w:eastAsia="Calibri" w:cs="Times New Roman"/>
                <w:i/>
              </w:rPr>
            </w:pPr>
            <w:r w:rsidRPr="00E53F13">
              <w:rPr>
                <w:rFonts w:eastAsia="Calibri" w:cs="Times New Roman"/>
              </w:rPr>
              <w:t>miestne komunikácie,</w:t>
            </w:r>
            <w:r w:rsidRPr="00E53F13">
              <w:rPr>
                <w:i/>
              </w:rPr>
              <w:t xml:space="preserve"> </w:t>
            </w:r>
            <w:r w:rsidRPr="00E53F13">
              <w:rPr>
                <w:rFonts w:eastAsia="Calibri" w:cs="Times New Roman"/>
              </w:rPr>
              <w:t>záchytné parkoviská, autobusové zastávky s priľahlými chodníkmi</w:t>
            </w:r>
          </w:p>
        </w:tc>
      </w:tr>
      <w:tr w:rsidR="00402DAB" w:rsidRPr="00E53F13" w14:paraId="4FFEF37F" w14:textId="77777777" w:rsidTr="003D77E8">
        <w:tc>
          <w:tcPr>
            <w:tcW w:w="3277" w:type="dxa"/>
          </w:tcPr>
          <w:p w14:paraId="29ED7CB9" w14:textId="77777777" w:rsidR="00402DAB" w:rsidRPr="00E53F13" w:rsidRDefault="00402DAB" w:rsidP="003D77E8">
            <w:pPr>
              <w:spacing w:line="276" w:lineRule="auto"/>
              <w:rPr>
                <w:rFonts w:eastAsia="Calibri" w:cs="Times New Roman"/>
              </w:rPr>
            </w:pPr>
            <w:r w:rsidRPr="00E53F13">
              <w:rPr>
                <w:rFonts w:eastAsia="Calibri" w:cs="Times New Roman"/>
              </w:rPr>
              <w:t>Oprávnení prijímatelia</w:t>
            </w:r>
          </w:p>
        </w:tc>
        <w:tc>
          <w:tcPr>
            <w:tcW w:w="6103" w:type="dxa"/>
          </w:tcPr>
          <w:p w14:paraId="16D68041" w14:textId="77777777" w:rsidR="00402DAB" w:rsidRPr="00E53F13" w:rsidRDefault="00402DAB" w:rsidP="003D77E8">
            <w:pPr>
              <w:spacing w:line="276" w:lineRule="auto"/>
              <w:contextualSpacing/>
              <w:rPr>
                <w:rFonts w:eastAsia="Calibri" w:cs="Times New Roman"/>
              </w:rPr>
            </w:pPr>
            <w:r w:rsidRPr="00E53F13">
              <w:rPr>
                <w:rFonts w:eastAsia="Calibri" w:cs="Times New Roman"/>
              </w:rPr>
              <w:t>1. obce vo vidieckych oblastiach s počtom obyvateľov do 1 000 (vrátane);</w:t>
            </w:r>
          </w:p>
          <w:p w14:paraId="3E02F62F" w14:textId="77777777" w:rsidR="00402DAB" w:rsidRPr="00E53F13" w:rsidRDefault="00402DAB" w:rsidP="003D77E8">
            <w:pPr>
              <w:spacing w:line="276" w:lineRule="auto"/>
              <w:contextualSpacing/>
              <w:rPr>
                <w:rFonts w:eastAsia="Calibri" w:cs="Times New Roman"/>
              </w:rPr>
            </w:pPr>
            <w:r w:rsidRPr="00E53F13">
              <w:rPr>
                <w:rFonts w:eastAsia="Calibri" w:cs="Times New Roman"/>
              </w:rPr>
              <w:t>2. pri investíciách do kanalizácií a ČOV - obce vo vidieckych oblastiach s počtom obyvateľov do 1 000 (vrátane) s výnimkou obcí, ktoré sú súčasťou aglomerácie nad 2 000 EO, ako aj aglomerácie pod 2 000 EO, ktorá zasahuje do chránených vodohospodárskych oblastí;</w:t>
            </w:r>
          </w:p>
          <w:p w14:paraId="12AB483C" w14:textId="77777777" w:rsidR="00402DAB" w:rsidRPr="00E53F13" w:rsidRDefault="00402DAB" w:rsidP="003D77E8">
            <w:pPr>
              <w:spacing w:line="276" w:lineRule="auto"/>
              <w:contextualSpacing/>
              <w:rPr>
                <w:rFonts w:eastAsia="Calibri" w:cs="Times New Roman"/>
              </w:rPr>
            </w:pPr>
            <w:r w:rsidRPr="00E53F13">
              <w:rPr>
                <w:rFonts w:eastAsia="Calibri" w:cs="Times New Roman"/>
              </w:rPr>
              <w:t>3. združenia obcí s právnou subjektivitou (s priemerným počtom obyvateľov do 1 000 (vrátane)) .</w:t>
            </w:r>
          </w:p>
        </w:tc>
      </w:tr>
      <w:tr w:rsidR="00402DAB" w:rsidRPr="00E53F13" w14:paraId="5EEDD0F0" w14:textId="77777777" w:rsidTr="003D77E8">
        <w:tc>
          <w:tcPr>
            <w:tcW w:w="3277" w:type="dxa"/>
          </w:tcPr>
          <w:p w14:paraId="02D036D7" w14:textId="77777777" w:rsidR="00402DAB" w:rsidRPr="00E53F13" w:rsidRDefault="00402DAB" w:rsidP="003D77E8">
            <w:pPr>
              <w:spacing w:line="276" w:lineRule="auto"/>
              <w:rPr>
                <w:rFonts w:eastAsia="Calibri" w:cs="Times New Roman"/>
              </w:rPr>
            </w:pPr>
            <w:r w:rsidRPr="00E53F13">
              <w:rPr>
                <w:rFonts w:eastAsia="Calibri" w:cs="Times New Roman"/>
              </w:rPr>
              <w:t xml:space="preserve">Intenzita pomoci </w:t>
            </w:r>
            <w:r w:rsidRPr="00E53F13">
              <w:rPr>
                <w:rFonts w:eastAsia="Calibri" w:cs="Times New Roman"/>
                <w:vertAlign w:val="superscript"/>
              </w:rPr>
              <w:footnoteReference w:id="38"/>
            </w:r>
          </w:p>
        </w:tc>
        <w:tc>
          <w:tcPr>
            <w:tcW w:w="6103" w:type="dxa"/>
          </w:tcPr>
          <w:p w14:paraId="08D49892" w14:textId="77777777" w:rsidR="00402DAB" w:rsidRPr="00E53F13" w:rsidRDefault="00402DAB" w:rsidP="003D77E8">
            <w:pPr>
              <w:spacing w:line="276" w:lineRule="auto"/>
              <w:rPr>
                <w:rFonts w:eastAsia="Calibri" w:cs="Times New Roman"/>
              </w:rPr>
            </w:pPr>
            <w:r w:rsidRPr="00E53F13">
              <w:rPr>
                <w:rFonts w:eastAsia="Calibri" w:cs="Times New Roman"/>
              </w:rPr>
              <w:t>Výška podpory z celkových oprávnených nákladov: 100%, s maximálnym limitom v zmysle definície malej infraštruktúry</w:t>
            </w:r>
          </w:p>
        </w:tc>
      </w:tr>
      <w:tr w:rsidR="00402DAB" w:rsidRPr="00E53F13" w14:paraId="2CA2F164" w14:textId="77777777" w:rsidTr="003D77E8">
        <w:tc>
          <w:tcPr>
            <w:tcW w:w="3277" w:type="dxa"/>
          </w:tcPr>
          <w:p w14:paraId="647564FD" w14:textId="77777777" w:rsidR="00402DAB" w:rsidRPr="00E53F13" w:rsidRDefault="00402DAB" w:rsidP="003D77E8">
            <w:pPr>
              <w:spacing w:line="276" w:lineRule="auto"/>
              <w:rPr>
                <w:rFonts w:eastAsia="Calibri" w:cs="Times New Roman"/>
              </w:rPr>
            </w:pPr>
            <w:r w:rsidRPr="00E53F13">
              <w:rPr>
                <w:rFonts w:eastAsia="Calibri" w:cs="Times New Roman"/>
              </w:rPr>
              <w:t>Oprávnené výdavky</w:t>
            </w:r>
            <w:r w:rsidRPr="00E53F13">
              <w:rPr>
                <w:rFonts w:eastAsia="Calibri" w:cs="Times New Roman"/>
                <w:vertAlign w:val="superscript"/>
              </w:rPr>
              <w:footnoteReference w:id="39"/>
            </w:r>
          </w:p>
        </w:tc>
        <w:tc>
          <w:tcPr>
            <w:tcW w:w="6103" w:type="dxa"/>
          </w:tcPr>
          <w:p w14:paraId="06B0185A"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8.2.6.3.2.5</w:t>
            </w:r>
          </w:p>
        </w:tc>
      </w:tr>
      <w:tr w:rsidR="00402DAB" w:rsidRPr="00E53F13" w14:paraId="7CACAD66" w14:textId="77777777" w:rsidTr="003D77E8">
        <w:tc>
          <w:tcPr>
            <w:tcW w:w="3277" w:type="dxa"/>
          </w:tcPr>
          <w:p w14:paraId="021341C1" w14:textId="77777777" w:rsidR="00402DAB" w:rsidRPr="00E53F13" w:rsidRDefault="00402DAB" w:rsidP="003D77E8">
            <w:pPr>
              <w:spacing w:line="276" w:lineRule="auto"/>
              <w:rPr>
                <w:rFonts w:eastAsia="Calibri" w:cs="Times New Roman"/>
              </w:rPr>
            </w:pPr>
            <w:r w:rsidRPr="00E53F13">
              <w:rPr>
                <w:rFonts w:eastAsia="Calibri" w:cs="Times New Roman"/>
              </w:rPr>
              <w:t>Výška príspevku (minimálna a maximálna)</w:t>
            </w:r>
          </w:p>
        </w:tc>
        <w:tc>
          <w:tcPr>
            <w:tcW w:w="6103" w:type="dxa"/>
          </w:tcPr>
          <w:p w14:paraId="37CE33F9" w14:textId="77777777" w:rsidR="00402DAB" w:rsidRPr="00E53F13" w:rsidRDefault="00402DAB" w:rsidP="003D77E8">
            <w:pPr>
              <w:spacing w:line="276" w:lineRule="auto"/>
              <w:rPr>
                <w:rFonts w:eastAsia="Calibri" w:cs="Times New Roman"/>
              </w:rPr>
            </w:pPr>
            <w:r w:rsidRPr="00E53F13">
              <w:rPr>
                <w:rFonts w:eastAsia="Calibri" w:cs="Times New Roman"/>
                <w:i/>
              </w:rPr>
              <w:t xml:space="preserve">V súlade s PRV - obce budú samostatne žiadať o príspevky v rámci výziev vyhlásených PPA </w:t>
            </w:r>
          </w:p>
        </w:tc>
      </w:tr>
      <w:tr w:rsidR="00402DAB" w:rsidRPr="00E53F13" w14:paraId="3E2CA4B8" w14:textId="77777777" w:rsidTr="003D77E8">
        <w:tc>
          <w:tcPr>
            <w:tcW w:w="3277" w:type="dxa"/>
          </w:tcPr>
          <w:p w14:paraId="07852003" w14:textId="77777777" w:rsidR="00402DAB" w:rsidRPr="00E53F13" w:rsidRDefault="00402DAB" w:rsidP="003D77E8">
            <w:pPr>
              <w:spacing w:line="276" w:lineRule="auto"/>
              <w:rPr>
                <w:rFonts w:eastAsia="Calibri" w:cs="Times New Roman"/>
              </w:rPr>
            </w:pPr>
            <w:r w:rsidRPr="00E53F13">
              <w:rPr>
                <w:rFonts w:eastAsia="Calibri" w:cs="Times New Roman"/>
              </w:rPr>
              <w:t xml:space="preserve">Finančný plán  </w:t>
            </w:r>
          </w:p>
          <w:p w14:paraId="1929D39B" w14:textId="77777777" w:rsidR="00402DAB" w:rsidRPr="00E53F13" w:rsidRDefault="00402DAB" w:rsidP="003D77E8">
            <w:pPr>
              <w:spacing w:line="276" w:lineRule="auto"/>
              <w:rPr>
                <w:rFonts w:eastAsia="Calibri" w:cs="Times New Roman"/>
              </w:rPr>
            </w:pPr>
          </w:p>
          <w:p w14:paraId="74A7A3D8" w14:textId="77777777" w:rsidR="00402DAB" w:rsidRPr="00E53F13" w:rsidRDefault="00402DAB" w:rsidP="003D77E8">
            <w:pPr>
              <w:spacing w:line="276" w:lineRule="auto"/>
              <w:rPr>
                <w:rFonts w:eastAsia="Calibri" w:cs="Times New Roman"/>
              </w:rPr>
            </w:pPr>
          </w:p>
          <w:p w14:paraId="5E457AB2" w14:textId="77777777" w:rsidR="00402DAB" w:rsidRPr="00E53F13" w:rsidRDefault="00402DAB" w:rsidP="003D77E8">
            <w:pPr>
              <w:spacing w:line="276" w:lineRule="auto"/>
              <w:rPr>
                <w:rFonts w:eastAsia="Calibri" w:cs="Times New Roman"/>
              </w:rPr>
            </w:pPr>
          </w:p>
        </w:tc>
        <w:tc>
          <w:tcPr>
            <w:tcW w:w="6103" w:type="dxa"/>
          </w:tcPr>
          <w:p w14:paraId="2A80E7CA" w14:textId="77777777" w:rsidR="00402DAB" w:rsidRPr="00E53F13" w:rsidRDefault="00402DAB" w:rsidP="003D77E8">
            <w:pPr>
              <w:spacing w:line="276" w:lineRule="auto"/>
              <w:rPr>
                <w:rFonts w:eastAsia="Calibri" w:cs="Times New Roman"/>
              </w:rPr>
            </w:pPr>
          </w:p>
          <w:tbl>
            <w:tblPr>
              <w:tblStyle w:val="Mriekatabuky1"/>
              <w:tblW w:w="5033" w:type="dxa"/>
              <w:tblInd w:w="312" w:type="dxa"/>
              <w:tblLook w:val="04A0" w:firstRow="1" w:lastRow="0" w:firstColumn="1" w:lastColumn="0" w:noHBand="0" w:noVBand="1"/>
            </w:tblPr>
            <w:tblGrid>
              <w:gridCol w:w="1136"/>
              <w:gridCol w:w="879"/>
              <w:gridCol w:w="755"/>
              <w:gridCol w:w="749"/>
              <w:gridCol w:w="751"/>
              <w:gridCol w:w="763"/>
            </w:tblGrid>
            <w:tr w:rsidR="00402DAB" w:rsidRPr="00E53F13" w14:paraId="4195F557" w14:textId="77777777" w:rsidTr="003D77E8">
              <w:tc>
                <w:tcPr>
                  <w:tcW w:w="1134" w:type="dxa"/>
                </w:tcPr>
                <w:p w14:paraId="2E490427" w14:textId="77777777" w:rsidR="00402DAB" w:rsidRPr="00E53F13" w:rsidRDefault="00402DAB" w:rsidP="003D77E8">
                  <w:pPr>
                    <w:spacing w:line="276" w:lineRule="auto"/>
                    <w:rPr>
                      <w:rFonts w:eastAsia="Calibri" w:cs="Times New Roman"/>
                    </w:rPr>
                  </w:pPr>
                </w:p>
              </w:tc>
              <w:tc>
                <w:tcPr>
                  <w:tcW w:w="880" w:type="dxa"/>
                </w:tcPr>
                <w:p w14:paraId="423128DB" w14:textId="77777777" w:rsidR="00402DAB" w:rsidRPr="00E53F13" w:rsidRDefault="00402DAB" w:rsidP="003D77E8">
                  <w:pPr>
                    <w:spacing w:line="276" w:lineRule="auto"/>
                    <w:rPr>
                      <w:rFonts w:eastAsia="Calibri" w:cs="Times New Roman"/>
                    </w:rPr>
                  </w:pPr>
                  <w:r w:rsidRPr="00E53F13">
                    <w:rPr>
                      <w:rFonts w:eastAsia="Calibri" w:cs="Times New Roman"/>
                    </w:rPr>
                    <w:t>Spolu</w:t>
                  </w:r>
                </w:p>
              </w:tc>
              <w:tc>
                <w:tcPr>
                  <w:tcW w:w="756" w:type="dxa"/>
                </w:tcPr>
                <w:p w14:paraId="72F9277B" w14:textId="77777777" w:rsidR="00402DAB" w:rsidRPr="00E53F13" w:rsidRDefault="00402DAB" w:rsidP="003D77E8">
                  <w:pPr>
                    <w:spacing w:line="276" w:lineRule="auto"/>
                    <w:rPr>
                      <w:rFonts w:eastAsia="Calibri" w:cs="Times New Roman"/>
                    </w:rPr>
                  </w:pPr>
                  <w:r w:rsidRPr="00E53F13">
                    <w:rPr>
                      <w:rFonts w:eastAsia="Calibri" w:cs="Times New Roman"/>
                    </w:rPr>
                    <w:t>EÚ</w:t>
                  </w:r>
                </w:p>
              </w:tc>
              <w:tc>
                <w:tcPr>
                  <w:tcW w:w="749" w:type="dxa"/>
                </w:tcPr>
                <w:p w14:paraId="5B6C964A" w14:textId="77777777" w:rsidR="00402DAB" w:rsidRPr="00E53F13" w:rsidRDefault="00402DAB" w:rsidP="003D77E8">
                  <w:pPr>
                    <w:spacing w:line="276" w:lineRule="auto"/>
                    <w:rPr>
                      <w:rFonts w:eastAsia="Calibri" w:cs="Times New Roman"/>
                    </w:rPr>
                  </w:pPr>
                  <w:r w:rsidRPr="00E53F13">
                    <w:rPr>
                      <w:rFonts w:eastAsia="Calibri" w:cs="Times New Roman"/>
                    </w:rPr>
                    <w:t>ŠR</w:t>
                  </w:r>
                </w:p>
              </w:tc>
              <w:tc>
                <w:tcPr>
                  <w:tcW w:w="751" w:type="dxa"/>
                </w:tcPr>
                <w:p w14:paraId="6FCE716B" w14:textId="77777777" w:rsidR="00402DAB" w:rsidRPr="00E53F13" w:rsidRDefault="00402DAB" w:rsidP="003D77E8">
                  <w:pPr>
                    <w:spacing w:line="276" w:lineRule="auto"/>
                    <w:rPr>
                      <w:rFonts w:eastAsia="Calibri" w:cs="Times New Roman"/>
                    </w:rPr>
                  </w:pPr>
                  <w:r w:rsidRPr="00E53F13">
                    <w:rPr>
                      <w:rFonts w:eastAsia="Calibri" w:cs="Times New Roman"/>
                    </w:rPr>
                    <w:t>VZ</w:t>
                  </w:r>
                </w:p>
              </w:tc>
              <w:tc>
                <w:tcPr>
                  <w:tcW w:w="763" w:type="dxa"/>
                </w:tcPr>
                <w:p w14:paraId="5DE1FC39" w14:textId="77777777" w:rsidR="00402DAB" w:rsidRPr="00E53F13" w:rsidRDefault="00402DAB" w:rsidP="003D77E8">
                  <w:pPr>
                    <w:spacing w:line="276" w:lineRule="auto"/>
                    <w:rPr>
                      <w:rFonts w:eastAsia="Calibri" w:cs="Times New Roman"/>
                    </w:rPr>
                  </w:pPr>
                  <w:r w:rsidRPr="00E53F13">
                    <w:rPr>
                      <w:rFonts w:eastAsia="Calibri" w:cs="Times New Roman"/>
                    </w:rPr>
                    <w:t>iné</w:t>
                  </w:r>
                </w:p>
              </w:tc>
            </w:tr>
            <w:tr w:rsidR="00402DAB" w:rsidRPr="00E53F13" w14:paraId="766357F7" w14:textId="77777777" w:rsidTr="003D77E8">
              <w:tc>
                <w:tcPr>
                  <w:tcW w:w="1134" w:type="dxa"/>
                </w:tcPr>
                <w:p w14:paraId="30F1F441" w14:textId="77777777" w:rsidR="00402DAB" w:rsidRPr="00E53F13" w:rsidRDefault="00402DAB" w:rsidP="003D77E8">
                  <w:pPr>
                    <w:spacing w:line="276" w:lineRule="auto"/>
                    <w:rPr>
                      <w:rFonts w:eastAsia="Calibri" w:cs="Times New Roman"/>
                    </w:rPr>
                  </w:pPr>
                  <w:r w:rsidRPr="00E53F13">
                    <w:rPr>
                      <w:rFonts w:eastAsia="Calibri" w:cs="Times New Roman"/>
                    </w:rPr>
                    <w:t xml:space="preserve">menej rozvinutý región </w:t>
                  </w:r>
                </w:p>
              </w:tc>
              <w:tc>
                <w:tcPr>
                  <w:tcW w:w="880" w:type="dxa"/>
                </w:tcPr>
                <w:p w14:paraId="4D343FCC" w14:textId="51284CE2" w:rsidR="00402DAB" w:rsidRPr="00E53F13" w:rsidRDefault="00F72914" w:rsidP="003D77E8">
                  <w:pPr>
                    <w:spacing w:line="276" w:lineRule="auto"/>
                    <w:rPr>
                      <w:rFonts w:eastAsia="Calibri" w:cs="Times New Roman"/>
                    </w:rPr>
                  </w:pPr>
                  <w:r w:rsidRPr="00E53F13">
                    <w:rPr>
                      <w:rFonts w:eastAsia="Calibri" w:cs="Times New Roman"/>
                    </w:rPr>
                    <w:t>0</w:t>
                  </w:r>
                </w:p>
              </w:tc>
              <w:tc>
                <w:tcPr>
                  <w:tcW w:w="756" w:type="dxa"/>
                </w:tcPr>
                <w:p w14:paraId="68805B4F" w14:textId="77777777" w:rsidR="00402DAB" w:rsidRPr="00E53F13" w:rsidRDefault="00402DAB" w:rsidP="003D77E8">
                  <w:pPr>
                    <w:spacing w:line="276" w:lineRule="auto"/>
                    <w:rPr>
                      <w:rFonts w:eastAsia="Calibri" w:cs="Times New Roman"/>
                    </w:rPr>
                  </w:pPr>
                </w:p>
              </w:tc>
              <w:tc>
                <w:tcPr>
                  <w:tcW w:w="749" w:type="dxa"/>
                </w:tcPr>
                <w:p w14:paraId="1F3BDC9D" w14:textId="77777777" w:rsidR="00402DAB" w:rsidRPr="00E53F13" w:rsidRDefault="00402DAB" w:rsidP="003D77E8">
                  <w:pPr>
                    <w:spacing w:line="276" w:lineRule="auto"/>
                    <w:rPr>
                      <w:rFonts w:eastAsia="Calibri" w:cs="Times New Roman"/>
                    </w:rPr>
                  </w:pPr>
                </w:p>
              </w:tc>
              <w:tc>
                <w:tcPr>
                  <w:tcW w:w="751" w:type="dxa"/>
                </w:tcPr>
                <w:p w14:paraId="568B30A0" w14:textId="77777777" w:rsidR="00402DAB" w:rsidRPr="00E53F13" w:rsidRDefault="00402DAB" w:rsidP="003D77E8">
                  <w:pPr>
                    <w:spacing w:line="276" w:lineRule="auto"/>
                    <w:rPr>
                      <w:rFonts w:eastAsia="Calibri" w:cs="Times New Roman"/>
                    </w:rPr>
                  </w:pPr>
                </w:p>
              </w:tc>
              <w:tc>
                <w:tcPr>
                  <w:tcW w:w="763" w:type="dxa"/>
                </w:tcPr>
                <w:p w14:paraId="34D54FCE" w14:textId="77777777" w:rsidR="00402DAB" w:rsidRPr="00E53F13" w:rsidRDefault="00402DAB" w:rsidP="003D77E8">
                  <w:pPr>
                    <w:spacing w:line="276" w:lineRule="auto"/>
                    <w:rPr>
                      <w:rFonts w:eastAsia="Calibri" w:cs="Times New Roman"/>
                    </w:rPr>
                  </w:pPr>
                </w:p>
              </w:tc>
            </w:tr>
            <w:tr w:rsidR="00402DAB" w:rsidRPr="00E53F13" w14:paraId="751E01B9" w14:textId="77777777" w:rsidTr="003D77E8">
              <w:tc>
                <w:tcPr>
                  <w:tcW w:w="1134" w:type="dxa"/>
                </w:tcPr>
                <w:p w14:paraId="5C329F88" w14:textId="77777777" w:rsidR="00402DAB" w:rsidRPr="00E53F13" w:rsidRDefault="00402DAB" w:rsidP="003D77E8">
                  <w:pPr>
                    <w:spacing w:line="276" w:lineRule="auto"/>
                    <w:rPr>
                      <w:rFonts w:eastAsia="Calibri" w:cs="Times New Roman"/>
                    </w:rPr>
                  </w:pPr>
                  <w:r w:rsidRPr="00E53F13">
                    <w:rPr>
                      <w:rFonts w:eastAsia="Calibri" w:cs="Times New Roman"/>
                    </w:rPr>
                    <w:t xml:space="preserve">viac rozvinutý región </w:t>
                  </w:r>
                </w:p>
              </w:tc>
              <w:tc>
                <w:tcPr>
                  <w:tcW w:w="880" w:type="dxa"/>
                </w:tcPr>
                <w:p w14:paraId="1D1F078A" w14:textId="121A6D58" w:rsidR="00402DAB" w:rsidRPr="00E53F13" w:rsidRDefault="00F72914" w:rsidP="003D77E8">
                  <w:pPr>
                    <w:spacing w:line="276" w:lineRule="auto"/>
                    <w:rPr>
                      <w:rFonts w:eastAsia="Calibri" w:cs="Times New Roman"/>
                    </w:rPr>
                  </w:pPr>
                  <w:r w:rsidRPr="00E53F13">
                    <w:rPr>
                      <w:rFonts w:eastAsia="Calibri" w:cs="Times New Roman"/>
                    </w:rPr>
                    <w:t>0</w:t>
                  </w:r>
                </w:p>
              </w:tc>
              <w:tc>
                <w:tcPr>
                  <w:tcW w:w="756" w:type="dxa"/>
                </w:tcPr>
                <w:p w14:paraId="4A70F886" w14:textId="77777777" w:rsidR="00402DAB" w:rsidRPr="00E53F13" w:rsidRDefault="00402DAB" w:rsidP="003D77E8">
                  <w:pPr>
                    <w:spacing w:line="276" w:lineRule="auto"/>
                    <w:rPr>
                      <w:rFonts w:eastAsia="Calibri" w:cs="Times New Roman"/>
                    </w:rPr>
                  </w:pPr>
                </w:p>
              </w:tc>
              <w:tc>
                <w:tcPr>
                  <w:tcW w:w="749" w:type="dxa"/>
                </w:tcPr>
                <w:p w14:paraId="6AFAF9C7" w14:textId="77777777" w:rsidR="00402DAB" w:rsidRPr="00E53F13" w:rsidRDefault="00402DAB" w:rsidP="003D77E8">
                  <w:pPr>
                    <w:spacing w:line="276" w:lineRule="auto"/>
                    <w:rPr>
                      <w:rFonts w:eastAsia="Calibri" w:cs="Times New Roman"/>
                    </w:rPr>
                  </w:pPr>
                </w:p>
              </w:tc>
              <w:tc>
                <w:tcPr>
                  <w:tcW w:w="751" w:type="dxa"/>
                </w:tcPr>
                <w:p w14:paraId="394D43F9" w14:textId="77777777" w:rsidR="00402DAB" w:rsidRPr="00E53F13" w:rsidRDefault="00402DAB" w:rsidP="003D77E8">
                  <w:pPr>
                    <w:spacing w:line="276" w:lineRule="auto"/>
                    <w:rPr>
                      <w:rFonts w:eastAsia="Calibri" w:cs="Times New Roman"/>
                    </w:rPr>
                  </w:pPr>
                </w:p>
              </w:tc>
              <w:tc>
                <w:tcPr>
                  <w:tcW w:w="763" w:type="dxa"/>
                </w:tcPr>
                <w:p w14:paraId="64358AE3" w14:textId="77777777" w:rsidR="00402DAB" w:rsidRPr="00E53F13" w:rsidRDefault="00402DAB" w:rsidP="003D77E8">
                  <w:pPr>
                    <w:spacing w:line="276" w:lineRule="auto"/>
                    <w:rPr>
                      <w:rFonts w:eastAsia="Calibri" w:cs="Times New Roman"/>
                    </w:rPr>
                  </w:pPr>
                </w:p>
              </w:tc>
            </w:tr>
            <w:tr w:rsidR="00402DAB" w:rsidRPr="00E53F13" w14:paraId="370E5E40" w14:textId="77777777" w:rsidTr="003D77E8">
              <w:tc>
                <w:tcPr>
                  <w:tcW w:w="1134" w:type="dxa"/>
                </w:tcPr>
                <w:p w14:paraId="1B351F8E" w14:textId="77777777" w:rsidR="00402DAB" w:rsidRPr="00E53F13" w:rsidRDefault="00402DAB" w:rsidP="003D77E8">
                  <w:pPr>
                    <w:spacing w:line="276" w:lineRule="auto"/>
                    <w:rPr>
                      <w:rFonts w:eastAsia="Calibri" w:cs="Times New Roman"/>
                    </w:rPr>
                  </w:pPr>
                  <w:r w:rsidRPr="00E53F13">
                    <w:rPr>
                      <w:rFonts w:eastAsia="Calibri" w:cs="Times New Roman"/>
                    </w:rPr>
                    <w:t xml:space="preserve">Spolu </w:t>
                  </w:r>
                </w:p>
              </w:tc>
              <w:tc>
                <w:tcPr>
                  <w:tcW w:w="880" w:type="dxa"/>
                </w:tcPr>
                <w:p w14:paraId="60083C1D" w14:textId="1AE18A62" w:rsidR="00402DAB" w:rsidRPr="00E53F13" w:rsidRDefault="00F72914" w:rsidP="003D77E8">
                  <w:pPr>
                    <w:spacing w:line="276" w:lineRule="auto"/>
                    <w:rPr>
                      <w:rFonts w:eastAsia="Calibri" w:cs="Times New Roman"/>
                    </w:rPr>
                  </w:pPr>
                  <w:r w:rsidRPr="00E53F13">
                    <w:rPr>
                      <w:rFonts w:eastAsia="Calibri" w:cs="Times New Roman"/>
                    </w:rPr>
                    <w:t>0</w:t>
                  </w:r>
                </w:p>
              </w:tc>
              <w:tc>
                <w:tcPr>
                  <w:tcW w:w="756" w:type="dxa"/>
                </w:tcPr>
                <w:p w14:paraId="36F700D9" w14:textId="77777777" w:rsidR="00402DAB" w:rsidRPr="00E53F13" w:rsidRDefault="00402DAB" w:rsidP="003D77E8">
                  <w:pPr>
                    <w:spacing w:line="276" w:lineRule="auto"/>
                    <w:rPr>
                      <w:rFonts w:eastAsia="Calibri" w:cs="Times New Roman"/>
                    </w:rPr>
                  </w:pPr>
                </w:p>
              </w:tc>
              <w:tc>
                <w:tcPr>
                  <w:tcW w:w="749" w:type="dxa"/>
                </w:tcPr>
                <w:p w14:paraId="3CE85648" w14:textId="77777777" w:rsidR="00402DAB" w:rsidRPr="00E53F13" w:rsidRDefault="00402DAB" w:rsidP="003D77E8">
                  <w:pPr>
                    <w:spacing w:line="276" w:lineRule="auto"/>
                    <w:rPr>
                      <w:rFonts w:eastAsia="Calibri" w:cs="Times New Roman"/>
                    </w:rPr>
                  </w:pPr>
                </w:p>
              </w:tc>
              <w:tc>
                <w:tcPr>
                  <w:tcW w:w="751" w:type="dxa"/>
                </w:tcPr>
                <w:p w14:paraId="3842CCA4" w14:textId="77777777" w:rsidR="00402DAB" w:rsidRPr="00E53F13" w:rsidRDefault="00402DAB" w:rsidP="003D77E8">
                  <w:pPr>
                    <w:spacing w:line="276" w:lineRule="auto"/>
                    <w:rPr>
                      <w:rFonts w:eastAsia="Calibri" w:cs="Times New Roman"/>
                    </w:rPr>
                  </w:pPr>
                </w:p>
              </w:tc>
              <w:tc>
                <w:tcPr>
                  <w:tcW w:w="763" w:type="dxa"/>
                </w:tcPr>
                <w:p w14:paraId="75B18A2A" w14:textId="77777777" w:rsidR="00402DAB" w:rsidRPr="00E53F13" w:rsidRDefault="00402DAB" w:rsidP="003D77E8">
                  <w:pPr>
                    <w:spacing w:line="276" w:lineRule="auto"/>
                    <w:rPr>
                      <w:rFonts w:eastAsia="Calibri" w:cs="Times New Roman"/>
                    </w:rPr>
                  </w:pPr>
                </w:p>
              </w:tc>
            </w:tr>
          </w:tbl>
          <w:p w14:paraId="3D4293CB" w14:textId="77777777" w:rsidR="00402DAB" w:rsidRPr="00E53F13" w:rsidRDefault="00402DAB" w:rsidP="003D77E8">
            <w:pPr>
              <w:spacing w:line="276" w:lineRule="auto"/>
              <w:rPr>
                <w:rFonts w:eastAsia="Calibri" w:cs="Times New Roman"/>
              </w:rPr>
            </w:pPr>
          </w:p>
        </w:tc>
      </w:tr>
      <w:tr w:rsidR="00402DAB" w:rsidRPr="00E53F13" w14:paraId="6D7872B1" w14:textId="77777777" w:rsidTr="003D77E8">
        <w:tc>
          <w:tcPr>
            <w:tcW w:w="3277" w:type="dxa"/>
          </w:tcPr>
          <w:p w14:paraId="51B7F5BE" w14:textId="77777777" w:rsidR="00402DAB" w:rsidRPr="00E53F13" w:rsidRDefault="00402DAB" w:rsidP="003D77E8">
            <w:pPr>
              <w:spacing w:line="276" w:lineRule="auto"/>
              <w:rPr>
                <w:rFonts w:eastAsia="Calibri" w:cs="Times New Roman"/>
              </w:rPr>
            </w:pPr>
            <w:r w:rsidRPr="00E53F13">
              <w:rPr>
                <w:rFonts w:eastAsia="Calibri" w:cs="Times New Roman"/>
              </w:rPr>
              <w:t>Princípy pre stanovenie výberových a </w:t>
            </w:r>
          </w:p>
          <w:p w14:paraId="195B5E21" w14:textId="77777777" w:rsidR="00402DAB" w:rsidRPr="00E53F13" w:rsidRDefault="00402DAB" w:rsidP="003D77E8">
            <w:pPr>
              <w:spacing w:line="276" w:lineRule="auto"/>
              <w:rPr>
                <w:rFonts w:eastAsia="Calibri" w:cs="Times New Roman"/>
              </w:rPr>
            </w:pPr>
            <w:r w:rsidRPr="00E53F13">
              <w:rPr>
                <w:rFonts w:eastAsia="Calibri" w:cs="Times New Roman"/>
              </w:rPr>
              <w:t>hodnotiacich kritérií / Hlavné zásady výberu operácií</w:t>
            </w:r>
            <w:r w:rsidRPr="00E53F13">
              <w:rPr>
                <w:rFonts w:eastAsia="Calibri" w:cs="Times New Roman"/>
                <w:vertAlign w:val="superscript"/>
              </w:rPr>
              <w:footnoteReference w:id="40"/>
            </w:r>
          </w:p>
        </w:tc>
        <w:tc>
          <w:tcPr>
            <w:tcW w:w="6103" w:type="dxa"/>
          </w:tcPr>
          <w:p w14:paraId="6136E53D" w14:textId="77777777" w:rsidR="00402DAB" w:rsidRPr="00E53F13" w:rsidRDefault="00402DAB" w:rsidP="003D77E8">
            <w:pPr>
              <w:spacing w:line="276" w:lineRule="auto"/>
              <w:rPr>
                <w:rFonts w:eastAsia="Calibri" w:cs="Times New Roman"/>
                <w:i/>
              </w:rPr>
            </w:pPr>
          </w:p>
          <w:p w14:paraId="1205396B" w14:textId="1BF65C0C" w:rsidR="00F72914" w:rsidRPr="00E53F13" w:rsidRDefault="00402DAB" w:rsidP="003D77E8">
            <w:pPr>
              <w:spacing w:line="276" w:lineRule="auto"/>
              <w:rPr>
                <w:rFonts w:eastAsia="Calibri" w:cs="Times New Roman"/>
              </w:rPr>
            </w:pPr>
            <w:r w:rsidRPr="00E53F13">
              <w:rPr>
                <w:rFonts w:eastAsia="Calibri" w:cs="Times New Roman"/>
              </w:rPr>
              <w:t>V súlade s PRV, kapitola 8.2.6.3.2.7</w:t>
            </w:r>
          </w:p>
        </w:tc>
      </w:tr>
      <w:tr w:rsidR="00402DAB" w:rsidRPr="00E53F13" w14:paraId="0CD99DED" w14:textId="77777777" w:rsidTr="003D77E8">
        <w:tc>
          <w:tcPr>
            <w:tcW w:w="3277" w:type="dxa"/>
          </w:tcPr>
          <w:p w14:paraId="40D4F2AD" w14:textId="77777777" w:rsidR="00402DAB" w:rsidRPr="00E53F13" w:rsidRDefault="00402DAB" w:rsidP="003D77E8">
            <w:pPr>
              <w:spacing w:line="276" w:lineRule="auto"/>
              <w:rPr>
                <w:rFonts w:eastAsia="Calibri" w:cs="Times New Roman"/>
              </w:rPr>
            </w:pPr>
            <w:r w:rsidRPr="00E53F13">
              <w:rPr>
                <w:rFonts w:eastAsia="Calibri" w:cs="Times New Roman"/>
              </w:rPr>
              <w:t>Merateľné ukazovatele projektu</w:t>
            </w:r>
          </w:p>
        </w:tc>
        <w:tc>
          <w:tcPr>
            <w:tcW w:w="6103" w:type="dxa"/>
          </w:tcPr>
          <w:p w14:paraId="446EB2C9" w14:textId="77777777" w:rsidR="00402DAB" w:rsidRPr="00E53F13" w:rsidRDefault="00402DAB" w:rsidP="003D77E8">
            <w:pPr>
              <w:spacing w:line="276" w:lineRule="auto"/>
              <w:rPr>
                <w:rFonts w:eastAsia="Calibri" w:cs="Times New Roman"/>
                <w:i/>
              </w:rPr>
            </w:pPr>
          </w:p>
          <w:tbl>
            <w:tblPr>
              <w:tblStyle w:val="Mriekatabuky1"/>
              <w:tblW w:w="5000" w:type="pct"/>
              <w:tblCellMar>
                <w:left w:w="28" w:type="dxa"/>
                <w:right w:w="28" w:type="dxa"/>
              </w:tblCellMar>
              <w:tblLook w:val="04A0" w:firstRow="1" w:lastRow="0" w:firstColumn="1" w:lastColumn="0" w:noHBand="0" w:noVBand="1"/>
            </w:tblPr>
            <w:tblGrid>
              <w:gridCol w:w="539"/>
              <w:gridCol w:w="2110"/>
              <w:gridCol w:w="1001"/>
              <w:gridCol w:w="1255"/>
              <w:gridCol w:w="972"/>
            </w:tblGrid>
            <w:tr w:rsidR="00402DAB" w:rsidRPr="00E53F13" w14:paraId="522851AC" w14:textId="77777777" w:rsidTr="00F72914">
              <w:tc>
                <w:tcPr>
                  <w:tcW w:w="458" w:type="pct"/>
                </w:tcPr>
                <w:p w14:paraId="65CD9DFC" w14:textId="77777777" w:rsidR="00402DAB" w:rsidRPr="00E53F13" w:rsidRDefault="00402DAB" w:rsidP="003D77E8">
                  <w:pPr>
                    <w:spacing w:line="276" w:lineRule="auto"/>
                    <w:rPr>
                      <w:rFonts w:eastAsia="Calibri" w:cs="Times New Roman"/>
                      <w:sz w:val="20"/>
                      <w:szCs w:val="16"/>
                    </w:rPr>
                  </w:pPr>
                  <w:r w:rsidRPr="00E53F13">
                    <w:rPr>
                      <w:rFonts w:eastAsia="Calibri" w:cs="Times New Roman"/>
                      <w:sz w:val="20"/>
                      <w:szCs w:val="16"/>
                    </w:rPr>
                    <w:t>Kód</w:t>
                  </w:r>
                </w:p>
                <w:p w14:paraId="1C32CC01" w14:textId="77777777" w:rsidR="00402DAB" w:rsidRPr="00E53F13" w:rsidDel="00187776" w:rsidRDefault="00402DAB" w:rsidP="003D77E8">
                  <w:pPr>
                    <w:spacing w:line="276" w:lineRule="auto"/>
                    <w:rPr>
                      <w:rFonts w:eastAsia="Calibri" w:cs="Times New Roman"/>
                      <w:sz w:val="20"/>
                      <w:szCs w:val="16"/>
                    </w:rPr>
                  </w:pPr>
                  <w:r w:rsidRPr="00E53F13">
                    <w:rPr>
                      <w:rFonts w:eastAsia="Calibri" w:cs="Times New Roman"/>
                      <w:sz w:val="20"/>
                      <w:szCs w:val="16"/>
                    </w:rPr>
                    <w:t>/ID</w:t>
                  </w:r>
                </w:p>
              </w:tc>
              <w:tc>
                <w:tcPr>
                  <w:tcW w:w="1795" w:type="pct"/>
                </w:tcPr>
                <w:p w14:paraId="63C8F4B7" w14:textId="77777777" w:rsidR="00402DAB" w:rsidRPr="00E53F13" w:rsidDel="00187776" w:rsidRDefault="00402DAB" w:rsidP="003D77E8">
                  <w:pPr>
                    <w:spacing w:line="276" w:lineRule="auto"/>
                    <w:rPr>
                      <w:rFonts w:eastAsia="Calibri" w:cs="Times New Roman"/>
                      <w:sz w:val="20"/>
                      <w:szCs w:val="16"/>
                    </w:rPr>
                  </w:pPr>
                  <w:r w:rsidRPr="00E53F13">
                    <w:rPr>
                      <w:rFonts w:eastAsia="Calibri" w:cs="Times New Roman"/>
                      <w:sz w:val="20"/>
                      <w:szCs w:val="16"/>
                    </w:rPr>
                    <w:t>Názov/Ukazovateľ</w:t>
                  </w:r>
                </w:p>
              </w:tc>
              <w:tc>
                <w:tcPr>
                  <w:tcW w:w="852" w:type="pct"/>
                </w:tcPr>
                <w:p w14:paraId="2F60ECB8" w14:textId="77777777" w:rsidR="00402DAB" w:rsidRPr="00E53F13" w:rsidRDefault="00402DAB" w:rsidP="003D77E8">
                  <w:pPr>
                    <w:spacing w:line="276" w:lineRule="auto"/>
                    <w:rPr>
                      <w:rFonts w:eastAsia="Calibri" w:cs="Times New Roman"/>
                      <w:sz w:val="20"/>
                      <w:szCs w:val="16"/>
                    </w:rPr>
                  </w:pPr>
                  <w:r w:rsidRPr="00E53F13">
                    <w:rPr>
                      <w:rFonts w:eastAsia="Calibri" w:cs="Times New Roman"/>
                      <w:sz w:val="20"/>
                      <w:szCs w:val="16"/>
                    </w:rPr>
                    <w:t>Merná</w:t>
                  </w:r>
                </w:p>
                <w:p w14:paraId="34661953" w14:textId="77777777" w:rsidR="00402DAB" w:rsidRPr="00E53F13" w:rsidDel="00187776" w:rsidRDefault="00402DAB" w:rsidP="003D77E8">
                  <w:pPr>
                    <w:spacing w:line="276" w:lineRule="auto"/>
                    <w:rPr>
                      <w:rFonts w:eastAsia="Calibri" w:cs="Times New Roman"/>
                      <w:sz w:val="20"/>
                      <w:szCs w:val="16"/>
                    </w:rPr>
                  </w:pPr>
                  <w:r w:rsidRPr="00E53F13">
                    <w:rPr>
                      <w:rFonts w:eastAsia="Calibri" w:cs="Times New Roman"/>
                      <w:sz w:val="20"/>
                      <w:szCs w:val="16"/>
                    </w:rPr>
                    <w:t>jednotka</w:t>
                  </w:r>
                </w:p>
              </w:tc>
              <w:tc>
                <w:tcPr>
                  <w:tcW w:w="1068" w:type="pct"/>
                </w:tcPr>
                <w:p w14:paraId="4BE64DC2" w14:textId="77777777" w:rsidR="00402DAB" w:rsidRPr="00E53F13" w:rsidRDefault="00402DAB" w:rsidP="003D77E8">
                  <w:pPr>
                    <w:spacing w:line="276" w:lineRule="auto"/>
                    <w:rPr>
                      <w:rFonts w:eastAsia="Calibri" w:cs="Times New Roman"/>
                      <w:sz w:val="20"/>
                      <w:szCs w:val="16"/>
                    </w:rPr>
                  </w:pPr>
                  <w:r w:rsidRPr="00E53F13">
                    <w:rPr>
                      <w:rFonts w:eastAsia="Calibri" w:cs="Times New Roman"/>
                      <w:sz w:val="20"/>
                      <w:szCs w:val="16"/>
                    </w:rPr>
                    <w:t>Počiatočná</w:t>
                  </w:r>
                </w:p>
                <w:p w14:paraId="5D41E5B0" w14:textId="77777777" w:rsidR="00402DAB" w:rsidRPr="00E53F13" w:rsidDel="00187776" w:rsidRDefault="00402DAB" w:rsidP="003D77E8">
                  <w:pPr>
                    <w:spacing w:line="276" w:lineRule="auto"/>
                    <w:rPr>
                      <w:rFonts w:eastAsia="Calibri" w:cs="Times New Roman"/>
                      <w:sz w:val="20"/>
                      <w:szCs w:val="16"/>
                    </w:rPr>
                  </w:pPr>
                  <w:r w:rsidRPr="00E53F13">
                    <w:rPr>
                      <w:rFonts w:eastAsia="Calibri" w:cs="Times New Roman"/>
                      <w:sz w:val="20"/>
                      <w:szCs w:val="16"/>
                    </w:rPr>
                    <w:t>hodnota</w:t>
                  </w:r>
                </w:p>
              </w:tc>
              <w:tc>
                <w:tcPr>
                  <w:tcW w:w="827" w:type="pct"/>
                </w:tcPr>
                <w:p w14:paraId="44158573" w14:textId="77777777" w:rsidR="00402DAB" w:rsidRPr="00E53F13" w:rsidRDefault="00402DAB" w:rsidP="003D77E8">
                  <w:pPr>
                    <w:spacing w:line="276" w:lineRule="auto"/>
                    <w:rPr>
                      <w:rFonts w:eastAsia="Calibri" w:cs="Times New Roman"/>
                      <w:sz w:val="20"/>
                      <w:szCs w:val="16"/>
                    </w:rPr>
                  </w:pPr>
                  <w:r w:rsidRPr="00E53F13">
                    <w:rPr>
                      <w:rFonts w:eastAsia="Calibri" w:cs="Times New Roman"/>
                      <w:sz w:val="20"/>
                      <w:szCs w:val="16"/>
                    </w:rPr>
                    <w:t>Celková</w:t>
                  </w:r>
                </w:p>
                <w:p w14:paraId="08AD77EE" w14:textId="77777777" w:rsidR="00402DAB" w:rsidRPr="00E53F13" w:rsidRDefault="00402DAB" w:rsidP="003D77E8">
                  <w:pPr>
                    <w:spacing w:line="276" w:lineRule="auto"/>
                    <w:rPr>
                      <w:rFonts w:eastAsia="Calibri" w:cs="Times New Roman"/>
                      <w:sz w:val="20"/>
                      <w:szCs w:val="16"/>
                    </w:rPr>
                  </w:pPr>
                  <w:r w:rsidRPr="00E53F13">
                    <w:rPr>
                      <w:rFonts w:eastAsia="Calibri" w:cs="Times New Roman"/>
                      <w:sz w:val="20"/>
                      <w:szCs w:val="16"/>
                    </w:rPr>
                    <w:t>cieľová</w:t>
                  </w:r>
                </w:p>
                <w:p w14:paraId="01DE8F33" w14:textId="77777777" w:rsidR="00402DAB" w:rsidRPr="00E53F13" w:rsidRDefault="00402DAB" w:rsidP="003D77E8">
                  <w:pPr>
                    <w:spacing w:line="276" w:lineRule="auto"/>
                    <w:rPr>
                      <w:rFonts w:eastAsia="Calibri" w:cs="Times New Roman"/>
                      <w:sz w:val="20"/>
                      <w:szCs w:val="16"/>
                    </w:rPr>
                  </w:pPr>
                  <w:r w:rsidRPr="00E53F13">
                    <w:rPr>
                      <w:rFonts w:eastAsia="Calibri" w:cs="Times New Roman"/>
                      <w:sz w:val="20"/>
                      <w:szCs w:val="16"/>
                    </w:rPr>
                    <w:t>hodnota</w:t>
                  </w:r>
                </w:p>
              </w:tc>
            </w:tr>
            <w:tr w:rsidR="00402DAB" w:rsidRPr="00E53F13" w14:paraId="729D8FA6" w14:textId="77777777" w:rsidTr="00F72914">
              <w:tc>
                <w:tcPr>
                  <w:tcW w:w="458" w:type="pct"/>
                  <w:shd w:val="clear" w:color="auto" w:fill="FFC000"/>
                </w:tcPr>
                <w:p w14:paraId="6FD20B86" w14:textId="77777777" w:rsidR="00402DAB" w:rsidRPr="00E53F13" w:rsidRDefault="00402DAB" w:rsidP="003D77E8">
                  <w:pPr>
                    <w:spacing w:line="276" w:lineRule="auto"/>
                    <w:rPr>
                      <w:rFonts w:eastAsia="Calibri" w:cs="Times New Roman"/>
                      <w:bCs/>
                      <w:sz w:val="20"/>
                      <w:szCs w:val="16"/>
                    </w:rPr>
                  </w:pPr>
                </w:p>
              </w:tc>
              <w:tc>
                <w:tcPr>
                  <w:tcW w:w="1795" w:type="pct"/>
                  <w:shd w:val="clear" w:color="auto" w:fill="FFC000"/>
                </w:tcPr>
                <w:p w14:paraId="681114EE" w14:textId="6D426C1B" w:rsidR="00402DAB" w:rsidRPr="00E53F13" w:rsidRDefault="00402DAB" w:rsidP="003D77E8">
                  <w:pPr>
                    <w:spacing w:line="276" w:lineRule="auto"/>
                    <w:rPr>
                      <w:rFonts w:eastAsia="Calibri" w:cs="Times New Roman"/>
                      <w:bCs/>
                      <w:sz w:val="20"/>
                      <w:szCs w:val="16"/>
                    </w:rPr>
                  </w:pPr>
                </w:p>
              </w:tc>
              <w:tc>
                <w:tcPr>
                  <w:tcW w:w="852" w:type="pct"/>
                  <w:shd w:val="clear" w:color="auto" w:fill="FFC000"/>
                </w:tcPr>
                <w:p w14:paraId="725CD509" w14:textId="79487F23" w:rsidR="00402DAB" w:rsidRPr="00E53F13" w:rsidRDefault="00402DAB" w:rsidP="003D77E8">
                  <w:pPr>
                    <w:spacing w:line="276" w:lineRule="auto"/>
                    <w:rPr>
                      <w:rFonts w:eastAsia="Calibri" w:cs="Times New Roman"/>
                      <w:bCs/>
                      <w:sz w:val="20"/>
                      <w:szCs w:val="16"/>
                    </w:rPr>
                  </w:pPr>
                </w:p>
              </w:tc>
              <w:tc>
                <w:tcPr>
                  <w:tcW w:w="1068" w:type="pct"/>
                  <w:shd w:val="clear" w:color="auto" w:fill="FFC000"/>
                </w:tcPr>
                <w:p w14:paraId="6E65ADA8" w14:textId="13994068" w:rsidR="00402DAB" w:rsidRPr="00E53F13" w:rsidRDefault="00402DAB" w:rsidP="003D77E8">
                  <w:pPr>
                    <w:spacing w:line="276" w:lineRule="auto"/>
                    <w:rPr>
                      <w:rFonts w:eastAsia="Calibri" w:cs="Times New Roman"/>
                      <w:bCs/>
                      <w:sz w:val="20"/>
                      <w:szCs w:val="16"/>
                    </w:rPr>
                  </w:pPr>
                </w:p>
              </w:tc>
              <w:tc>
                <w:tcPr>
                  <w:tcW w:w="827" w:type="pct"/>
                  <w:shd w:val="clear" w:color="auto" w:fill="FFC000"/>
                </w:tcPr>
                <w:p w14:paraId="4DC3FBBE" w14:textId="5535FF8A" w:rsidR="00402DAB" w:rsidRPr="00E53F13" w:rsidRDefault="00402DAB" w:rsidP="003D77E8">
                  <w:pPr>
                    <w:spacing w:line="276" w:lineRule="auto"/>
                    <w:rPr>
                      <w:rFonts w:eastAsia="Calibri" w:cs="Times New Roman"/>
                      <w:bCs/>
                      <w:sz w:val="20"/>
                      <w:szCs w:val="16"/>
                    </w:rPr>
                  </w:pPr>
                </w:p>
              </w:tc>
            </w:tr>
          </w:tbl>
          <w:p w14:paraId="3499D6FE" w14:textId="77777777" w:rsidR="00402DAB" w:rsidRPr="00E53F13" w:rsidRDefault="00402DAB" w:rsidP="003D77E8">
            <w:pPr>
              <w:spacing w:line="276" w:lineRule="auto"/>
              <w:rPr>
                <w:rFonts w:eastAsia="Calibri" w:cs="Times New Roman"/>
                <w:i/>
              </w:rPr>
            </w:pPr>
          </w:p>
        </w:tc>
      </w:tr>
      <w:tr w:rsidR="00402DAB" w:rsidRPr="00E53F13" w14:paraId="4D209097" w14:textId="77777777" w:rsidTr="003D77E8">
        <w:tc>
          <w:tcPr>
            <w:tcW w:w="3277" w:type="dxa"/>
          </w:tcPr>
          <w:p w14:paraId="138C43CC" w14:textId="77777777" w:rsidR="00402DAB" w:rsidRPr="00E53F13" w:rsidRDefault="00402DAB" w:rsidP="003D77E8">
            <w:pPr>
              <w:spacing w:line="276" w:lineRule="auto"/>
              <w:rPr>
                <w:rFonts w:eastAsia="Calibri" w:cs="Times New Roman"/>
              </w:rPr>
            </w:pPr>
            <w:r w:rsidRPr="00E53F13">
              <w:rPr>
                <w:rFonts w:eastAsia="Calibri" w:cs="Times New Roman"/>
              </w:rPr>
              <w:t>Indikatívny harmonogram výziev</w:t>
            </w:r>
          </w:p>
        </w:tc>
        <w:tc>
          <w:tcPr>
            <w:tcW w:w="6103" w:type="dxa"/>
          </w:tcPr>
          <w:p w14:paraId="0711B384" w14:textId="77777777" w:rsidR="00402DAB" w:rsidRPr="00E53F13" w:rsidRDefault="00402DAB" w:rsidP="003D77E8">
            <w:pPr>
              <w:spacing w:line="276" w:lineRule="auto"/>
              <w:rPr>
                <w:rFonts w:eastAsia="Calibri" w:cs="Times New Roman"/>
                <w:i/>
              </w:rPr>
            </w:pPr>
            <w:r w:rsidRPr="00E53F13">
              <w:rPr>
                <w:rFonts w:eastAsia="Calibri" w:cs="Times New Roman"/>
              </w:rPr>
              <w:t>Podľa harmonogramu výziev PPA</w:t>
            </w:r>
          </w:p>
        </w:tc>
      </w:tr>
    </w:tbl>
    <w:p w14:paraId="7557CF30" w14:textId="77777777" w:rsidR="00402DAB" w:rsidRPr="00E53F13" w:rsidRDefault="00402DAB" w:rsidP="00402DAB"/>
    <w:tbl>
      <w:tblPr>
        <w:tblStyle w:val="Mriekatabuky1"/>
        <w:tblW w:w="0" w:type="auto"/>
        <w:tblInd w:w="-318" w:type="dxa"/>
        <w:tblLook w:val="04A0" w:firstRow="1" w:lastRow="0" w:firstColumn="1" w:lastColumn="0" w:noHBand="0" w:noVBand="1"/>
      </w:tblPr>
      <w:tblGrid>
        <w:gridCol w:w="3277"/>
        <w:gridCol w:w="6102"/>
      </w:tblGrid>
      <w:tr w:rsidR="00402DAB" w:rsidRPr="00E53F13" w14:paraId="65DDCCFB" w14:textId="77777777" w:rsidTr="003D77E8">
        <w:tc>
          <w:tcPr>
            <w:tcW w:w="3277" w:type="dxa"/>
          </w:tcPr>
          <w:p w14:paraId="44B45894" w14:textId="77777777" w:rsidR="00402DAB" w:rsidRPr="00E53F13" w:rsidRDefault="00402DAB" w:rsidP="003D77E8">
            <w:pPr>
              <w:spacing w:line="276" w:lineRule="auto"/>
              <w:rPr>
                <w:rFonts w:eastAsia="Calibri" w:cs="Times New Roman"/>
              </w:rPr>
            </w:pPr>
            <w:r w:rsidRPr="00E53F13">
              <w:rPr>
                <w:rFonts w:eastAsia="Calibri" w:cs="Times New Roman"/>
              </w:rPr>
              <w:t xml:space="preserve">Názov opatrenia </w:t>
            </w:r>
          </w:p>
        </w:tc>
        <w:tc>
          <w:tcPr>
            <w:tcW w:w="6103" w:type="dxa"/>
          </w:tcPr>
          <w:p w14:paraId="55B6EE38" w14:textId="77777777" w:rsidR="00402DAB" w:rsidRPr="00E53F13" w:rsidRDefault="00402DAB" w:rsidP="003D77E8">
            <w:pPr>
              <w:spacing w:line="276" w:lineRule="auto"/>
              <w:rPr>
                <w:rFonts w:eastAsia="Calibri" w:cs="Times New Roman"/>
                <w:b/>
              </w:rPr>
            </w:pPr>
            <w:r w:rsidRPr="00E53F13">
              <w:rPr>
                <w:rFonts w:cs="Times New Roman"/>
                <w:b/>
              </w:rPr>
              <w:t>6.1. Zabezpečiť dostatok komunitných sociálnych služieb</w:t>
            </w:r>
          </w:p>
        </w:tc>
      </w:tr>
      <w:tr w:rsidR="00402DAB" w:rsidRPr="00E53F13" w14:paraId="02AF2BA3" w14:textId="77777777" w:rsidTr="003D77E8">
        <w:tc>
          <w:tcPr>
            <w:tcW w:w="3277" w:type="dxa"/>
          </w:tcPr>
          <w:p w14:paraId="090DB5F1" w14:textId="77777777" w:rsidR="00402DAB" w:rsidRPr="00E53F13" w:rsidRDefault="00402DAB" w:rsidP="003D77E8">
            <w:pPr>
              <w:spacing w:line="276" w:lineRule="auto"/>
              <w:rPr>
                <w:rFonts w:eastAsia="Calibri" w:cs="Times New Roman"/>
              </w:rPr>
            </w:pPr>
            <w:r w:rsidRPr="00E53F13">
              <w:rPr>
                <w:rFonts w:eastAsia="Calibri" w:cs="Times New Roman"/>
              </w:rPr>
              <w:t>Priradenie kódu opatrenia (platí v prípade opatrení z PRV, priradí sa kód opatrenia/podopatrenia v zmysle nariadenia (EÚ) č. 808/2014)</w:t>
            </w:r>
          </w:p>
        </w:tc>
        <w:tc>
          <w:tcPr>
            <w:tcW w:w="6103" w:type="dxa"/>
          </w:tcPr>
          <w:p w14:paraId="6E09A295" w14:textId="77777777" w:rsidR="00402DAB" w:rsidRPr="00E53F13" w:rsidRDefault="00402DAB" w:rsidP="003D77E8">
            <w:pPr>
              <w:spacing w:line="276" w:lineRule="auto"/>
              <w:rPr>
                <w:rFonts w:eastAsia="Calibri" w:cs="Times New Roman"/>
              </w:rPr>
            </w:pPr>
            <w:r w:rsidRPr="00E53F13">
              <w:rPr>
                <w:rFonts w:eastAsia="Calibri" w:cs="Times New Roman"/>
              </w:rPr>
              <w:t>-</w:t>
            </w:r>
          </w:p>
        </w:tc>
      </w:tr>
      <w:tr w:rsidR="00402DAB" w:rsidRPr="00E53F13" w14:paraId="523DD44F" w14:textId="77777777" w:rsidTr="003D77E8">
        <w:tc>
          <w:tcPr>
            <w:tcW w:w="3277" w:type="dxa"/>
          </w:tcPr>
          <w:p w14:paraId="1529C949" w14:textId="77777777" w:rsidR="00402DAB" w:rsidRPr="00E53F13" w:rsidRDefault="00402DAB" w:rsidP="003D77E8">
            <w:pPr>
              <w:spacing w:line="276" w:lineRule="auto"/>
              <w:rPr>
                <w:rFonts w:eastAsia="Calibri" w:cs="Times New Roman"/>
              </w:rPr>
            </w:pPr>
            <w:r w:rsidRPr="00E53F13">
              <w:rPr>
                <w:rFonts w:eastAsia="Calibri" w:cs="Times New Roman"/>
              </w:rPr>
              <w:t>Priradenie k fokusovej oblasti PRV /</w:t>
            </w:r>
          </w:p>
          <w:p w14:paraId="7F1BAA6B" w14:textId="77777777" w:rsidR="00402DAB" w:rsidRPr="00E53F13" w:rsidRDefault="00402DAB" w:rsidP="003D77E8">
            <w:pPr>
              <w:spacing w:line="276" w:lineRule="auto"/>
              <w:rPr>
                <w:rFonts w:eastAsia="Calibri" w:cs="Times New Roman"/>
              </w:rPr>
            </w:pPr>
            <w:r w:rsidRPr="00E53F13">
              <w:rPr>
                <w:rFonts w:eastAsia="Calibri" w:cs="Times New Roman"/>
              </w:rPr>
              <w:t>špecifickému cieľu IROP</w:t>
            </w:r>
          </w:p>
        </w:tc>
        <w:tc>
          <w:tcPr>
            <w:tcW w:w="6103" w:type="dxa"/>
          </w:tcPr>
          <w:p w14:paraId="6365C4DA" w14:textId="77777777" w:rsidR="00402DAB" w:rsidRPr="00E53F13" w:rsidRDefault="00402DAB" w:rsidP="003D77E8">
            <w:pPr>
              <w:spacing w:line="276" w:lineRule="auto"/>
              <w:rPr>
                <w:rFonts w:eastAsia="Calibri" w:cs="Times New Roman"/>
              </w:rPr>
            </w:pPr>
            <w:r w:rsidRPr="00E53F13">
              <w:rPr>
                <w:rFonts w:eastAsia="Calibri" w:cs="Times New Roman"/>
              </w:rPr>
              <w:t>ŠC  5.1.2 Zlepšenie udržateľných vzťahov medzi vidieckymi rozvojovými centrami a ich zázemím vo verejných službách a vo verejných infraštruktúrach</w:t>
            </w:r>
          </w:p>
        </w:tc>
      </w:tr>
      <w:tr w:rsidR="00402DAB" w:rsidRPr="00E53F13" w14:paraId="3CF94B6D" w14:textId="77777777" w:rsidTr="003D77E8">
        <w:tc>
          <w:tcPr>
            <w:tcW w:w="3277" w:type="dxa"/>
          </w:tcPr>
          <w:p w14:paraId="2906B0DE" w14:textId="77777777" w:rsidR="00402DAB" w:rsidRPr="00E53F13" w:rsidRDefault="00402DAB" w:rsidP="003D77E8">
            <w:pPr>
              <w:spacing w:line="276" w:lineRule="auto"/>
              <w:rPr>
                <w:rFonts w:eastAsia="Calibri" w:cs="Times New Roman"/>
              </w:rPr>
            </w:pPr>
            <w:r w:rsidRPr="00E53F13">
              <w:rPr>
                <w:rFonts w:eastAsia="Calibri" w:cs="Times New Roman"/>
              </w:rPr>
              <w:t xml:space="preserve">Ciele a opis opatrenia </w:t>
            </w:r>
          </w:p>
        </w:tc>
        <w:tc>
          <w:tcPr>
            <w:tcW w:w="6103" w:type="dxa"/>
          </w:tcPr>
          <w:p w14:paraId="00BC0A25" w14:textId="77777777" w:rsidR="00402DAB" w:rsidRPr="00E53F13" w:rsidRDefault="00402DAB" w:rsidP="003D77E8">
            <w:pPr>
              <w:spacing w:line="276" w:lineRule="auto"/>
              <w:jc w:val="both"/>
              <w:rPr>
                <w:rFonts w:eastAsia="Calibri" w:cs="Times New Roman"/>
              </w:rPr>
            </w:pPr>
            <w:r w:rsidRPr="00E53F13">
              <w:rPr>
                <w:rFonts w:eastAsia="Calibri" w:cs="Times New Roman"/>
              </w:rPr>
              <w:t xml:space="preserve">Na území </w:t>
            </w:r>
            <w:r w:rsidRPr="00E53F13">
              <w:rPr>
                <w:rFonts w:cs="Times New Roman"/>
              </w:rPr>
              <w:t>nie je záujem o sociálne služby, nie je dostatočné pokrytie opatrovateľskými službami, chýba denný stacionár a komunitné centrá</w:t>
            </w:r>
            <w:r w:rsidRPr="00E53F13">
              <w:rPr>
                <w:rFonts w:eastAsia="Calibri" w:cs="Times New Roman"/>
              </w:rPr>
              <w:t>, aj keď ako ukázala SWOT analýza obyvateľstvo starne a s</w:t>
            </w:r>
            <w:r w:rsidRPr="00E53F13">
              <w:rPr>
                <w:rFonts w:cs="Times New Roman"/>
              </w:rPr>
              <w:t>účasne je vysoké zastúpenie</w:t>
            </w:r>
            <w:r w:rsidRPr="00E53F13">
              <w:rPr>
                <w:rFonts w:eastAsia="Calibri" w:cs="Times New Roman"/>
              </w:rPr>
              <w:t xml:space="preserve"> obyvateľov rómskej národnosti. Cieľom opatrenia je z</w:t>
            </w:r>
            <w:r w:rsidRPr="00E53F13">
              <w:rPr>
                <w:rFonts w:cs="Times New Roman"/>
              </w:rPr>
              <w:t>abezpečiť dostatok komunitných sociálnych služieb a prispieť tak k lepšej kvalite života v obciach</w:t>
            </w:r>
            <w:r w:rsidRPr="00E53F13">
              <w:rPr>
                <w:rFonts w:eastAsia="Calibri" w:cs="Times New Roman"/>
              </w:rPr>
              <w:t xml:space="preserve">. </w:t>
            </w:r>
          </w:p>
          <w:p w14:paraId="48DDEA95" w14:textId="77777777" w:rsidR="00402DAB" w:rsidRPr="00E53F13" w:rsidRDefault="00402DAB" w:rsidP="003D77E8">
            <w:pPr>
              <w:spacing w:line="276" w:lineRule="auto"/>
              <w:rPr>
                <w:rFonts w:eastAsia="Calibri" w:cs="Times New Roman"/>
              </w:rPr>
            </w:pPr>
            <w:r w:rsidRPr="00E53F13">
              <w:rPr>
                <w:rFonts w:eastAsia="Calibri" w:cs="Times New Roman"/>
              </w:rPr>
              <w:t xml:space="preserve">Oprávnené činnosti:    </w:t>
            </w:r>
          </w:p>
          <w:p w14:paraId="047D385D" w14:textId="77777777" w:rsidR="00402DAB" w:rsidRPr="00E53F13" w:rsidRDefault="00402DAB" w:rsidP="005D5E11">
            <w:pPr>
              <w:pStyle w:val="Odsekzoznamu"/>
              <w:numPr>
                <w:ilvl w:val="0"/>
                <w:numId w:val="74"/>
              </w:numPr>
              <w:spacing w:line="276" w:lineRule="auto"/>
              <w:ind w:left="330" w:hanging="283"/>
              <w:rPr>
                <w:rFonts w:eastAsia="Calibri" w:cs="Times New Roman"/>
              </w:rPr>
            </w:pPr>
            <w:r w:rsidRPr="00E53F13">
              <w:rPr>
                <w:rFonts w:cs="Times New Roman"/>
              </w:rPr>
              <w:t xml:space="preserve">zriaďovanie nových alebo rekonštrukcia a modernizácia existujúcich zariadení pre poskytovanie komunitných sociálnych služieb vrátane materiálno-technického vybavenia </w:t>
            </w:r>
            <w:r w:rsidRPr="00E53F13">
              <w:t>(denný stacionár, komunitné centrum)</w:t>
            </w:r>
          </w:p>
          <w:p w14:paraId="52E80BBF" w14:textId="77777777" w:rsidR="00402DAB" w:rsidRPr="00E53F13" w:rsidRDefault="00402DAB" w:rsidP="005D5E11">
            <w:pPr>
              <w:pStyle w:val="Odsekzoznamu"/>
              <w:numPr>
                <w:ilvl w:val="0"/>
                <w:numId w:val="74"/>
              </w:numPr>
              <w:spacing w:line="276" w:lineRule="auto"/>
              <w:ind w:left="330" w:hanging="283"/>
              <w:rPr>
                <w:rFonts w:eastAsia="Calibri" w:cs="Times New Roman"/>
              </w:rPr>
            </w:pPr>
            <w:r w:rsidRPr="00E53F13">
              <w:rPr>
                <w:rFonts w:cs="Times New Roman"/>
              </w:rPr>
              <w:t>zvyšovanie kvality a kapacity komunitných sociálnych služieb (</w:t>
            </w:r>
            <w:r w:rsidRPr="00E53F13">
              <w:t>opatrovateľské služby)</w:t>
            </w:r>
          </w:p>
          <w:p w14:paraId="2B176E90" w14:textId="77777777" w:rsidR="00402DAB" w:rsidRPr="00E53F13" w:rsidRDefault="00402DAB" w:rsidP="005D5E11">
            <w:pPr>
              <w:pStyle w:val="Odsekzoznamu"/>
              <w:numPr>
                <w:ilvl w:val="0"/>
                <w:numId w:val="74"/>
              </w:numPr>
              <w:spacing w:line="276" w:lineRule="auto"/>
              <w:ind w:left="330" w:hanging="283"/>
              <w:rPr>
                <w:rFonts w:eastAsia="Calibri" w:cs="Times New Roman"/>
                <w:i/>
              </w:rPr>
            </w:pPr>
            <w:r w:rsidRPr="00E53F13">
              <w:rPr>
                <w:rFonts w:cs="Times New Roman"/>
              </w:rPr>
              <w:t>infraštruktúra komunitných centier</w:t>
            </w:r>
          </w:p>
        </w:tc>
      </w:tr>
      <w:tr w:rsidR="00402DAB" w:rsidRPr="00E53F13" w14:paraId="47C529C3" w14:textId="77777777" w:rsidTr="003D77E8">
        <w:tc>
          <w:tcPr>
            <w:tcW w:w="3277" w:type="dxa"/>
          </w:tcPr>
          <w:p w14:paraId="42CF6884" w14:textId="77777777" w:rsidR="00402DAB" w:rsidRPr="00E53F13" w:rsidRDefault="00402DAB" w:rsidP="003D77E8">
            <w:pPr>
              <w:spacing w:line="276" w:lineRule="auto"/>
              <w:rPr>
                <w:rFonts w:eastAsia="Calibri" w:cs="Times New Roman"/>
              </w:rPr>
            </w:pPr>
            <w:r w:rsidRPr="00E53F13">
              <w:rPr>
                <w:rFonts w:eastAsia="Calibri" w:cs="Times New Roman"/>
              </w:rPr>
              <w:t>Oprávnení prijímatelia</w:t>
            </w:r>
          </w:p>
        </w:tc>
        <w:tc>
          <w:tcPr>
            <w:tcW w:w="6103" w:type="dxa"/>
          </w:tcPr>
          <w:p w14:paraId="29E97A94" w14:textId="77777777" w:rsidR="00402DAB" w:rsidRPr="00E53F13" w:rsidRDefault="00402DAB" w:rsidP="003D77E8">
            <w:pPr>
              <w:spacing w:line="276" w:lineRule="auto"/>
              <w:contextualSpacing/>
              <w:rPr>
                <w:rFonts w:eastAsia="Calibri" w:cs="Times New Roman"/>
              </w:rPr>
            </w:pPr>
            <w:r w:rsidRPr="00E53F13">
              <w:rPr>
                <w:rFonts w:eastAsia="Calibri" w:cs="Times New Roman"/>
              </w:rPr>
              <w:t xml:space="preserve">Oprávnení prijímatelia: </w:t>
            </w:r>
          </w:p>
          <w:p w14:paraId="4EE1CEBE" w14:textId="4915798A" w:rsidR="00402DAB" w:rsidRPr="00E53F13" w:rsidRDefault="00402DAB" w:rsidP="00F24DAC">
            <w:pPr>
              <w:spacing w:line="276" w:lineRule="auto"/>
              <w:contextualSpacing/>
              <w:rPr>
                <w:rFonts w:eastAsia="Calibri" w:cs="Times New Roman"/>
              </w:rPr>
            </w:pPr>
            <w:r w:rsidRPr="00E53F13">
              <w:rPr>
                <w:rFonts w:eastAsia="Calibri" w:cs="Times New Roman"/>
              </w:rPr>
              <w:t>- občianske združenia, neziskové organizácie, cirkevné organizácie</w:t>
            </w:r>
          </w:p>
        </w:tc>
      </w:tr>
      <w:tr w:rsidR="00402DAB" w:rsidRPr="00E53F13" w14:paraId="76AE726C" w14:textId="77777777" w:rsidTr="003D77E8">
        <w:tc>
          <w:tcPr>
            <w:tcW w:w="3277" w:type="dxa"/>
          </w:tcPr>
          <w:p w14:paraId="71DFF667" w14:textId="77777777" w:rsidR="00402DAB" w:rsidRPr="00E53F13" w:rsidRDefault="00402DAB" w:rsidP="003D77E8">
            <w:pPr>
              <w:spacing w:line="276" w:lineRule="auto"/>
              <w:rPr>
                <w:rFonts w:eastAsia="Calibri" w:cs="Times New Roman"/>
              </w:rPr>
            </w:pPr>
            <w:r w:rsidRPr="00E53F13">
              <w:rPr>
                <w:rFonts w:eastAsia="Calibri" w:cs="Times New Roman"/>
              </w:rPr>
              <w:t xml:space="preserve">Intenzita pomoci </w:t>
            </w:r>
            <w:r w:rsidRPr="00E53F13">
              <w:rPr>
                <w:rFonts w:eastAsia="Calibri" w:cs="Times New Roman"/>
                <w:vertAlign w:val="superscript"/>
              </w:rPr>
              <w:footnoteReference w:id="41"/>
            </w:r>
          </w:p>
        </w:tc>
        <w:tc>
          <w:tcPr>
            <w:tcW w:w="6103" w:type="dxa"/>
          </w:tcPr>
          <w:p w14:paraId="37FCC215" w14:textId="57E4922D" w:rsidR="00402DAB" w:rsidRPr="00E53F13" w:rsidRDefault="00F72914" w:rsidP="00F72914">
            <w:pPr>
              <w:spacing w:line="276" w:lineRule="auto"/>
              <w:rPr>
                <w:rFonts w:eastAsia="Calibri" w:cs="Times New Roman"/>
              </w:rPr>
            </w:pPr>
            <w:r w:rsidRPr="00E53F13">
              <w:rPr>
                <w:rFonts w:eastAsia="Calibri" w:cs="Times New Roman"/>
              </w:rPr>
              <w:t>neziskový sektor (o.z., n.o., c.o.) 95%</w:t>
            </w:r>
          </w:p>
        </w:tc>
      </w:tr>
      <w:tr w:rsidR="00402DAB" w:rsidRPr="00E53F13" w14:paraId="7E5DE7E1" w14:textId="77777777" w:rsidTr="003D77E8">
        <w:tc>
          <w:tcPr>
            <w:tcW w:w="3277" w:type="dxa"/>
          </w:tcPr>
          <w:p w14:paraId="1D688E6D" w14:textId="77777777" w:rsidR="00402DAB" w:rsidRPr="00E53F13" w:rsidRDefault="00402DAB" w:rsidP="003D77E8">
            <w:pPr>
              <w:spacing w:line="276" w:lineRule="auto"/>
              <w:rPr>
                <w:rFonts w:eastAsia="Calibri" w:cs="Times New Roman"/>
              </w:rPr>
            </w:pPr>
            <w:r w:rsidRPr="00E53F13">
              <w:rPr>
                <w:rFonts w:eastAsia="Calibri" w:cs="Times New Roman"/>
              </w:rPr>
              <w:t>Oprávnené výdavky</w:t>
            </w:r>
            <w:r w:rsidRPr="00E53F13">
              <w:rPr>
                <w:rFonts w:eastAsia="Calibri" w:cs="Times New Roman"/>
                <w:vertAlign w:val="superscript"/>
              </w:rPr>
              <w:footnoteReference w:id="42"/>
            </w:r>
          </w:p>
        </w:tc>
        <w:tc>
          <w:tcPr>
            <w:tcW w:w="6103" w:type="dxa"/>
          </w:tcPr>
          <w:p w14:paraId="4F2CA25F" w14:textId="77777777" w:rsidR="00402DAB" w:rsidRPr="00E53F13" w:rsidRDefault="00402DAB" w:rsidP="003D77E8">
            <w:pPr>
              <w:spacing w:line="276" w:lineRule="auto"/>
              <w:rPr>
                <w:rFonts w:eastAsia="Calibri" w:cs="Times New Roman"/>
              </w:rPr>
            </w:pPr>
            <w:r w:rsidRPr="00E53F13">
              <w:rPr>
                <w:rFonts w:eastAsia="Calibri" w:cs="Times New Roman"/>
              </w:rPr>
              <w:t>v súlade s IROP, časť 2.5.1.1</w:t>
            </w:r>
          </w:p>
        </w:tc>
      </w:tr>
      <w:tr w:rsidR="00402DAB" w:rsidRPr="00E53F13" w14:paraId="0F4AB665" w14:textId="77777777" w:rsidTr="003D77E8">
        <w:tc>
          <w:tcPr>
            <w:tcW w:w="3277" w:type="dxa"/>
          </w:tcPr>
          <w:p w14:paraId="7395ACFA" w14:textId="77777777" w:rsidR="00402DAB" w:rsidRPr="00E53F13" w:rsidRDefault="00402DAB" w:rsidP="003D77E8">
            <w:pPr>
              <w:spacing w:line="276" w:lineRule="auto"/>
              <w:rPr>
                <w:rFonts w:eastAsia="Calibri" w:cs="Times New Roman"/>
              </w:rPr>
            </w:pPr>
            <w:r w:rsidRPr="00E53F13">
              <w:rPr>
                <w:rFonts w:eastAsia="Calibri" w:cs="Times New Roman"/>
              </w:rPr>
              <w:t>Výška príspevku (minimálna a maximálna)</w:t>
            </w:r>
          </w:p>
        </w:tc>
        <w:tc>
          <w:tcPr>
            <w:tcW w:w="6103" w:type="dxa"/>
          </w:tcPr>
          <w:p w14:paraId="5019F7F8" w14:textId="77777777" w:rsidR="00402DAB" w:rsidRPr="00E53F13" w:rsidRDefault="00402DAB" w:rsidP="003D77E8">
            <w:pPr>
              <w:spacing w:line="276" w:lineRule="auto"/>
              <w:rPr>
                <w:rFonts w:eastAsia="Calibri" w:cs="Times New Roman"/>
              </w:rPr>
            </w:pPr>
            <w:r w:rsidRPr="00E53F13">
              <w:rPr>
                <w:rFonts w:eastAsia="Calibri" w:cs="Times New Roman"/>
              </w:rPr>
              <w:t xml:space="preserve">0 – 100 000€ </w:t>
            </w:r>
          </w:p>
        </w:tc>
      </w:tr>
      <w:tr w:rsidR="00402DAB" w:rsidRPr="00E53F13" w14:paraId="2C1E3497" w14:textId="77777777" w:rsidTr="003D77E8">
        <w:tc>
          <w:tcPr>
            <w:tcW w:w="3277" w:type="dxa"/>
          </w:tcPr>
          <w:p w14:paraId="4043F73D" w14:textId="77777777" w:rsidR="00402DAB" w:rsidRPr="00E53F13" w:rsidRDefault="00402DAB" w:rsidP="003D77E8">
            <w:pPr>
              <w:spacing w:line="276" w:lineRule="auto"/>
              <w:rPr>
                <w:rFonts w:eastAsia="Calibri" w:cs="Times New Roman"/>
              </w:rPr>
            </w:pPr>
            <w:r w:rsidRPr="00E53F13">
              <w:rPr>
                <w:rFonts w:eastAsia="Calibri" w:cs="Times New Roman"/>
              </w:rPr>
              <w:t xml:space="preserve">Finančný plán  </w:t>
            </w:r>
          </w:p>
          <w:p w14:paraId="0A70C1FF" w14:textId="77777777" w:rsidR="00402DAB" w:rsidRPr="00E53F13" w:rsidRDefault="00402DAB" w:rsidP="003D77E8">
            <w:pPr>
              <w:spacing w:line="276" w:lineRule="auto"/>
              <w:rPr>
                <w:rFonts w:eastAsia="Calibri" w:cs="Times New Roman"/>
              </w:rPr>
            </w:pPr>
          </w:p>
          <w:p w14:paraId="22CEF728" w14:textId="77777777" w:rsidR="00402DAB" w:rsidRPr="00E53F13" w:rsidRDefault="00402DAB" w:rsidP="003D77E8">
            <w:pPr>
              <w:spacing w:line="276" w:lineRule="auto"/>
              <w:rPr>
                <w:rFonts w:eastAsia="Calibri" w:cs="Times New Roman"/>
              </w:rPr>
            </w:pPr>
          </w:p>
          <w:p w14:paraId="78EC70C0" w14:textId="77777777" w:rsidR="00402DAB" w:rsidRPr="00E53F13" w:rsidRDefault="00402DAB" w:rsidP="003D77E8">
            <w:pPr>
              <w:spacing w:line="276" w:lineRule="auto"/>
              <w:rPr>
                <w:rFonts w:eastAsia="Calibri" w:cs="Times New Roman"/>
              </w:rPr>
            </w:pPr>
          </w:p>
        </w:tc>
        <w:tc>
          <w:tcPr>
            <w:tcW w:w="6103" w:type="dxa"/>
          </w:tcPr>
          <w:p w14:paraId="21AE70EF" w14:textId="77777777" w:rsidR="00402DAB" w:rsidRPr="00E53F13" w:rsidRDefault="00402DAB" w:rsidP="003D77E8">
            <w:pPr>
              <w:spacing w:line="276" w:lineRule="auto"/>
              <w:rPr>
                <w:rFonts w:eastAsia="Calibri" w:cs="Times New Roman"/>
              </w:rPr>
            </w:pPr>
          </w:p>
          <w:tbl>
            <w:tblPr>
              <w:tblStyle w:val="Mriekatabuky1"/>
              <w:tblW w:w="0" w:type="auto"/>
              <w:tblInd w:w="312" w:type="dxa"/>
              <w:tblLook w:val="04A0" w:firstRow="1" w:lastRow="0" w:firstColumn="1" w:lastColumn="0" w:noHBand="0" w:noVBand="1"/>
            </w:tblPr>
            <w:tblGrid>
              <w:gridCol w:w="1896"/>
              <w:gridCol w:w="777"/>
              <w:gridCol w:w="536"/>
              <w:gridCol w:w="510"/>
              <w:gridCol w:w="536"/>
              <w:gridCol w:w="510"/>
            </w:tblGrid>
            <w:tr w:rsidR="00402DAB" w:rsidRPr="00E53F13" w14:paraId="5FD834C6" w14:textId="77777777" w:rsidTr="003D77E8">
              <w:tc>
                <w:tcPr>
                  <w:tcW w:w="0" w:type="auto"/>
                </w:tcPr>
                <w:p w14:paraId="3C2F4BFA" w14:textId="77777777" w:rsidR="00402DAB" w:rsidRPr="00E53F13" w:rsidRDefault="00402DAB" w:rsidP="003D77E8">
                  <w:pPr>
                    <w:spacing w:line="276" w:lineRule="auto"/>
                    <w:rPr>
                      <w:rFonts w:eastAsia="Calibri" w:cs="Times New Roman"/>
                    </w:rPr>
                  </w:pPr>
                </w:p>
              </w:tc>
              <w:tc>
                <w:tcPr>
                  <w:tcW w:w="0" w:type="auto"/>
                </w:tcPr>
                <w:p w14:paraId="7D8296C6" w14:textId="77777777" w:rsidR="00402DAB" w:rsidRPr="00E53F13" w:rsidRDefault="00402DAB" w:rsidP="003D77E8">
                  <w:pPr>
                    <w:spacing w:line="276" w:lineRule="auto"/>
                    <w:rPr>
                      <w:rFonts w:eastAsia="Calibri" w:cs="Times New Roman"/>
                    </w:rPr>
                  </w:pPr>
                  <w:r w:rsidRPr="00E53F13">
                    <w:rPr>
                      <w:rFonts w:eastAsia="Calibri" w:cs="Times New Roman"/>
                    </w:rPr>
                    <w:t>Spolu</w:t>
                  </w:r>
                </w:p>
              </w:tc>
              <w:tc>
                <w:tcPr>
                  <w:tcW w:w="0" w:type="auto"/>
                </w:tcPr>
                <w:p w14:paraId="15DF2BC9" w14:textId="77777777" w:rsidR="00402DAB" w:rsidRPr="00E53F13" w:rsidRDefault="00402DAB" w:rsidP="003D77E8">
                  <w:pPr>
                    <w:spacing w:line="276" w:lineRule="auto"/>
                    <w:rPr>
                      <w:rFonts w:eastAsia="Calibri" w:cs="Times New Roman"/>
                    </w:rPr>
                  </w:pPr>
                  <w:r w:rsidRPr="00E53F13">
                    <w:rPr>
                      <w:rFonts w:eastAsia="Calibri" w:cs="Times New Roman"/>
                    </w:rPr>
                    <w:t>EÚ</w:t>
                  </w:r>
                </w:p>
              </w:tc>
              <w:tc>
                <w:tcPr>
                  <w:tcW w:w="0" w:type="auto"/>
                </w:tcPr>
                <w:p w14:paraId="2D9F6941" w14:textId="77777777" w:rsidR="00402DAB" w:rsidRPr="00E53F13" w:rsidRDefault="00402DAB" w:rsidP="003D77E8">
                  <w:pPr>
                    <w:spacing w:line="276" w:lineRule="auto"/>
                    <w:rPr>
                      <w:rFonts w:eastAsia="Calibri" w:cs="Times New Roman"/>
                    </w:rPr>
                  </w:pPr>
                  <w:r w:rsidRPr="00E53F13">
                    <w:rPr>
                      <w:rFonts w:eastAsia="Calibri" w:cs="Times New Roman"/>
                    </w:rPr>
                    <w:t>ŠR</w:t>
                  </w:r>
                </w:p>
              </w:tc>
              <w:tc>
                <w:tcPr>
                  <w:tcW w:w="0" w:type="auto"/>
                </w:tcPr>
                <w:p w14:paraId="5795B509" w14:textId="77777777" w:rsidR="00402DAB" w:rsidRPr="00E53F13" w:rsidRDefault="00402DAB" w:rsidP="003D77E8">
                  <w:pPr>
                    <w:spacing w:line="276" w:lineRule="auto"/>
                    <w:rPr>
                      <w:rFonts w:eastAsia="Calibri" w:cs="Times New Roman"/>
                    </w:rPr>
                  </w:pPr>
                  <w:r w:rsidRPr="00E53F13">
                    <w:rPr>
                      <w:rFonts w:eastAsia="Calibri" w:cs="Times New Roman"/>
                    </w:rPr>
                    <w:t>VZ</w:t>
                  </w:r>
                </w:p>
              </w:tc>
              <w:tc>
                <w:tcPr>
                  <w:tcW w:w="0" w:type="auto"/>
                </w:tcPr>
                <w:p w14:paraId="254EEC9E" w14:textId="77777777" w:rsidR="00402DAB" w:rsidRPr="00E53F13" w:rsidRDefault="00402DAB" w:rsidP="003D77E8">
                  <w:pPr>
                    <w:spacing w:line="276" w:lineRule="auto"/>
                    <w:rPr>
                      <w:rFonts w:eastAsia="Calibri" w:cs="Times New Roman"/>
                    </w:rPr>
                  </w:pPr>
                  <w:r w:rsidRPr="00E53F13">
                    <w:rPr>
                      <w:rFonts w:eastAsia="Calibri" w:cs="Times New Roman"/>
                    </w:rPr>
                    <w:t>iné</w:t>
                  </w:r>
                </w:p>
              </w:tc>
            </w:tr>
            <w:tr w:rsidR="00402DAB" w:rsidRPr="00E53F13" w14:paraId="31AEE058" w14:textId="77777777" w:rsidTr="003D77E8">
              <w:tc>
                <w:tcPr>
                  <w:tcW w:w="0" w:type="auto"/>
                </w:tcPr>
                <w:p w14:paraId="046D85CC"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 xml:space="preserve">menej rozvinutý región </w:t>
                  </w:r>
                </w:p>
              </w:tc>
              <w:tc>
                <w:tcPr>
                  <w:tcW w:w="0" w:type="auto"/>
                </w:tcPr>
                <w:p w14:paraId="78B28BDE" w14:textId="77777777" w:rsidR="00402DAB" w:rsidRPr="00E53F13" w:rsidRDefault="00402DAB" w:rsidP="003D77E8">
                  <w:pPr>
                    <w:spacing w:line="276" w:lineRule="auto"/>
                    <w:rPr>
                      <w:rFonts w:eastAsia="Calibri" w:cs="Times New Roman"/>
                    </w:rPr>
                  </w:pPr>
                </w:p>
              </w:tc>
              <w:tc>
                <w:tcPr>
                  <w:tcW w:w="0" w:type="auto"/>
                </w:tcPr>
                <w:p w14:paraId="74ACBCA8" w14:textId="77777777" w:rsidR="00402DAB" w:rsidRPr="00E53F13" w:rsidRDefault="00402DAB" w:rsidP="003D77E8">
                  <w:pPr>
                    <w:spacing w:line="276" w:lineRule="auto"/>
                    <w:rPr>
                      <w:rFonts w:eastAsia="Calibri" w:cs="Times New Roman"/>
                    </w:rPr>
                  </w:pPr>
                </w:p>
              </w:tc>
              <w:tc>
                <w:tcPr>
                  <w:tcW w:w="0" w:type="auto"/>
                </w:tcPr>
                <w:p w14:paraId="21CE605C" w14:textId="77777777" w:rsidR="00402DAB" w:rsidRPr="00E53F13" w:rsidRDefault="00402DAB" w:rsidP="003D77E8">
                  <w:pPr>
                    <w:spacing w:line="276" w:lineRule="auto"/>
                    <w:rPr>
                      <w:rFonts w:eastAsia="Calibri" w:cs="Times New Roman"/>
                    </w:rPr>
                  </w:pPr>
                </w:p>
              </w:tc>
              <w:tc>
                <w:tcPr>
                  <w:tcW w:w="0" w:type="auto"/>
                </w:tcPr>
                <w:p w14:paraId="05536F7C" w14:textId="77777777" w:rsidR="00402DAB" w:rsidRPr="00E53F13" w:rsidRDefault="00402DAB" w:rsidP="003D77E8">
                  <w:pPr>
                    <w:spacing w:line="276" w:lineRule="auto"/>
                    <w:rPr>
                      <w:rFonts w:eastAsia="Calibri" w:cs="Times New Roman"/>
                    </w:rPr>
                  </w:pPr>
                </w:p>
              </w:tc>
              <w:tc>
                <w:tcPr>
                  <w:tcW w:w="0" w:type="auto"/>
                </w:tcPr>
                <w:p w14:paraId="6CE89527" w14:textId="77777777" w:rsidR="00402DAB" w:rsidRPr="00E53F13" w:rsidRDefault="00402DAB" w:rsidP="003D77E8">
                  <w:pPr>
                    <w:spacing w:line="276" w:lineRule="auto"/>
                    <w:rPr>
                      <w:rFonts w:eastAsia="Calibri" w:cs="Times New Roman"/>
                    </w:rPr>
                  </w:pPr>
                </w:p>
              </w:tc>
            </w:tr>
            <w:tr w:rsidR="00402DAB" w:rsidRPr="00E53F13" w14:paraId="5F601709" w14:textId="77777777" w:rsidTr="003D77E8">
              <w:tc>
                <w:tcPr>
                  <w:tcW w:w="0" w:type="auto"/>
                </w:tcPr>
                <w:p w14:paraId="1CE16E75"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 xml:space="preserve">viac rozvinutý región </w:t>
                  </w:r>
                </w:p>
              </w:tc>
              <w:tc>
                <w:tcPr>
                  <w:tcW w:w="0" w:type="auto"/>
                </w:tcPr>
                <w:p w14:paraId="0F5733DB" w14:textId="77777777" w:rsidR="00402DAB" w:rsidRPr="00E53F13" w:rsidRDefault="00402DAB" w:rsidP="003D77E8">
                  <w:pPr>
                    <w:spacing w:line="276" w:lineRule="auto"/>
                    <w:rPr>
                      <w:rFonts w:eastAsia="Calibri" w:cs="Times New Roman"/>
                    </w:rPr>
                  </w:pPr>
                </w:p>
              </w:tc>
              <w:tc>
                <w:tcPr>
                  <w:tcW w:w="0" w:type="auto"/>
                </w:tcPr>
                <w:p w14:paraId="1F6D18A0" w14:textId="77777777" w:rsidR="00402DAB" w:rsidRPr="00E53F13" w:rsidRDefault="00402DAB" w:rsidP="003D77E8">
                  <w:pPr>
                    <w:spacing w:line="276" w:lineRule="auto"/>
                    <w:rPr>
                      <w:rFonts w:eastAsia="Calibri" w:cs="Times New Roman"/>
                    </w:rPr>
                  </w:pPr>
                </w:p>
              </w:tc>
              <w:tc>
                <w:tcPr>
                  <w:tcW w:w="0" w:type="auto"/>
                </w:tcPr>
                <w:p w14:paraId="37567137" w14:textId="77777777" w:rsidR="00402DAB" w:rsidRPr="00E53F13" w:rsidRDefault="00402DAB" w:rsidP="003D77E8">
                  <w:pPr>
                    <w:spacing w:line="276" w:lineRule="auto"/>
                    <w:rPr>
                      <w:rFonts w:eastAsia="Calibri" w:cs="Times New Roman"/>
                    </w:rPr>
                  </w:pPr>
                </w:p>
              </w:tc>
              <w:tc>
                <w:tcPr>
                  <w:tcW w:w="0" w:type="auto"/>
                </w:tcPr>
                <w:p w14:paraId="0A422293" w14:textId="77777777" w:rsidR="00402DAB" w:rsidRPr="00E53F13" w:rsidRDefault="00402DAB" w:rsidP="003D77E8">
                  <w:pPr>
                    <w:spacing w:line="276" w:lineRule="auto"/>
                    <w:rPr>
                      <w:rFonts w:eastAsia="Calibri" w:cs="Times New Roman"/>
                    </w:rPr>
                  </w:pPr>
                </w:p>
              </w:tc>
              <w:tc>
                <w:tcPr>
                  <w:tcW w:w="0" w:type="auto"/>
                </w:tcPr>
                <w:p w14:paraId="263521D8" w14:textId="77777777" w:rsidR="00402DAB" w:rsidRPr="00E53F13" w:rsidRDefault="00402DAB" w:rsidP="003D77E8">
                  <w:pPr>
                    <w:spacing w:line="276" w:lineRule="auto"/>
                    <w:rPr>
                      <w:rFonts w:eastAsia="Calibri" w:cs="Times New Roman"/>
                    </w:rPr>
                  </w:pPr>
                </w:p>
              </w:tc>
            </w:tr>
            <w:tr w:rsidR="00402DAB" w:rsidRPr="00E53F13" w14:paraId="3710C8B2" w14:textId="77777777" w:rsidTr="003D77E8">
              <w:tc>
                <w:tcPr>
                  <w:tcW w:w="0" w:type="auto"/>
                </w:tcPr>
                <w:p w14:paraId="04609D9F"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 xml:space="preserve">Spolu </w:t>
                  </w:r>
                </w:p>
              </w:tc>
              <w:tc>
                <w:tcPr>
                  <w:tcW w:w="0" w:type="auto"/>
                </w:tcPr>
                <w:p w14:paraId="098B9F14" w14:textId="77777777" w:rsidR="00402DAB" w:rsidRPr="00E53F13" w:rsidRDefault="00402DAB" w:rsidP="003D77E8">
                  <w:pPr>
                    <w:spacing w:line="276" w:lineRule="auto"/>
                    <w:rPr>
                      <w:rFonts w:eastAsia="Calibri" w:cs="Times New Roman"/>
                    </w:rPr>
                  </w:pPr>
                </w:p>
              </w:tc>
              <w:tc>
                <w:tcPr>
                  <w:tcW w:w="0" w:type="auto"/>
                </w:tcPr>
                <w:p w14:paraId="4C626C3A" w14:textId="77777777" w:rsidR="00402DAB" w:rsidRPr="00E53F13" w:rsidRDefault="00402DAB" w:rsidP="003D77E8">
                  <w:pPr>
                    <w:spacing w:line="276" w:lineRule="auto"/>
                    <w:rPr>
                      <w:rFonts w:eastAsia="Calibri" w:cs="Times New Roman"/>
                    </w:rPr>
                  </w:pPr>
                </w:p>
              </w:tc>
              <w:tc>
                <w:tcPr>
                  <w:tcW w:w="0" w:type="auto"/>
                </w:tcPr>
                <w:p w14:paraId="76DEBC1E" w14:textId="77777777" w:rsidR="00402DAB" w:rsidRPr="00E53F13" w:rsidRDefault="00402DAB" w:rsidP="003D77E8">
                  <w:pPr>
                    <w:spacing w:line="276" w:lineRule="auto"/>
                    <w:rPr>
                      <w:rFonts w:eastAsia="Calibri" w:cs="Times New Roman"/>
                    </w:rPr>
                  </w:pPr>
                </w:p>
              </w:tc>
              <w:tc>
                <w:tcPr>
                  <w:tcW w:w="0" w:type="auto"/>
                </w:tcPr>
                <w:p w14:paraId="59E3BCF0" w14:textId="77777777" w:rsidR="00402DAB" w:rsidRPr="00E53F13" w:rsidRDefault="00402DAB" w:rsidP="003D77E8">
                  <w:pPr>
                    <w:spacing w:line="276" w:lineRule="auto"/>
                    <w:rPr>
                      <w:rFonts w:eastAsia="Calibri" w:cs="Times New Roman"/>
                    </w:rPr>
                  </w:pPr>
                </w:p>
              </w:tc>
              <w:tc>
                <w:tcPr>
                  <w:tcW w:w="0" w:type="auto"/>
                </w:tcPr>
                <w:p w14:paraId="10D42EB6" w14:textId="77777777" w:rsidR="00402DAB" w:rsidRPr="00E53F13" w:rsidRDefault="00402DAB" w:rsidP="003D77E8">
                  <w:pPr>
                    <w:spacing w:line="276" w:lineRule="auto"/>
                    <w:rPr>
                      <w:rFonts w:eastAsia="Calibri" w:cs="Times New Roman"/>
                    </w:rPr>
                  </w:pPr>
                </w:p>
              </w:tc>
            </w:tr>
          </w:tbl>
          <w:p w14:paraId="19F02092" w14:textId="77777777" w:rsidR="00402DAB" w:rsidRPr="00E53F13" w:rsidRDefault="00402DAB" w:rsidP="003D77E8">
            <w:pPr>
              <w:spacing w:line="276" w:lineRule="auto"/>
              <w:rPr>
                <w:rFonts w:eastAsia="Calibri" w:cs="Times New Roman"/>
              </w:rPr>
            </w:pPr>
          </w:p>
        </w:tc>
      </w:tr>
      <w:tr w:rsidR="00402DAB" w:rsidRPr="00E53F13" w14:paraId="6204A5FC" w14:textId="77777777" w:rsidTr="003D77E8">
        <w:tc>
          <w:tcPr>
            <w:tcW w:w="3277" w:type="dxa"/>
          </w:tcPr>
          <w:p w14:paraId="1DD45D80" w14:textId="77777777" w:rsidR="00402DAB" w:rsidRPr="00E53F13" w:rsidRDefault="00402DAB" w:rsidP="003D77E8">
            <w:pPr>
              <w:spacing w:line="276" w:lineRule="auto"/>
              <w:rPr>
                <w:rFonts w:eastAsia="Calibri" w:cs="Times New Roman"/>
              </w:rPr>
            </w:pPr>
            <w:r w:rsidRPr="00E53F13">
              <w:rPr>
                <w:rFonts w:eastAsia="Calibri" w:cs="Times New Roman"/>
              </w:rPr>
              <w:t>Princípy pre stanovenie výberových a </w:t>
            </w:r>
          </w:p>
          <w:p w14:paraId="7713A667" w14:textId="77777777" w:rsidR="00402DAB" w:rsidRPr="00E53F13" w:rsidRDefault="00402DAB" w:rsidP="003D77E8">
            <w:pPr>
              <w:spacing w:line="276" w:lineRule="auto"/>
              <w:rPr>
                <w:rFonts w:eastAsia="Calibri" w:cs="Times New Roman"/>
              </w:rPr>
            </w:pPr>
            <w:r w:rsidRPr="00E53F13">
              <w:rPr>
                <w:rFonts w:eastAsia="Calibri" w:cs="Times New Roman"/>
              </w:rPr>
              <w:t>hodnotiacich kritérií / Hlavné zásady výberu operácií</w:t>
            </w:r>
            <w:r w:rsidRPr="00E53F13">
              <w:rPr>
                <w:rFonts w:eastAsia="Calibri" w:cs="Times New Roman"/>
                <w:vertAlign w:val="superscript"/>
              </w:rPr>
              <w:footnoteReference w:id="43"/>
            </w:r>
          </w:p>
        </w:tc>
        <w:tc>
          <w:tcPr>
            <w:tcW w:w="6103" w:type="dxa"/>
          </w:tcPr>
          <w:p w14:paraId="053F21E9" w14:textId="77777777" w:rsidR="00402DAB" w:rsidRPr="00E53F13" w:rsidRDefault="00402DAB" w:rsidP="003D77E8">
            <w:pPr>
              <w:spacing w:line="276" w:lineRule="auto"/>
              <w:rPr>
                <w:rFonts w:eastAsia="Calibri" w:cs="Times New Roman"/>
              </w:rPr>
            </w:pPr>
            <w:r w:rsidRPr="00E53F13">
              <w:rPr>
                <w:rFonts w:eastAsia="Calibri" w:cs="Times New Roman"/>
              </w:rPr>
              <w:t>v súlade s IROP, kapitola 2.5.1.2. Hlavné zásady výberu operácií</w:t>
            </w:r>
          </w:p>
        </w:tc>
      </w:tr>
      <w:tr w:rsidR="00402DAB" w:rsidRPr="00E53F13" w14:paraId="35975695" w14:textId="77777777" w:rsidTr="003D77E8">
        <w:tc>
          <w:tcPr>
            <w:tcW w:w="3277" w:type="dxa"/>
          </w:tcPr>
          <w:p w14:paraId="6760932E" w14:textId="77777777" w:rsidR="00402DAB" w:rsidRPr="00E53F13" w:rsidRDefault="00402DAB" w:rsidP="003D77E8">
            <w:pPr>
              <w:spacing w:line="276" w:lineRule="auto"/>
              <w:rPr>
                <w:rFonts w:eastAsia="Calibri" w:cs="Times New Roman"/>
              </w:rPr>
            </w:pPr>
            <w:r w:rsidRPr="00E53F13">
              <w:rPr>
                <w:rFonts w:eastAsia="Calibri" w:cs="Times New Roman"/>
              </w:rPr>
              <w:t>Merateľné ukazovatele projektu</w:t>
            </w:r>
          </w:p>
        </w:tc>
        <w:tc>
          <w:tcPr>
            <w:tcW w:w="6103" w:type="dxa"/>
          </w:tcPr>
          <w:p w14:paraId="7EFB355B" w14:textId="77777777" w:rsidR="00402DAB" w:rsidRPr="00E53F13" w:rsidRDefault="00402DAB" w:rsidP="003D77E8">
            <w:pPr>
              <w:spacing w:line="276" w:lineRule="auto"/>
              <w:rPr>
                <w:rFonts w:eastAsia="Calibri" w:cs="Times New Roman"/>
                <w:i/>
              </w:rPr>
            </w:pPr>
          </w:p>
          <w:tbl>
            <w:tblPr>
              <w:tblStyle w:val="Mriekatabuky1"/>
              <w:tblW w:w="0" w:type="auto"/>
              <w:tblLook w:val="04A0" w:firstRow="1" w:lastRow="0" w:firstColumn="1" w:lastColumn="0" w:noHBand="0" w:noVBand="1"/>
            </w:tblPr>
            <w:tblGrid>
              <w:gridCol w:w="766"/>
              <w:gridCol w:w="1593"/>
              <w:gridCol w:w="911"/>
              <w:gridCol w:w="1163"/>
              <w:gridCol w:w="953"/>
            </w:tblGrid>
            <w:tr w:rsidR="00402DAB" w:rsidRPr="00E53F13" w14:paraId="77D87B1F" w14:textId="77777777" w:rsidTr="00F24DAC">
              <w:tc>
                <w:tcPr>
                  <w:tcW w:w="766" w:type="dxa"/>
                </w:tcPr>
                <w:p w14:paraId="063AE89C"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Kód/ID</w:t>
                  </w:r>
                </w:p>
              </w:tc>
              <w:tc>
                <w:tcPr>
                  <w:tcW w:w="1593" w:type="dxa"/>
                </w:tcPr>
                <w:p w14:paraId="1CFA6897"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Názov/Ukazovateľ</w:t>
                  </w:r>
                </w:p>
              </w:tc>
              <w:tc>
                <w:tcPr>
                  <w:tcW w:w="911" w:type="dxa"/>
                </w:tcPr>
                <w:p w14:paraId="4D8B1A02"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Merná jednotka</w:t>
                  </w:r>
                </w:p>
              </w:tc>
              <w:tc>
                <w:tcPr>
                  <w:tcW w:w="1163" w:type="dxa"/>
                </w:tcPr>
                <w:p w14:paraId="6C719E8F"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Počiatočná hodnota</w:t>
                  </w:r>
                </w:p>
              </w:tc>
              <w:tc>
                <w:tcPr>
                  <w:tcW w:w="953" w:type="dxa"/>
                </w:tcPr>
                <w:p w14:paraId="5DDCBA00"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Celková cieľová hodnota</w:t>
                  </w:r>
                </w:p>
              </w:tc>
            </w:tr>
            <w:tr w:rsidR="00402DAB" w:rsidRPr="00E53F13" w14:paraId="34120E7D" w14:textId="77777777" w:rsidTr="00F24DAC">
              <w:tc>
                <w:tcPr>
                  <w:tcW w:w="766" w:type="dxa"/>
                </w:tcPr>
                <w:p w14:paraId="46F84E65" w14:textId="5296ADB1" w:rsidR="00402DAB" w:rsidRPr="00E53F13" w:rsidRDefault="00F72914" w:rsidP="00F72914">
                  <w:pPr>
                    <w:spacing w:line="276" w:lineRule="auto"/>
                    <w:rPr>
                      <w:rFonts w:eastAsia="Calibri" w:cs="Times New Roman"/>
                      <w:sz w:val="18"/>
                      <w:szCs w:val="16"/>
                    </w:rPr>
                  </w:pPr>
                  <w:r w:rsidRPr="00E53F13">
                    <w:rPr>
                      <w:rFonts w:eastAsia="Calibri" w:cs="Times New Roman"/>
                      <w:sz w:val="18"/>
                      <w:szCs w:val="16"/>
                    </w:rPr>
                    <w:t>OZMR 6.1</w:t>
                  </w:r>
                </w:p>
              </w:tc>
              <w:tc>
                <w:tcPr>
                  <w:tcW w:w="1593" w:type="dxa"/>
                </w:tcPr>
                <w:p w14:paraId="3EE45587" w14:textId="68354D6C" w:rsidR="00402DAB" w:rsidRPr="00E53F13" w:rsidRDefault="00F72914" w:rsidP="00F72914">
                  <w:pPr>
                    <w:spacing w:line="276" w:lineRule="auto"/>
                    <w:rPr>
                      <w:rFonts w:eastAsia="Calibri" w:cs="Times New Roman"/>
                      <w:sz w:val="18"/>
                      <w:szCs w:val="16"/>
                    </w:rPr>
                  </w:pPr>
                  <w:r w:rsidRPr="00E53F13">
                    <w:rPr>
                      <w:rFonts w:eastAsia="Calibri" w:cs="Times New Roman"/>
                      <w:sz w:val="18"/>
                      <w:szCs w:val="16"/>
                    </w:rPr>
                    <w:t>počet podporených zariadení pre poskytovanie komunitných sociálnych služieb</w:t>
                  </w:r>
                </w:p>
              </w:tc>
              <w:tc>
                <w:tcPr>
                  <w:tcW w:w="911" w:type="dxa"/>
                </w:tcPr>
                <w:p w14:paraId="58B1F7E7" w14:textId="21ACA6B8" w:rsidR="00402DAB" w:rsidRPr="00E53F13" w:rsidRDefault="00F72914" w:rsidP="00F72914">
                  <w:pPr>
                    <w:spacing w:line="276" w:lineRule="auto"/>
                    <w:rPr>
                      <w:rFonts w:eastAsia="Calibri" w:cs="Times New Roman"/>
                      <w:sz w:val="18"/>
                      <w:szCs w:val="16"/>
                    </w:rPr>
                  </w:pPr>
                  <w:r w:rsidRPr="00E53F13">
                    <w:rPr>
                      <w:rFonts w:eastAsia="Calibri" w:cs="Times New Roman"/>
                      <w:sz w:val="18"/>
                      <w:szCs w:val="16"/>
                    </w:rPr>
                    <w:t>počet</w:t>
                  </w:r>
                </w:p>
              </w:tc>
              <w:tc>
                <w:tcPr>
                  <w:tcW w:w="1163" w:type="dxa"/>
                </w:tcPr>
                <w:p w14:paraId="3E804D48" w14:textId="77849AD6" w:rsidR="00402DAB" w:rsidRPr="00E53F13" w:rsidRDefault="00F72914" w:rsidP="00F72914">
                  <w:pPr>
                    <w:spacing w:line="276" w:lineRule="auto"/>
                    <w:rPr>
                      <w:rFonts w:eastAsia="Calibri" w:cs="Times New Roman"/>
                      <w:sz w:val="18"/>
                      <w:szCs w:val="16"/>
                    </w:rPr>
                  </w:pPr>
                  <w:r w:rsidRPr="00E53F13">
                    <w:rPr>
                      <w:rFonts w:eastAsia="Calibri" w:cs="Times New Roman"/>
                      <w:sz w:val="18"/>
                      <w:szCs w:val="16"/>
                    </w:rPr>
                    <w:t>0</w:t>
                  </w:r>
                </w:p>
              </w:tc>
              <w:tc>
                <w:tcPr>
                  <w:tcW w:w="953" w:type="dxa"/>
                </w:tcPr>
                <w:p w14:paraId="5B21A05E" w14:textId="3534F436" w:rsidR="00402DAB" w:rsidRPr="00E53F13" w:rsidRDefault="00F72914" w:rsidP="00F72914">
                  <w:pPr>
                    <w:spacing w:line="276" w:lineRule="auto"/>
                    <w:rPr>
                      <w:rFonts w:eastAsia="Calibri" w:cs="Times New Roman"/>
                      <w:sz w:val="18"/>
                      <w:szCs w:val="16"/>
                    </w:rPr>
                  </w:pPr>
                  <w:r w:rsidRPr="00E53F13">
                    <w:rPr>
                      <w:rFonts w:eastAsia="Calibri" w:cs="Times New Roman"/>
                      <w:sz w:val="18"/>
                      <w:szCs w:val="16"/>
                    </w:rPr>
                    <w:t>3</w:t>
                  </w:r>
                </w:p>
              </w:tc>
            </w:tr>
          </w:tbl>
          <w:p w14:paraId="58A10DB2" w14:textId="77777777" w:rsidR="00402DAB" w:rsidRPr="00E53F13" w:rsidRDefault="00402DAB" w:rsidP="003D77E8">
            <w:pPr>
              <w:spacing w:line="276" w:lineRule="auto"/>
              <w:rPr>
                <w:rFonts w:eastAsia="Calibri" w:cs="Times New Roman"/>
                <w:i/>
              </w:rPr>
            </w:pPr>
          </w:p>
        </w:tc>
      </w:tr>
      <w:tr w:rsidR="00402DAB" w:rsidRPr="00E53F13" w14:paraId="66E1BF92" w14:textId="77777777" w:rsidTr="003D77E8">
        <w:tc>
          <w:tcPr>
            <w:tcW w:w="3277" w:type="dxa"/>
          </w:tcPr>
          <w:p w14:paraId="09E161B5" w14:textId="77777777" w:rsidR="00402DAB" w:rsidRPr="00E53F13" w:rsidRDefault="00402DAB" w:rsidP="003D77E8">
            <w:pPr>
              <w:spacing w:line="276" w:lineRule="auto"/>
              <w:rPr>
                <w:rFonts w:eastAsia="Calibri" w:cs="Times New Roman"/>
              </w:rPr>
            </w:pPr>
            <w:r w:rsidRPr="00E53F13">
              <w:rPr>
                <w:rFonts w:eastAsia="Calibri" w:cs="Times New Roman"/>
              </w:rPr>
              <w:t>Indikatívny harmonogram výziev</w:t>
            </w:r>
          </w:p>
        </w:tc>
        <w:tc>
          <w:tcPr>
            <w:tcW w:w="6103" w:type="dxa"/>
          </w:tcPr>
          <w:p w14:paraId="266E0C7C" w14:textId="77777777" w:rsidR="00402DAB" w:rsidRPr="00E53F13" w:rsidRDefault="00402DAB" w:rsidP="003D77E8">
            <w:pPr>
              <w:spacing w:line="276" w:lineRule="auto"/>
              <w:rPr>
                <w:rFonts w:eastAsia="Calibri" w:cs="Times New Roman"/>
                <w:i/>
              </w:rPr>
            </w:pPr>
            <w:r w:rsidRPr="00E53F13">
              <w:rPr>
                <w:rFonts w:eastAsia="Calibri" w:cs="Times New Roman"/>
              </w:rPr>
              <w:t>minimálne jedna výzva raz za dva roky do vyčerpania alokácie</w:t>
            </w:r>
          </w:p>
        </w:tc>
      </w:tr>
    </w:tbl>
    <w:p w14:paraId="7D7F2BA9" w14:textId="77777777" w:rsidR="00402DAB" w:rsidRPr="00E53F13" w:rsidRDefault="00402DAB" w:rsidP="00402DAB"/>
    <w:tbl>
      <w:tblPr>
        <w:tblStyle w:val="Mriekatabuky1"/>
        <w:tblW w:w="0" w:type="auto"/>
        <w:tblInd w:w="-318" w:type="dxa"/>
        <w:tblLook w:val="04A0" w:firstRow="1" w:lastRow="0" w:firstColumn="1" w:lastColumn="0" w:noHBand="0" w:noVBand="1"/>
      </w:tblPr>
      <w:tblGrid>
        <w:gridCol w:w="3277"/>
        <w:gridCol w:w="6102"/>
      </w:tblGrid>
      <w:tr w:rsidR="00402DAB" w:rsidRPr="00E53F13" w14:paraId="2452FE0C" w14:textId="77777777" w:rsidTr="003D77E8">
        <w:tc>
          <w:tcPr>
            <w:tcW w:w="3277" w:type="dxa"/>
          </w:tcPr>
          <w:p w14:paraId="12BAFA9E" w14:textId="77777777" w:rsidR="00402DAB" w:rsidRPr="00E53F13" w:rsidRDefault="00402DAB" w:rsidP="003D77E8">
            <w:pPr>
              <w:spacing w:line="276" w:lineRule="auto"/>
              <w:rPr>
                <w:rFonts w:eastAsia="Calibri" w:cs="Times New Roman"/>
              </w:rPr>
            </w:pPr>
            <w:r w:rsidRPr="00E53F13">
              <w:rPr>
                <w:rFonts w:eastAsia="Calibri" w:cs="Times New Roman"/>
              </w:rPr>
              <w:t xml:space="preserve">Názov opatrenia </w:t>
            </w:r>
          </w:p>
        </w:tc>
        <w:tc>
          <w:tcPr>
            <w:tcW w:w="6103" w:type="dxa"/>
          </w:tcPr>
          <w:p w14:paraId="2A2D3B91" w14:textId="77777777" w:rsidR="00402DAB" w:rsidRPr="00E53F13" w:rsidRDefault="00402DAB" w:rsidP="003D77E8">
            <w:pPr>
              <w:spacing w:line="276" w:lineRule="auto"/>
              <w:rPr>
                <w:rFonts w:eastAsia="Calibri" w:cs="Times New Roman"/>
                <w:b/>
              </w:rPr>
            </w:pPr>
            <w:r w:rsidRPr="00E53F13">
              <w:rPr>
                <w:rFonts w:cs="Times New Roman"/>
                <w:b/>
              </w:rPr>
              <w:t>7.1. Vybudovať, modernizovať učebne ZŠ; umožniť aktivity pre mladých na školách; zlepšiť stav materských škôl</w:t>
            </w:r>
          </w:p>
        </w:tc>
      </w:tr>
      <w:tr w:rsidR="00402DAB" w:rsidRPr="00E53F13" w14:paraId="0B948E61" w14:textId="77777777" w:rsidTr="003D77E8">
        <w:tc>
          <w:tcPr>
            <w:tcW w:w="3277" w:type="dxa"/>
          </w:tcPr>
          <w:p w14:paraId="1EE8DA11" w14:textId="77777777" w:rsidR="00402DAB" w:rsidRPr="00E53F13" w:rsidRDefault="00402DAB" w:rsidP="003D77E8">
            <w:pPr>
              <w:spacing w:line="276" w:lineRule="auto"/>
              <w:rPr>
                <w:rFonts w:eastAsia="Calibri" w:cs="Times New Roman"/>
              </w:rPr>
            </w:pPr>
            <w:r w:rsidRPr="00E53F13">
              <w:rPr>
                <w:rFonts w:eastAsia="Calibri" w:cs="Times New Roman"/>
              </w:rPr>
              <w:t>Priradenie kódu opatrenia (platí v prípade opatrení z PRV, priradí sa kód opatrenia/podopatrenia v zmysle nariadenia (EÚ) č. 808/2014)</w:t>
            </w:r>
          </w:p>
        </w:tc>
        <w:tc>
          <w:tcPr>
            <w:tcW w:w="6103" w:type="dxa"/>
          </w:tcPr>
          <w:p w14:paraId="6602917E" w14:textId="77777777" w:rsidR="00402DAB" w:rsidRPr="00E53F13" w:rsidRDefault="00402DAB" w:rsidP="003D77E8">
            <w:pPr>
              <w:spacing w:line="276" w:lineRule="auto"/>
              <w:rPr>
                <w:rFonts w:eastAsia="Calibri" w:cs="Times New Roman"/>
              </w:rPr>
            </w:pPr>
            <w:r w:rsidRPr="00E53F13">
              <w:rPr>
                <w:rFonts w:eastAsia="Calibri" w:cs="Times New Roman"/>
              </w:rPr>
              <w:t>-</w:t>
            </w:r>
          </w:p>
        </w:tc>
      </w:tr>
      <w:tr w:rsidR="00402DAB" w:rsidRPr="00E53F13" w14:paraId="715CE3D8" w14:textId="77777777" w:rsidTr="003D77E8">
        <w:tc>
          <w:tcPr>
            <w:tcW w:w="3277" w:type="dxa"/>
          </w:tcPr>
          <w:p w14:paraId="5D26DF86" w14:textId="77777777" w:rsidR="00402DAB" w:rsidRPr="00E53F13" w:rsidRDefault="00402DAB" w:rsidP="003D77E8">
            <w:pPr>
              <w:spacing w:line="276" w:lineRule="auto"/>
              <w:rPr>
                <w:rFonts w:eastAsia="Calibri" w:cs="Times New Roman"/>
              </w:rPr>
            </w:pPr>
            <w:r w:rsidRPr="00E53F13">
              <w:rPr>
                <w:rFonts w:eastAsia="Calibri" w:cs="Times New Roman"/>
              </w:rPr>
              <w:t>Priradenie k fokusovej oblasti PRV /</w:t>
            </w:r>
          </w:p>
          <w:p w14:paraId="375A120A" w14:textId="77777777" w:rsidR="00402DAB" w:rsidRPr="00E53F13" w:rsidRDefault="00402DAB" w:rsidP="003D77E8">
            <w:pPr>
              <w:spacing w:line="276" w:lineRule="auto"/>
              <w:rPr>
                <w:rFonts w:eastAsia="Calibri" w:cs="Times New Roman"/>
              </w:rPr>
            </w:pPr>
            <w:r w:rsidRPr="00E53F13">
              <w:rPr>
                <w:rFonts w:eastAsia="Calibri" w:cs="Times New Roman"/>
              </w:rPr>
              <w:t>špecifickému cieľu IROP</w:t>
            </w:r>
          </w:p>
        </w:tc>
        <w:tc>
          <w:tcPr>
            <w:tcW w:w="6103" w:type="dxa"/>
          </w:tcPr>
          <w:p w14:paraId="1572D4DD" w14:textId="77777777" w:rsidR="00402DAB" w:rsidRPr="00E53F13" w:rsidRDefault="00402DAB" w:rsidP="003D77E8">
            <w:pPr>
              <w:spacing w:line="276" w:lineRule="auto"/>
              <w:rPr>
                <w:rFonts w:eastAsia="Calibri" w:cs="Times New Roman"/>
              </w:rPr>
            </w:pPr>
            <w:r w:rsidRPr="00E53F13">
              <w:rPr>
                <w:rFonts w:eastAsia="Calibri" w:cs="Times New Roman"/>
              </w:rPr>
              <w:t>ŠC  5.1.2 Zlepšenie udržateľných vzťahov medzi vidieckymi rozvojovými centrami a ich zázemím vo verejných službách a vo verejných infraštruktúrach</w:t>
            </w:r>
          </w:p>
        </w:tc>
      </w:tr>
      <w:tr w:rsidR="00402DAB" w:rsidRPr="00E53F13" w14:paraId="0E602411" w14:textId="77777777" w:rsidTr="003D77E8">
        <w:tc>
          <w:tcPr>
            <w:tcW w:w="3277" w:type="dxa"/>
          </w:tcPr>
          <w:p w14:paraId="139DD334" w14:textId="77777777" w:rsidR="00402DAB" w:rsidRPr="00E53F13" w:rsidRDefault="00402DAB" w:rsidP="003D77E8">
            <w:pPr>
              <w:spacing w:line="276" w:lineRule="auto"/>
              <w:rPr>
                <w:rFonts w:eastAsia="Calibri" w:cs="Times New Roman"/>
              </w:rPr>
            </w:pPr>
            <w:r w:rsidRPr="00E53F13">
              <w:rPr>
                <w:rFonts w:eastAsia="Calibri" w:cs="Times New Roman"/>
              </w:rPr>
              <w:t xml:space="preserve">Ciele a opis opatrenia </w:t>
            </w:r>
          </w:p>
        </w:tc>
        <w:tc>
          <w:tcPr>
            <w:tcW w:w="6103" w:type="dxa"/>
          </w:tcPr>
          <w:p w14:paraId="28BC1D93" w14:textId="77777777" w:rsidR="00402DAB" w:rsidRPr="00E53F13" w:rsidRDefault="00402DAB" w:rsidP="003D77E8">
            <w:pPr>
              <w:tabs>
                <w:tab w:val="left" w:pos="2757"/>
              </w:tabs>
              <w:spacing w:line="276" w:lineRule="auto"/>
              <w:jc w:val="both"/>
              <w:rPr>
                <w:rFonts w:eastAsia="Calibri" w:cs="Times New Roman"/>
              </w:rPr>
            </w:pPr>
            <w:r w:rsidRPr="00E53F13">
              <w:rPr>
                <w:rFonts w:eastAsia="Calibri" w:cs="Times New Roman"/>
              </w:rPr>
              <w:t>Na území OZ MR má najvyššie percento ľudí</w:t>
            </w:r>
            <w:r w:rsidRPr="00E53F13">
              <w:rPr>
                <w:rFonts w:cs="Times New Roman"/>
              </w:rPr>
              <w:t xml:space="preserve"> základné vzdelanie, vysoké zastúpenie tvoria aj obyvatelia bez vzdelania.</w:t>
            </w:r>
            <w:r w:rsidRPr="00E53F13">
              <w:rPr>
                <w:rFonts w:eastAsia="Calibri" w:cs="Times New Roman"/>
              </w:rPr>
              <w:t xml:space="preserve"> </w:t>
            </w:r>
            <w:r w:rsidRPr="00E53F13">
              <w:rPr>
                <w:rFonts w:cs="Times New Roman"/>
              </w:rPr>
              <w:t>Súčasne je na území vysoké zastúpenie</w:t>
            </w:r>
            <w:r w:rsidRPr="00E53F13">
              <w:rPr>
                <w:rFonts w:eastAsia="Calibri" w:cs="Times New Roman"/>
              </w:rPr>
              <w:t xml:space="preserve"> obyvateľov rómskej národnosti. Cieľom opatrenia je</w:t>
            </w:r>
            <w:r w:rsidRPr="00E53F13">
              <w:rPr>
                <w:rFonts w:cs="Times New Roman"/>
              </w:rPr>
              <w:t xml:space="preserve"> vybudovať, modernizovať učebne ZŠ, a umožniť aktivity pre mladých na školách a zlepšiť stav materských škôl na území OZ MR</w:t>
            </w:r>
            <w:r w:rsidRPr="00E53F13">
              <w:rPr>
                <w:rFonts w:eastAsia="Calibri" w:cs="Times New Roman"/>
              </w:rPr>
              <w:t xml:space="preserve">, a tak prispieť </w:t>
            </w:r>
            <w:r w:rsidRPr="00E53F13">
              <w:rPr>
                <w:rFonts w:cs="Times New Roman"/>
              </w:rPr>
              <w:t>k lepšej kvalite života v obciach</w:t>
            </w:r>
            <w:r w:rsidRPr="00E53F13">
              <w:rPr>
                <w:rFonts w:eastAsia="Calibri" w:cs="Times New Roman"/>
              </w:rPr>
              <w:t xml:space="preserve">. </w:t>
            </w:r>
          </w:p>
          <w:p w14:paraId="53C76645" w14:textId="77777777" w:rsidR="00402DAB" w:rsidRPr="00E53F13" w:rsidRDefault="00402DAB" w:rsidP="003D77E8">
            <w:pPr>
              <w:spacing w:line="276" w:lineRule="auto"/>
              <w:rPr>
                <w:rFonts w:eastAsia="Calibri" w:cs="Times New Roman"/>
              </w:rPr>
            </w:pPr>
            <w:r w:rsidRPr="00E53F13">
              <w:rPr>
                <w:rFonts w:eastAsia="Calibri" w:cs="Times New Roman"/>
              </w:rPr>
              <w:t xml:space="preserve">Oprávnené činnosti:    </w:t>
            </w:r>
          </w:p>
          <w:p w14:paraId="23AB450D" w14:textId="77777777" w:rsidR="00402DAB" w:rsidRPr="00E53F13" w:rsidRDefault="00402DAB" w:rsidP="005D5E11">
            <w:pPr>
              <w:pStyle w:val="Odsekzoznamu"/>
              <w:numPr>
                <w:ilvl w:val="0"/>
                <w:numId w:val="74"/>
              </w:numPr>
              <w:spacing w:line="276" w:lineRule="auto"/>
              <w:ind w:left="330" w:hanging="283"/>
              <w:rPr>
                <w:rFonts w:eastAsia="Calibri" w:cs="Times New Roman"/>
              </w:rPr>
            </w:pPr>
            <w:r w:rsidRPr="00E53F13">
              <w:rPr>
                <w:rFonts w:cs="Times New Roman"/>
              </w:rPr>
              <w:t>vybudovanie, modernizácia odborných učební, laboratórií, jazykových učební ZŠ</w:t>
            </w:r>
          </w:p>
          <w:p w14:paraId="7C84D158" w14:textId="77777777" w:rsidR="00402DAB" w:rsidRPr="00E53F13" w:rsidRDefault="00402DAB" w:rsidP="005D5E11">
            <w:pPr>
              <w:pStyle w:val="Odsekzoznamu"/>
              <w:numPr>
                <w:ilvl w:val="0"/>
                <w:numId w:val="74"/>
              </w:numPr>
              <w:spacing w:line="276" w:lineRule="auto"/>
              <w:ind w:left="330" w:hanging="283"/>
              <w:rPr>
                <w:rFonts w:eastAsia="Calibri" w:cs="Times New Roman"/>
                <w:i/>
              </w:rPr>
            </w:pPr>
            <w:r w:rsidRPr="00E53F13">
              <w:rPr>
                <w:rFonts w:cs="Times New Roman"/>
              </w:rPr>
              <w:t>skvalitnenie a rozšírenie kapacít predškolských zariadení</w:t>
            </w:r>
          </w:p>
        </w:tc>
      </w:tr>
      <w:tr w:rsidR="00402DAB" w:rsidRPr="00E53F13" w14:paraId="15D87F6C" w14:textId="77777777" w:rsidTr="003D77E8">
        <w:tc>
          <w:tcPr>
            <w:tcW w:w="3277" w:type="dxa"/>
          </w:tcPr>
          <w:p w14:paraId="195466D6" w14:textId="77777777" w:rsidR="00402DAB" w:rsidRPr="00E53F13" w:rsidRDefault="00402DAB" w:rsidP="003D77E8">
            <w:pPr>
              <w:spacing w:line="276" w:lineRule="auto"/>
              <w:rPr>
                <w:rFonts w:eastAsia="Calibri" w:cs="Times New Roman"/>
              </w:rPr>
            </w:pPr>
            <w:r w:rsidRPr="00E53F13">
              <w:rPr>
                <w:rFonts w:eastAsia="Calibri" w:cs="Times New Roman"/>
              </w:rPr>
              <w:t>Oprávnení prijímatelia</w:t>
            </w:r>
          </w:p>
        </w:tc>
        <w:tc>
          <w:tcPr>
            <w:tcW w:w="6103" w:type="dxa"/>
          </w:tcPr>
          <w:p w14:paraId="55F9DE3B" w14:textId="77777777" w:rsidR="00402DAB" w:rsidRPr="00E53F13" w:rsidRDefault="00402DAB" w:rsidP="003D77E8">
            <w:pPr>
              <w:spacing w:line="276" w:lineRule="auto"/>
              <w:contextualSpacing/>
              <w:rPr>
                <w:rFonts w:eastAsia="Calibri" w:cs="Times New Roman"/>
              </w:rPr>
            </w:pPr>
            <w:r w:rsidRPr="00E53F13">
              <w:rPr>
                <w:rFonts w:eastAsia="Calibri" w:cs="Times New Roman"/>
              </w:rPr>
              <w:t xml:space="preserve">Oprávnení prijímatelia: </w:t>
            </w:r>
          </w:p>
          <w:p w14:paraId="6DCF6A01" w14:textId="77777777" w:rsidR="00402DAB" w:rsidRPr="00E53F13" w:rsidRDefault="00402DAB" w:rsidP="003D77E8">
            <w:pPr>
              <w:spacing w:line="276" w:lineRule="auto"/>
              <w:contextualSpacing/>
              <w:rPr>
                <w:rFonts w:eastAsia="Calibri" w:cs="Times New Roman"/>
              </w:rPr>
            </w:pPr>
            <w:r w:rsidRPr="00E53F13">
              <w:rPr>
                <w:rFonts w:eastAsia="Calibri" w:cs="Times New Roman"/>
              </w:rPr>
              <w:t>- obce,</w:t>
            </w:r>
          </w:p>
          <w:p w14:paraId="492289C5" w14:textId="77777777" w:rsidR="00402DAB" w:rsidRPr="00E53F13" w:rsidRDefault="00402DAB" w:rsidP="003D77E8">
            <w:pPr>
              <w:spacing w:line="276" w:lineRule="auto"/>
              <w:contextualSpacing/>
              <w:rPr>
                <w:rFonts w:eastAsia="Calibri" w:cs="Times New Roman"/>
              </w:rPr>
            </w:pPr>
            <w:r w:rsidRPr="00E53F13">
              <w:rPr>
                <w:rFonts w:eastAsia="Calibri" w:cs="Times New Roman"/>
              </w:rPr>
              <w:t>- mikroregionálne združenia,</w:t>
            </w:r>
          </w:p>
          <w:p w14:paraId="478A0B18" w14:textId="61DDDDD8" w:rsidR="00402DAB" w:rsidRPr="00E53F13" w:rsidRDefault="00402DAB" w:rsidP="00F24DAC">
            <w:pPr>
              <w:spacing w:line="276" w:lineRule="auto"/>
              <w:contextualSpacing/>
              <w:rPr>
                <w:rFonts w:eastAsia="Calibri" w:cs="Times New Roman"/>
              </w:rPr>
            </w:pPr>
            <w:r w:rsidRPr="00E53F13">
              <w:rPr>
                <w:rFonts w:eastAsia="Calibri" w:cs="Times New Roman"/>
              </w:rPr>
              <w:t>- občianske združenia, neziskové organizácie, cirkevné organizácie</w:t>
            </w:r>
          </w:p>
        </w:tc>
      </w:tr>
      <w:tr w:rsidR="00402DAB" w:rsidRPr="00E53F13" w14:paraId="0B2220E9" w14:textId="77777777" w:rsidTr="003D77E8">
        <w:tc>
          <w:tcPr>
            <w:tcW w:w="3277" w:type="dxa"/>
          </w:tcPr>
          <w:p w14:paraId="2D9D14B2" w14:textId="77777777" w:rsidR="00402DAB" w:rsidRPr="00E53F13" w:rsidRDefault="00402DAB" w:rsidP="003D77E8">
            <w:pPr>
              <w:spacing w:line="276" w:lineRule="auto"/>
              <w:rPr>
                <w:rFonts w:eastAsia="Calibri" w:cs="Times New Roman"/>
              </w:rPr>
            </w:pPr>
            <w:r w:rsidRPr="00E53F13">
              <w:rPr>
                <w:rFonts w:eastAsia="Calibri" w:cs="Times New Roman"/>
              </w:rPr>
              <w:t xml:space="preserve">Intenzita pomoci </w:t>
            </w:r>
            <w:r w:rsidRPr="00E53F13">
              <w:rPr>
                <w:rFonts w:eastAsia="Calibri" w:cs="Times New Roman"/>
                <w:vertAlign w:val="superscript"/>
              </w:rPr>
              <w:footnoteReference w:id="44"/>
            </w:r>
          </w:p>
        </w:tc>
        <w:tc>
          <w:tcPr>
            <w:tcW w:w="6103" w:type="dxa"/>
          </w:tcPr>
          <w:p w14:paraId="7E2FCEEC" w14:textId="6A136E11" w:rsidR="00402DAB" w:rsidRPr="00E53F13" w:rsidRDefault="00402DAB" w:rsidP="00F24DAC">
            <w:pPr>
              <w:spacing w:line="276" w:lineRule="auto"/>
              <w:rPr>
                <w:rFonts w:eastAsia="Calibri" w:cs="Times New Roman"/>
              </w:rPr>
            </w:pPr>
            <w:r w:rsidRPr="00E53F13">
              <w:rPr>
                <w:rFonts w:eastAsia="Calibri" w:cs="Times New Roman"/>
              </w:rPr>
              <w:t xml:space="preserve">VS 95%, </w:t>
            </w:r>
            <w:r w:rsidR="00F24DAC" w:rsidRPr="00E53F13">
              <w:rPr>
                <w:rFonts w:eastAsia="Calibri" w:cs="Times New Roman"/>
              </w:rPr>
              <w:t>neziskový sektor (o.z., n.o., c.o.) 95%</w:t>
            </w:r>
          </w:p>
        </w:tc>
      </w:tr>
      <w:tr w:rsidR="00402DAB" w:rsidRPr="00E53F13" w14:paraId="7DCA95AC" w14:textId="77777777" w:rsidTr="003D77E8">
        <w:tc>
          <w:tcPr>
            <w:tcW w:w="3277" w:type="dxa"/>
          </w:tcPr>
          <w:p w14:paraId="375530C9" w14:textId="77777777" w:rsidR="00402DAB" w:rsidRPr="00E53F13" w:rsidRDefault="00402DAB" w:rsidP="003D77E8">
            <w:pPr>
              <w:spacing w:line="276" w:lineRule="auto"/>
              <w:rPr>
                <w:rFonts w:eastAsia="Calibri" w:cs="Times New Roman"/>
              </w:rPr>
            </w:pPr>
            <w:r w:rsidRPr="00E53F13">
              <w:rPr>
                <w:rFonts w:eastAsia="Calibri" w:cs="Times New Roman"/>
              </w:rPr>
              <w:t>Oprávnené výdavky</w:t>
            </w:r>
            <w:r w:rsidRPr="00E53F13">
              <w:rPr>
                <w:rFonts w:eastAsia="Calibri" w:cs="Times New Roman"/>
                <w:vertAlign w:val="superscript"/>
              </w:rPr>
              <w:footnoteReference w:id="45"/>
            </w:r>
          </w:p>
        </w:tc>
        <w:tc>
          <w:tcPr>
            <w:tcW w:w="6103" w:type="dxa"/>
          </w:tcPr>
          <w:p w14:paraId="5A3D53F4" w14:textId="77777777" w:rsidR="00402DAB" w:rsidRPr="00E53F13" w:rsidRDefault="00402DAB" w:rsidP="003D77E8">
            <w:pPr>
              <w:spacing w:line="276" w:lineRule="auto"/>
              <w:rPr>
                <w:rFonts w:eastAsia="Calibri" w:cs="Times New Roman"/>
              </w:rPr>
            </w:pPr>
            <w:r w:rsidRPr="00E53F13">
              <w:rPr>
                <w:rFonts w:eastAsia="Calibri" w:cs="Times New Roman"/>
              </w:rPr>
              <w:t>v súlade s IROP, kapitola 2.5.1.2. Hlavné zásady výberu operácií</w:t>
            </w:r>
          </w:p>
        </w:tc>
      </w:tr>
      <w:tr w:rsidR="00402DAB" w:rsidRPr="00E53F13" w14:paraId="71E27619" w14:textId="77777777" w:rsidTr="003D77E8">
        <w:tc>
          <w:tcPr>
            <w:tcW w:w="3277" w:type="dxa"/>
          </w:tcPr>
          <w:p w14:paraId="5FDCE61D" w14:textId="77777777" w:rsidR="00402DAB" w:rsidRPr="00E53F13" w:rsidRDefault="00402DAB" w:rsidP="003D77E8">
            <w:pPr>
              <w:spacing w:line="276" w:lineRule="auto"/>
              <w:rPr>
                <w:rFonts w:eastAsia="Calibri" w:cs="Times New Roman"/>
              </w:rPr>
            </w:pPr>
            <w:r w:rsidRPr="00E53F13">
              <w:rPr>
                <w:rFonts w:eastAsia="Calibri" w:cs="Times New Roman"/>
              </w:rPr>
              <w:t>Výška príspevku (minimálna a maximálna)</w:t>
            </w:r>
          </w:p>
        </w:tc>
        <w:tc>
          <w:tcPr>
            <w:tcW w:w="6103" w:type="dxa"/>
          </w:tcPr>
          <w:p w14:paraId="3874BF7A" w14:textId="77777777" w:rsidR="00402DAB" w:rsidRPr="00E53F13" w:rsidRDefault="00402DAB" w:rsidP="003D77E8">
            <w:pPr>
              <w:spacing w:line="276" w:lineRule="auto"/>
              <w:rPr>
                <w:rFonts w:eastAsia="Calibri" w:cs="Times New Roman"/>
              </w:rPr>
            </w:pPr>
            <w:r w:rsidRPr="00E53F13">
              <w:rPr>
                <w:rFonts w:eastAsia="Calibri" w:cs="Times New Roman"/>
              </w:rPr>
              <w:t xml:space="preserve">0 – 100 000€ </w:t>
            </w:r>
          </w:p>
        </w:tc>
      </w:tr>
      <w:tr w:rsidR="00402DAB" w:rsidRPr="00E53F13" w14:paraId="01DC3930" w14:textId="77777777" w:rsidTr="003D77E8">
        <w:tc>
          <w:tcPr>
            <w:tcW w:w="3277" w:type="dxa"/>
          </w:tcPr>
          <w:p w14:paraId="17D98190" w14:textId="77777777" w:rsidR="00402DAB" w:rsidRPr="00E53F13" w:rsidRDefault="00402DAB" w:rsidP="003D77E8">
            <w:pPr>
              <w:spacing w:line="276" w:lineRule="auto"/>
              <w:rPr>
                <w:rFonts w:eastAsia="Calibri" w:cs="Times New Roman"/>
              </w:rPr>
            </w:pPr>
            <w:r w:rsidRPr="00E53F13">
              <w:rPr>
                <w:rFonts w:eastAsia="Calibri" w:cs="Times New Roman"/>
              </w:rPr>
              <w:t xml:space="preserve">Finančný plán  </w:t>
            </w:r>
          </w:p>
          <w:p w14:paraId="0E4C3B1F" w14:textId="77777777" w:rsidR="00402DAB" w:rsidRPr="00E53F13" w:rsidRDefault="00402DAB" w:rsidP="003D77E8">
            <w:pPr>
              <w:spacing w:line="276" w:lineRule="auto"/>
              <w:rPr>
                <w:rFonts w:eastAsia="Calibri" w:cs="Times New Roman"/>
              </w:rPr>
            </w:pPr>
          </w:p>
          <w:p w14:paraId="1D84C485" w14:textId="77777777" w:rsidR="00402DAB" w:rsidRPr="00E53F13" w:rsidRDefault="00402DAB" w:rsidP="003D77E8">
            <w:pPr>
              <w:spacing w:line="276" w:lineRule="auto"/>
              <w:rPr>
                <w:rFonts w:eastAsia="Calibri" w:cs="Times New Roman"/>
              </w:rPr>
            </w:pPr>
          </w:p>
          <w:p w14:paraId="0973D4E6" w14:textId="77777777" w:rsidR="00402DAB" w:rsidRPr="00E53F13" w:rsidRDefault="00402DAB" w:rsidP="003D77E8">
            <w:pPr>
              <w:spacing w:line="276" w:lineRule="auto"/>
              <w:rPr>
                <w:rFonts w:eastAsia="Calibri" w:cs="Times New Roman"/>
              </w:rPr>
            </w:pPr>
          </w:p>
        </w:tc>
        <w:tc>
          <w:tcPr>
            <w:tcW w:w="6103" w:type="dxa"/>
          </w:tcPr>
          <w:p w14:paraId="3BBB1FF8" w14:textId="77777777" w:rsidR="00402DAB" w:rsidRPr="00E53F13" w:rsidRDefault="00402DAB" w:rsidP="003D77E8">
            <w:pPr>
              <w:spacing w:line="276" w:lineRule="auto"/>
              <w:rPr>
                <w:rFonts w:eastAsia="Calibri" w:cs="Times New Roman"/>
              </w:rPr>
            </w:pPr>
          </w:p>
          <w:tbl>
            <w:tblPr>
              <w:tblStyle w:val="Mriekatabuky1"/>
              <w:tblW w:w="0" w:type="auto"/>
              <w:tblInd w:w="312" w:type="dxa"/>
              <w:tblLook w:val="04A0" w:firstRow="1" w:lastRow="0" w:firstColumn="1" w:lastColumn="0" w:noHBand="0" w:noVBand="1"/>
            </w:tblPr>
            <w:tblGrid>
              <w:gridCol w:w="1896"/>
              <w:gridCol w:w="777"/>
              <w:gridCol w:w="536"/>
              <w:gridCol w:w="510"/>
              <w:gridCol w:w="536"/>
              <w:gridCol w:w="510"/>
            </w:tblGrid>
            <w:tr w:rsidR="00402DAB" w:rsidRPr="00E53F13" w14:paraId="607FBB84" w14:textId="77777777" w:rsidTr="003D77E8">
              <w:tc>
                <w:tcPr>
                  <w:tcW w:w="0" w:type="auto"/>
                </w:tcPr>
                <w:p w14:paraId="14C65193" w14:textId="77777777" w:rsidR="00402DAB" w:rsidRPr="00E53F13" w:rsidRDefault="00402DAB" w:rsidP="003D77E8">
                  <w:pPr>
                    <w:spacing w:line="276" w:lineRule="auto"/>
                    <w:rPr>
                      <w:rFonts w:eastAsia="Calibri" w:cs="Times New Roman"/>
                    </w:rPr>
                  </w:pPr>
                </w:p>
              </w:tc>
              <w:tc>
                <w:tcPr>
                  <w:tcW w:w="0" w:type="auto"/>
                </w:tcPr>
                <w:p w14:paraId="17343E22" w14:textId="77777777" w:rsidR="00402DAB" w:rsidRPr="00E53F13" w:rsidRDefault="00402DAB" w:rsidP="003D77E8">
                  <w:pPr>
                    <w:spacing w:line="276" w:lineRule="auto"/>
                    <w:rPr>
                      <w:rFonts w:eastAsia="Calibri" w:cs="Times New Roman"/>
                    </w:rPr>
                  </w:pPr>
                  <w:r w:rsidRPr="00E53F13">
                    <w:rPr>
                      <w:rFonts w:eastAsia="Calibri" w:cs="Times New Roman"/>
                    </w:rPr>
                    <w:t>Spolu</w:t>
                  </w:r>
                </w:p>
              </w:tc>
              <w:tc>
                <w:tcPr>
                  <w:tcW w:w="0" w:type="auto"/>
                </w:tcPr>
                <w:p w14:paraId="4A406E00" w14:textId="77777777" w:rsidR="00402DAB" w:rsidRPr="00E53F13" w:rsidRDefault="00402DAB" w:rsidP="003D77E8">
                  <w:pPr>
                    <w:spacing w:line="276" w:lineRule="auto"/>
                    <w:rPr>
                      <w:rFonts w:eastAsia="Calibri" w:cs="Times New Roman"/>
                    </w:rPr>
                  </w:pPr>
                  <w:r w:rsidRPr="00E53F13">
                    <w:rPr>
                      <w:rFonts w:eastAsia="Calibri" w:cs="Times New Roman"/>
                    </w:rPr>
                    <w:t>EÚ</w:t>
                  </w:r>
                </w:p>
              </w:tc>
              <w:tc>
                <w:tcPr>
                  <w:tcW w:w="0" w:type="auto"/>
                </w:tcPr>
                <w:p w14:paraId="24C8D310" w14:textId="77777777" w:rsidR="00402DAB" w:rsidRPr="00E53F13" w:rsidRDefault="00402DAB" w:rsidP="003D77E8">
                  <w:pPr>
                    <w:spacing w:line="276" w:lineRule="auto"/>
                    <w:rPr>
                      <w:rFonts w:eastAsia="Calibri" w:cs="Times New Roman"/>
                    </w:rPr>
                  </w:pPr>
                  <w:r w:rsidRPr="00E53F13">
                    <w:rPr>
                      <w:rFonts w:eastAsia="Calibri" w:cs="Times New Roman"/>
                    </w:rPr>
                    <w:t>ŠR</w:t>
                  </w:r>
                </w:p>
              </w:tc>
              <w:tc>
                <w:tcPr>
                  <w:tcW w:w="0" w:type="auto"/>
                </w:tcPr>
                <w:p w14:paraId="4755D737" w14:textId="77777777" w:rsidR="00402DAB" w:rsidRPr="00E53F13" w:rsidRDefault="00402DAB" w:rsidP="003D77E8">
                  <w:pPr>
                    <w:spacing w:line="276" w:lineRule="auto"/>
                    <w:rPr>
                      <w:rFonts w:eastAsia="Calibri" w:cs="Times New Roman"/>
                    </w:rPr>
                  </w:pPr>
                  <w:r w:rsidRPr="00E53F13">
                    <w:rPr>
                      <w:rFonts w:eastAsia="Calibri" w:cs="Times New Roman"/>
                    </w:rPr>
                    <w:t>VZ</w:t>
                  </w:r>
                </w:p>
              </w:tc>
              <w:tc>
                <w:tcPr>
                  <w:tcW w:w="0" w:type="auto"/>
                </w:tcPr>
                <w:p w14:paraId="432E40FB" w14:textId="77777777" w:rsidR="00402DAB" w:rsidRPr="00E53F13" w:rsidRDefault="00402DAB" w:rsidP="003D77E8">
                  <w:pPr>
                    <w:spacing w:line="276" w:lineRule="auto"/>
                    <w:rPr>
                      <w:rFonts w:eastAsia="Calibri" w:cs="Times New Roman"/>
                    </w:rPr>
                  </w:pPr>
                  <w:r w:rsidRPr="00E53F13">
                    <w:rPr>
                      <w:rFonts w:eastAsia="Calibri" w:cs="Times New Roman"/>
                    </w:rPr>
                    <w:t>iné</w:t>
                  </w:r>
                </w:p>
              </w:tc>
            </w:tr>
            <w:tr w:rsidR="00402DAB" w:rsidRPr="00E53F13" w14:paraId="3E919249" w14:textId="77777777" w:rsidTr="003D77E8">
              <w:tc>
                <w:tcPr>
                  <w:tcW w:w="0" w:type="auto"/>
                </w:tcPr>
                <w:p w14:paraId="1F49AB18"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 xml:space="preserve">menej rozvinutý región </w:t>
                  </w:r>
                </w:p>
              </w:tc>
              <w:tc>
                <w:tcPr>
                  <w:tcW w:w="0" w:type="auto"/>
                </w:tcPr>
                <w:p w14:paraId="68358006" w14:textId="77777777" w:rsidR="00402DAB" w:rsidRPr="00E53F13" w:rsidRDefault="00402DAB" w:rsidP="003D77E8">
                  <w:pPr>
                    <w:spacing w:line="276" w:lineRule="auto"/>
                    <w:rPr>
                      <w:rFonts w:eastAsia="Calibri" w:cs="Times New Roman"/>
                    </w:rPr>
                  </w:pPr>
                </w:p>
              </w:tc>
              <w:tc>
                <w:tcPr>
                  <w:tcW w:w="0" w:type="auto"/>
                </w:tcPr>
                <w:p w14:paraId="677D4AE2" w14:textId="77777777" w:rsidR="00402DAB" w:rsidRPr="00E53F13" w:rsidRDefault="00402DAB" w:rsidP="003D77E8">
                  <w:pPr>
                    <w:spacing w:line="276" w:lineRule="auto"/>
                    <w:rPr>
                      <w:rFonts w:eastAsia="Calibri" w:cs="Times New Roman"/>
                    </w:rPr>
                  </w:pPr>
                </w:p>
              </w:tc>
              <w:tc>
                <w:tcPr>
                  <w:tcW w:w="0" w:type="auto"/>
                </w:tcPr>
                <w:p w14:paraId="4CAE9EBC" w14:textId="77777777" w:rsidR="00402DAB" w:rsidRPr="00E53F13" w:rsidRDefault="00402DAB" w:rsidP="003D77E8">
                  <w:pPr>
                    <w:spacing w:line="276" w:lineRule="auto"/>
                    <w:rPr>
                      <w:rFonts w:eastAsia="Calibri" w:cs="Times New Roman"/>
                    </w:rPr>
                  </w:pPr>
                </w:p>
              </w:tc>
              <w:tc>
                <w:tcPr>
                  <w:tcW w:w="0" w:type="auto"/>
                </w:tcPr>
                <w:p w14:paraId="620C7BF2" w14:textId="77777777" w:rsidR="00402DAB" w:rsidRPr="00E53F13" w:rsidRDefault="00402DAB" w:rsidP="003D77E8">
                  <w:pPr>
                    <w:spacing w:line="276" w:lineRule="auto"/>
                    <w:rPr>
                      <w:rFonts w:eastAsia="Calibri" w:cs="Times New Roman"/>
                    </w:rPr>
                  </w:pPr>
                </w:p>
              </w:tc>
              <w:tc>
                <w:tcPr>
                  <w:tcW w:w="0" w:type="auto"/>
                </w:tcPr>
                <w:p w14:paraId="13FBD11A" w14:textId="77777777" w:rsidR="00402DAB" w:rsidRPr="00E53F13" w:rsidRDefault="00402DAB" w:rsidP="003D77E8">
                  <w:pPr>
                    <w:spacing w:line="276" w:lineRule="auto"/>
                    <w:rPr>
                      <w:rFonts w:eastAsia="Calibri" w:cs="Times New Roman"/>
                    </w:rPr>
                  </w:pPr>
                </w:p>
              </w:tc>
            </w:tr>
            <w:tr w:rsidR="00402DAB" w:rsidRPr="00E53F13" w14:paraId="7CA56A15" w14:textId="77777777" w:rsidTr="003D77E8">
              <w:tc>
                <w:tcPr>
                  <w:tcW w:w="0" w:type="auto"/>
                </w:tcPr>
                <w:p w14:paraId="71A5CB11"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 xml:space="preserve">viac rozvinutý región </w:t>
                  </w:r>
                </w:p>
              </w:tc>
              <w:tc>
                <w:tcPr>
                  <w:tcW w:w="0" w:type="auto"/>
                </w:tcPr>
                <w:p w14:paraId="006C2F22" w14:textId="77777777" w:rsidR="00402DAB" w:rsidRPr="00E53F13" w:rsidRDefault="00402DAB" w:rsidP="003D77E8">
                  <w:pPr>
                    <w:spacing w:line="276" w:lineRule="auto"/>
                    <w:rPr>
                      <w:rFonts w:eastAsia="Calibri" w:cs="Times New Roman"/>
                    </w:rPr>
                  </w:pPr>
                </w:p>
              </w:tc>
              <w:tc>
                <w:tcPr>
                  <w:tcW w:w="0" w:type="auto"/>
                </w:tcPr>
                <w:p w14:paraId="5158EAD1" w14:textId="77777777" w:rsidR="00402DAB" w:rsidRPr="00E53F13" w:rsidRDefault="00402DAB" w:rsidP="003D77E8">
                  <w:pPr>
                    <w:spacing w:line="276" w:lineRule="auto"/>
                    <w:rPr>
                      <w:rFonts w:eastAsia="Calibri" w:cs="Times New Roman"/>
                    </w:rPr>
                  </w:pPr>
                </w:p>
              </w:tc>
              <w:tc>
                <w:tcPr>
                  <w:tcW w:w="0" w:type="auto"/>
                </w:tcPr>
                <w:p w14:paraId="5B3527FF" w14:textId="77777777" w:rsidR="00402DAB" w:rsidRPr="00E53F13" w:rsidRDefault="00402DAB" w:rsidP="003D77E8">
                  <w:pPr>
                    <w:spacing w:line="276" w:lineRule="auto"/>
                    <w:rPr>
                      <w:rFonts w:eastAsia="Calibri" w:cs="Times New Roman"/>
                    </w:rPr>
                  </w:pPr>
                </w:p>
              </w:tc>
              <w:tc>
                <w:tcPr>
                  <w:tcW w:w="0" w:type="auto"/>
                </w:tcPr>
                <w:p w14:paraId="214C3F4D" w14:textId="77777777" w:rsidR="00402DAB" w:rsidRPr="00E53F13" w:rsidRDefault="00402DAB" w:rsidP="003D77E8">
                  <w:pPr>
                    <w:spacing w:line="276" w:lineRule="auto"/>
                    <w:rPr>
                      <w:rFonts w:eastAsia="Calibri" w:cs="Times New Roman"/>
                    </w:rPr>
                  </w:pPr>
                </w:p>
              </w:tc>
              <w:tc>
                <w:tcPr>
                  <w:tcW w:w="0" w:type="auto"/>
                </w:tcPr>
                <w:p w14:paraId="05252267" w14:textId="77777777" w:rsidR="00402DAB" w:rsidRPr="00E53F13" w:rsidRDefault="00402DAB" w:rsidP="003D77E8">
                  <w:pPr>
                    <w:spacing w:line="276" w:lineRule="auto"/>
                    <w:rPr>
                      <w:rFonts w:eastAsia="Calibri" w:cs="Times New Roman"/>
                    </w:rPr>
                  </w:pPr>
                </w:p>
              </w:tc>
            </w:tr>
            <w:tr w:rsidR="00402DAB" w:rsidRPr="00E53F13" w14:paraId="57C6596B" w14:textId="77777777" w:rsidTr="003D77E8">
              <w:tc>
                <w:tcPr>
                  <w:tcW w:w="0" w:type="auto"/>
                </w:tcPr>
                <w:p w14:paraId="70E3AF52" w14:textId="77777777" w:rsidR="00402DAB" w:rsidRPr="00E53F13" w:rsidRDefault="00402DAB" w:rsidP="003D77E8">
                  <w:pPr>
                    <w:spacing w:line="276" w:lineRule="auto"/>
                    <w:rPr>
                      <w:rFonts w:eastAsia="Calibri" w:cs="Times New Roman"/>
                      <w:sz w:val="18"/>
                    </w:rPr>
                  </w:pPr>
                  <w:r w:rsidRPr="00E53F13">
                    <w:rPr>
                      <w:rFonts w:eastAsia="Calibri" w:cs="Times New Roman"/>
                      <w:sz w:val="18"/>
                    </w:rPr>
                    <w:t xml:space="preserve">Spolu </w:t>
                  </w:r>
                </w:p>
              </w:tc>
              <w:tc>
                <w:tcPr>
                  <w:tcW w:w="0" w:type="auto"/>
                </w:tcPr>
                <w:p w14:paraId="69C9DB31" w14:textId="77777777" w:rsidR="00402DAB" w:rsidRPr="00E53F13" w:rsidRDefault="00402DAB" w:rsidP="003D77E8">
                  <w:pPr>
                    <w:spacing w:line="276" w:lineRule="auto"/>
                    <w:rPr>
                      <w:rFonts w:eastAsia="Calibri" w:cs="Times New Roman"/>
                    </w:rPr>
                  </w:pPr>
                </w:p>
              </w:tc>
              <w:tc>
                <w:tcPr>
                  <w:tcW w:w="0" w:type="auto"/>
                </w:tcPr>
                <w:p w14:paraId="7FEAD11F" w14:textId="77777777" w:rsidR="00402DAB" w:rsidRPr="00E53F13" w:rsidRDefault="00402DAB" w:rsidP="003D77E8">
                  <w:pPr>
                    <w:spacing w:line="276" w:lineRule="auto"/>
                    <w:rPr>
                      <w:rFonts w:eastAsia="Calibri" w:cs="Times New Roman"/>
                    </w:rPr>
                  </w:pPr>
                </w:p>
              </w:tc>
              <w:tc>
                <w:tcPr>
                  <w:tcW w:w="0" w:type="auto"/>
                </w:tcPr>
                <w:p w14:paraId="6E6588CC" w14:textId="77777777" w:rsidR="00402DAB" w:rsidRPr="00E53F13" w:rsidRDefault="00402DAB" w:rsidP="003D77E8">
                  <w:pPr>
                    <w:spacing w:line="276" w:lineRule="auto"/>
                    <w:rPr>
                      <w:rFonts w:eastAsia="Calibri" w:cs="Times New Roman"/>
                    </w:rPr>
                  </w:pPr>
                </w:p>
              </w:tc>
              <w:tc>
                <w:tcPr>
                  <w:tcW w:w="0" w:type="auto"/>
                </w:tcPr>
                <w:p w14:paraId="483DE1BC" w14:textId="77777777" w:rsidR="00402DAB" w:rsidRPr="00E53F13" w:rsidRDefault="00402DAB" w:rsidP="003D77E8">
                  <w:pPr>
                    <w:spacing w:line="276" w:lineRule="auto"/>
                    <w:rPr>
                      <w:rFonts w:eastAsia="Calibri" w:cs="Times New Roman"/>
                    </w:rPr>
                  </w:pPr>
                </w:p>
              </w:tc>
              <w:tc>
                <w:tcPr>
                  <w:tcW w:w="0" w:type="auto"/>
                </w:tcPr>
                <w:p w14:paraId="0909CB3B" w14:textId="77777777" w:rsidR="00402DAB" w:rsidRPr="00E53F13" w:rsidRDefault="00402DAB" w:rsidP="003D77E8">
                  <w:pPr>
                    <w:spacing w:line="276" w:lineRule="auto"/>
                    <w:rPr>
                      <w:rFonts w:eastAsia="Calibri" w:cs="Times New Roman"/>
                    </w:rPr>
                  </w:pPr>
                </w:p>
              </w:tc>
            </w:tr>
          </w:tbl>
          <w:p w14:paraId="6F61468B" w14:textId="77777777" w:rsidR="00402DAB" w:rsidRPr="00E53F13" w:rsidRDefault="00402DAB" w:rsidP="003D77E8">
            <w:pPr>
              <w:spacing w:line="276" w:lineRule="auto"/>
              <w:rPr>
                <w:rFonts w:eastAsia="Calibri" w:cs="Times New Roman"/>
              </w:rPr>
            </w:pPr>
          </w:p>
        </w:tc>
      </w:tr>
      <w:tr w:rsidR="00402DAB" w:rsidRPr="00E53F13" w14:paraId="75874836" w14:textId="77777777" w:rsidTr="003D77E8">
        <w:tc>
          <w:tcPr>
            <w:tcW w:w="3277" w:type="dxa"/>
          </w:tcPr>
          <w:p w14:paraId="788A8F1F" w14:textId="77777777" w:rsidR="00402DAB" w:rsidRPr="00E53F13" w:rsidRDefault="00402DAB" w:rsidP="003D77E8">
            <w:pPr>
              <w:spacing w:line="276" w:lineRule="auto"/>
              <w:rPr>
                <w:rFonts w:eastAsia="Calibri" w:cs="Times New Roman"/>
              </w:rPr>
            </w:pPr>
            <w:r w:rsidRPr="00E53F13">
              <w:rPr>
                <w:rFonts w:eastAsia="Calibri" w:cs="Times New Roman"/>
              </w:rPr>
              <w:t>Princípy pre stanovenie výberových a </w:t>
            </w:r>
          </w:p>
          <w:p w14:paraId="76A18A4D" w14:textId="77777777" w:rsidR="00402DAB" w:rsidRPr="00E53F13" w:rsidRDefault="00402DAB" w:rsidP="003D77E8">
            <w:pPr>
              <w:spacing w:line="276" w:lineRule="auto"/>
              <w:rPr>
                <w:rFonts w:eastAsia="Calibri" w:cs="Times New Roman"/>
              </w:rPr>
            </w:pPr>
            <w:r w:rsidRPr="00E53F13">
              <w:rPr>
                <w:rFonts w:eastAsia="Calibri" w:cs="Times New Roman"/>
              </w:rPr>
              <w:t>hodnotiacich kritérií / Hlavné zásady výberu operácií</w:t>
            </w:r>
            <w:r w:rsidRPr="00E53F13">
              <w:rPr>
                <w:rFonts w:eastAsia="Calibri" w:cs="Times New Roman"/>
                <w:vertAlign w:val="superscript"/>
              </w:rPr>
              <w:footnoteReference w:id="46"/>
            </w:r>
          </w:p>
        </w:tc>
        <w:tc>
          <w:tcPr>
            <w:tcW w:w="6103" w:type="dxa"/>
          </w:tcPr>
          <w:p w14:paraId="2E43AE6D" w14:textId="77777777" w:rsidR="00402DAB" w:rsidRPr="00E53F13" w:rsidRDefault="00402DAB" w:rsidP="003D77E8">
            <w:pPr>
              <w:spacing w:line="276" w:lineRule="auto"/>
              <w:rPr>
                <w:rFonts w:eastAsia="Calibri" w:cs="Times New Roman"/>
              </w:rPr>
            </w:pPr>
            <w:r w:rsidRPr="00E53F13">
              <w:rPr>
                <w:rFonts w:eastAsia="Calibri" w:cs="Times New Roman"/>
              </w:rPr>
              <w:t>v súlade s IROP, kapitola 2.5.1.2. Hlavné zásady výberu operácií</w:t>
            </w:r>
          </w:p>
        </w:tc>
      </w:tr>
      <w:tr w:rsidR="00402DAB" w:rsidRPr="00E53F13" w14:paraId="6350800B" w14:textId="77777777" w:rsidTr="003D77E8">
        <w:tc>
          <w:tcPr>
            <w:tcW w:w="3277" w:type="dxa"/>
          </w:tcPr>
          <w:p w14:paraId="61EA3DCB" w14:textId="77777777" w:rsidR="00402DAB" w:rsidRPr="00E53F13" w:rsidRDefault="00402DAB" w:rsidP="003D77E8">
            <w:pPr>
              <w:spacing w:line="276" w:lineRule="auto"/>
              <w:rPr>
                <w:rFonts w:eastAsia="Calibri" w:cs="Times New Roman"/>
              </w:rPr>
            </w:pPr>
            <w:r w:rsidRPr="00E53F13">
              <w:rPr>
                <w:rFonts w:eastAsia="Calibri" w:cs="Times New Roman"/>
              </w:rPr>
              <w:t>Merateľné ukazovatele projektu</w:t>
            </w:r>
          </w:p>
        </w:tc>
        <w:tc>
          <w:tcPr>
            <w:tcW w:w="6103" w:type="dxa"/>
          </w:tcPr>
          <w:p w14:paraId="72519073" w14:textId="77777777" w:rsidR="00402DAB" w:rsidRPr="00E53F13" w:rsidRDefault="00402DAB" w:rsidP="003D77E8">
            <w:pPr>
              <w:spacing w:line="276" w:lineRule="auto"/>
              <w:rPr>
                <w:rFonts w:eastAsia="Calibri" w:cs="Times New Roman"/>
                <w:i/>
              </w:rPr>
            </w:pPr>
          </w:p>
          <w:tbl>
            <w:tblPr>
              <w:tblStyle w:val="Mriekatabuky1"/>
              <w:tblW w:w="5000" w:type="pct"/>
              <w:tblCellMar>
                <w:left w:w="28" w:type="dxa"/>
                <w:right w:w="28" w:type="dxa"/>
              </w:tblCellMar>
              <w:tblLook w:val="04A0" w:firstRow="1" w:lastRow="0" w:firstColumn="1" w:lastColumn="0" w:noHBand="0" w:noVBand="1"/>
            </w:tblPr>
            <w:tblGrid>
              <w:gridCol w:w="836"/>
              <w:gridCol w:w="1738"/>
              <w:gridCol w:w="994"/>
              <w:gridCol w:w="1269"/>
              <w:gridCol w:w="1039"/>
            </w:tblGrid>
            <w:tr w:rsidR="00402DAB" w:rsidRPr="00E53F13" w14:paraId="5973A972" w14:textId="77777777" w:rsidTr="00F24DAC">
              <w:tc>
                <w:tcPr>
                  <w:tcW w:w="711" w:type="pct"/>
                </w:tcPr>
                <w:p w14:paraId="3E1F87B6"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Kód/ID</w:t>
                  </w:r>
                </w:p>
              </w:tc>
              <w:tc>
                <w:tcPr>
                  <w:tcW w:w="1479" w:type="pct"/>
                </w:tcPr>
                <w:p w14:paraId="5AA61560"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Názov/Ukazovateľ</w:t>
                  </w:r>
                </w:p>
              </w:tc>
              <w:tc>
                <w:tcPr>
                  <w:tcW w:w="846" w:type="pct"/>
                </w:tcPr>
                <w:p w14:paraId="308EEFEC"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Merná jednotka</w:t>
                  </w:r>
                </w:p>
              </w:tc>
              <w:tc>
                <w:tcPr>
                  <w:tcW w:w="1080" w:type="pct"/>
                </w:tcPr>
                <w:p w14:paraId="769707B9" w14:textId="77777777" w:rsidR="00402DAB" w:rsidRPr="00E53F13" w:rsidDel="00187776" w:rsidRDefault="00402DAB" w:rsidP="003D77E8">
                  <w:pPr>
                    <w:spacing w:line="276" w:lineRule="auto"/>
                    <w:rPr>
                      <w:rFonts w:eastAsia="Calibri" w:cs="Times New Roman"/>
                      <w:sz w:val="18"/>
                      <w:szCs w:val="16"/>
                    </w:rPr>
                  </w:pPr>
                  <w:r w:rsidRPr="00E53F13">
                    <w:rPr>
                      <w:rFonts w:eastAsia="Calibri" w:cs="Times New Roman"/>
                      <w:sz w:val="18"/>
                      <w:szCs w:val="16"/>
                    </w:rPr>
                    <w:t>Počiatočná hodnota</w:t>
                  </w:r>
                </w:p>
              </w:tc>
              <w:tc>
                <w:tcPr>
                  <w:tcW w:w="885" w:type="pct"/>
                </w:tcPr>
                <w:p w14:paraId="1B103FFE" w14:textId="77777777" w:rsidR="00402DAB" w:rsidRPr="00E53F13" w:rsidRDefault="00402DAB" w:rsidP="003D77E8">
                  <w:pPr>
                    <w:spacing w:line="276" w:lineRule="auto"/>
                    <w:rPr>
                      <w:rFonts w:eastAsia="Calibri" w:cs="Times New Roman"/>
                      <w:sz w:val="18"/>
                      <w:szCs w:val="16"/>
                    </w:rPr>
                  </w:pPr>
                  <w:r w:rsidRPr="00E53F13">
                    <w:rPr>
                      <w:rFonts w:eastAsia="Calibri" w:cs="Times New Roman"/>
                      <w:sz w:val="18"/>
                      <w:szCs w:val="16"/>
                    </w:rPr>
                    <w:t>Celková cieľová hodnota</w:t>
                  </w:r>
                </w:p>
              </w:tc>
            </w:tr>
            <w:tr w:rsidR="00402DAB" w:rsidRPr="00E53F13" w14:paraId="5045568E" w14:textId="77777777" w:rsidTr="00F24DAC">
              <w:trPr>
                <w:trHeight w:val="448"/>
              </w:trPr>
              <w:tc>
                <w:tcPr>
                  <w:tcW w:w="711" w:type="pct"/>
                </w:tcPr>
                <w:p w14:paraId="453860C4" w14:textId="4CF02386" w:rsidR="00402DAB" w:rsidRPr="00E53F13" w:rsidRDefault="00F24DAC" w:rsidP="00F24DAC">
                  <w:pPr>
                    <w:spacing w:line="276" w:lineRule="auto"/>
                    <w:rPr>
                      <w:rFonts w:eastAsia="Calibri" w:cs="Times New Roman"/>
                      <w:sz w:val="18"/>
                      <w:szCs w:val="16"/>
                    </w:rPr>
                  </w:pPr>
                  <w:r w:rsidRPr="00E53F13">
                    <w:rPr>
                      <w:rFonts w:eastAsia="Calibri" w:cs="Times New Roman"/>
                      <w:sz w:val="18"/>
                      <w:szCs w:val="16"/>
                    </w:rPr>
                    <w:t>OZMR 7.1</w:t>
                  </w:r>
                </w:p>
              </w:tc>
              <w:tc>
                <w:tcPr>
                  <w:tcW w:w="1479" w:type="pct"/>
                </w:tcPr>
                <w:p w14:paraId="1EE51DB1" w14:textId="76B16C6E" w:rsidR="00402DAB" w:rsidRPr="00E53F13" w:rsidRDefault="00F24DAC" w:rsidP="00F24DAC">
                  <w:pPr>
                    <w:spacing w:line="276" w:lineRule="auto"/>
                    <w:rPr>
                      <w:rFonts w:eastAsia="Calibri" w:cs="Times New Roman"/>
                      <w:sz w:val="18"/>
                      <w:szCs w:val="16"/>
                    </w:rPr>
                  </w:pPr>
                  <w:r w:rsidRPr="00E53F13">
                    <w:rPr>
                      <w:rFonts w:eastAsia="Calibri" w:cs="Times New Roman"/>
                      <w:sz w:val="18"/>
                      <w:szCs w:val="16"/>
                    </w:rPr>
                    <w:t xml:space="preserve">počet skvalitnených školských zariadení </w:t>
                  </w:r>
                </w:p>
              </w:tc>
              <w:tc>
                <w:tcPr>
                  <w:tcW w:w="846" w:type="pct"/>
                </w:tcPr>
                <w:p w14:paraId="56B0C4A6" w14:textId="0F99AF1A" w:rsidR="00402DAB" w:rsidRPr="00E53F13" w:rsidRDefault="00F24DAC" w:rsidP="00F24DAC">
                  <w:pPr>
                    <w:spacing w:line="276" w:lineRule="auto"/>
                    <w:rPr>
                      <w:rFonts w:eastAsia="Calibri" w:cs="Times New Roman"/>
                      <w:sz w:val="18"/>
                      <w:szCs w:val="16"/>
                    </w:rPr>
                  </w:pPr>
                  <w:r w:rsidRPr="00E53F13">
                    <w:rPr>
                      <w:rFonts w:eastAsia="Calibri" w:cs="Times New Roman"/>
                      <w:sz w:val="18"/>
                      <w:szCs w:val="16"/>
                    </w:rPr>
                    <w:t>počet</w:t>
                  </w:r>
                </w:p>
              </w:tc>
              <w:tc>
                <w:tcPr>
                  <w:tcW w:w="1080" w:type="pct"/>
                </w:tcPr>
                <w:p w14:paraId="5674FABB" w14:textId="15DF24BB" w:rsidR="00402DAB" w:rsidRPr="00E53F13" w:rsidRDefault="00F24DAC" w:rsidP="00F24DAC">
                  <w:pPr>
                    <w:spacing w:line="276" w:lineRule="auto"/>
                    <w:rPr>
                      <w:rFonts w:eastAsia="Calibri" w:cs="Times New Roman"/>
                      <w:sz w:val="18"/>
                      <w:szCs w:val="16"/>
                    </w:rPr>
                  </w:pPr>
                  <w:r w:rsidRPr="00E53F13">
                    <w:rPr>
                      <w:rFonts w:eastAsia="Calibri" w:cs="Times New Roman"/>
                      <w:sz w:val="18"/>
                      <w:szCs w:val="16"/>
                    </w:rPr>
                    <w:t>0</w:t>
                  </w:r>
                </w:p>
              </w:tc>
              <w:tc>
                <w:tcPr>
                  <w:tcW w:w="885" w:type="pct"/>
                </w:tcPr>
                <w:p w14:paraId="60C3BD63" w14:textId="2C90DAD3" w:rsidR="00402DAB" w:rsidRPr="00E53F13" w:rsidRDefault="00F24DAC" w:rsidP="00F24DAC">
                  <w:pPr>
                    <w:spacing w:line="276" w:lineRule="auto"/>
                    <w:rPr>
                      <w:rFonts w:eastAsia="Calibri" w:cs="Times New Roman"/>
                      <w:sz w:val="18"/>
                      <w:szCs w:val="16"/>
                    </w:rPr>
                  </w:pPr>
                  <w:r w:rsidRPr="00E53F13">
                    <w:rPr>
                      <w:rFonts w:eastAsia="Calibri" w:cs="Times New Roman"/>
                      <w:sz w:val="18"/>
                      <w:szCs w:val="16"/>
                    </w:rPr>
                    <w:t>5</w:t>
                  </w:r>
                </w:p>
              </w:tc>
            </w:tr>
          </w:tbl>
          <w:p w14:paraId="6F31C49C" w14:textId="77777777" w:rsidR="00402DAB" w:rsidRPr="00E53F13" w:rsidRDefault="00402DAB" w:rsidP="003D77E8">
            <w:pPr>
              <w:spacing w:line="276" w:lineRule="auto"/>
              <w:rPr>
                <w:rFonts w:eastAsia="Calibri" w:cs="Times New Roman"/>
                <w:i/>
              </w:rPr>
            </w:pPr>
          </w:p>
        </w:tc>
      </w:tr>
      <w:tr w:rsidR="00402DAB" w:rsidRPr="00E53F13" w14:paraId="4916757F" w14:textId="77777777" w:rsidTr="003D77E8">
        <w:tc>
          <w:tcPr>
            <w:tcW w:w="3277" w:type="dxa"/>
          </w:tcPr>
          <w:p w14:paraId="224D0B14" w14:textId="77777777" w:rsidR="00402DAB" w:rsidRPr="00E53F13" w:rsidRDefault="00402DAB" w:rsidP="003D77E8">
            <w:pPr>
              <w:spacing w:line="276" w:lineRule="auto"/>
              <w:rPr>
                <w:rFonts w:eastAsia="Calibri" w:cs="Times New Roman"/>
              </w:rPr>
            </w:pPr>
            <w:r w:rsidRPr="00E53F13">
              <w:rPr>
                <w:rFonts w:eastAsia="Calibri" w:cs="Times New Roman"/>
              </w:rPr>
              <w:t>Indikatívny harmonogram výziev</w:t>
            </w:r>
          </w:p>
        </w:tc>
        <w:tc>
          <w:tcPr>
            <w:tcW w:w="6103" w:type="dxa"/>
          </w:tcPr>
          <w:p w14:paraId="00AEB305" w14:textId="77777777" w:rsidR="00402DAB" w:rsidRPr="00E53F13" w:rsidRDefault="00402DAB" w:rsidP="003D77E8">
            <w:pPr>
              <w:spacing w:line="276" w:lineRule="auto"/>
              <w:rPr>
                <w:rFonts w:eastAsia="Calibri" w:cs="Times New Roman"/>
                <w:i/>
              </w:rPr>
            </w:pPr>
            <w:r w:rsidRPr="00E53F13">
              <w:rPr>
                <w:rFonts w:eastAsia="Calibri" w:cs="Times New Roman"/>
              </w:rPr>
              <w:t>minimálne jedna výzva raz za dva roky do vyčerpania alokácie</w:t>
            </w:r>
          </w:p>
        </w:tc>
      </w:tr>
    </w:tbl>
    <w:p w14:paraId="7DA66931" w14:textId="77777777" w:rsidR="00402DAB" w:rsidRPr="00E53F13" w:rsidRDefault="00402DAB" w:rsidP="00402DAB"/>
    <w:tbl>
      <w:tblPr>
        <w:tblStyle w:val="Mriekatabuky1"/>
        <w:tblW w:w="0" w:type="auto"/>
        <w:tblInd w:w="-318" w:type="dxa"/>
        <w:tblLook w:val="04A0" w:firstRow="1" w:lastRow="0" w:firstColumn="1" w:lastColumn="0" w:noHBand="0" w:noVBand="1"/>
      </w:tblPr>
      <w:tblGrid>
        <w:gridCol w:w="3276"/>
        <w:gridCol w:w="6103"/>
      </w:tblGrid>
      <w:tr w:rsidR="00402DAB" w:rsidRPr="00E53F13" w14:paraId="0DA78467" w14:textId="77777777" w:rsidTr="003D77E8">
        <w:tc>
          <w:tcPr>
            <w:tcW w:w="3277" w:type="dxa"/>
          </w:tcPr>
          <w:p w14:paraId="741E8338" w14:textId="77777777" w:rsidR="00402DAB" w:rsidRPr="00E53F13" w:rsidRDefault="00402DAB" w:rsidP="003D77E8">
            <w:pPr>
              <w:spacing w:line="276" w:lineRule="auto"/>
              <w:rPr>
                <w:rFonts w:eastAsia="Calibri" w:cs="Times New Roman"/>
              </w:rPr>
            </w:pPr>
            <w:r w:rsidRPr="00E53F13">
              <w:rPr>
                <w:rFonts w:eastAsia="Calibri" w:cs="Times New Roman"/>
              </w:rPr>
              <w:t xml:space="preserve">Názov opatrenia </w:t>
            </w:r>
          </w:p>
        </w:tc>
        <w:tc>
          <w:tcPr>
            <w:tcW w:w="6103" w:type="dxa"/>
          </w:tcPr>
          <w:p w14:paraId="519CF673" w14:textId="77777777" w:rsidR="00402DAB" w:rsidRPr="00E53F13" w:rsidRDefault="00402DAB" w:rsidP="003D77E8">
            <w:pPr>
              <w:spacing w:line="276" w:lineRule="auto"/>
              <w:rPr>
                <w:rFonts w:eastAsia="Calibri" w:cs="Times New Roman"/>
                <w:b/>
              </w:rPr>
            </w:pPr>
            <w:r w:rsidRPr="00E53F13">
              <w:rPr>
                <w:rFonts w:cs="Times New Roman"/>
                <w:b/>
              </w:rPr>
              <w:t>8.1. Zlepšiť vzhľad intravilánov obcí</w:t>
            </w:r>
          </w:p>
        </w:tc>
      </w:tr>
      <w:tr w:rsidR="00402DAB" w:rsidRPr="00E53F13" w14:paraId="02C61B2F" w14:textId="77777777" w:rsidTr="003D77E8">
        <w:tc>
          <w:tcPr>
            <w:tcW w:w="3277" w:type="dxa"/>
          </w:tcPr>
          <w:p w14:paraId="6E8F2919" w14:textId="77777777" w:rsidR="00402DAB" w:rsidRPr="00E53F13" w:rsidRDefault="00402DAB" w:rsidP="003D77E8">
            <w:pPr>
              <w:spacing w:line="276" w:lineRule="auto"/>
              <w:rPr>
                <w:rFonts w:eastAsia="Calibri" w:cs="Times New Roman"/>
              </w:rPr>
            </w:pPr>
            <w:r w:rsidRPr="00E53F13">
              <w:rPr>
                <w:rFonts w:eastAsia="Calibri" w:cs="Times New Roman"/>
              </w:rPr>
              <w:t>Priradenie kódu opatrenia (platí v prípade opatrení z PRV, priradí sa kód opatrenia/podopatrenia v zmysle nariadenia (EÚ) č. 808/2014)</w:t>
            </w:r>
          </w:p>
        </w:tc>
        <w:tc>
          <w:tcPr>
            <w:tcW w:w="6103" w:type="dxa"/>
          </w:tcPr>
          <w:p w14:paraId="0528A171" w14:textId="77777777" w:rsidR="00402DAB" w:rsidRPr="00E53F13" w:rsidRDefault="00402DAB" w:rsidP="003D77E8">
            <w:pPr>
              <w:spacing w:line="276" w:lineRule="auto"/>
              <w:rPr>
                <w:rFonts w:eastAsia="Calibri" w:cs="Times New Roman"/>
              </w:rPr>
            </w:pPr>
            <w:r w:rsidRPr="00E53F13">
              <w:rPr>
                <w:rFonts w:eastAsia="Calibri" w:cs="Times New Roman"/>
              </w:rPr>
              <w:t>7.4. – Podpora na investície do vytvárania, zlepšovania alebo rozširovania miestnych základných služieb pre vidiecke obyvateľstvo vrátane voľného času a kultúry a súvisiacej infraštruktúry</w:t>
            </w:r>
          </w:p>
        </w:tc>
      </w:tr>
      <w:tr w:rsidR="00402DAB" w:rsidRPr="00E53F13" w14:paraId="7A24ADDE" w14:textId="77777777" w:rsidTr="003D77E8">
        <w:tc>
          <w:tcPr>
            <w:tcW w:w="3277" w:type="dxa"/>
          </w:tcPr>
          <w:p w14:paraId="050D9738" w14:textId="77777777" w:rsidR="00402DAB" w:rsidRPr="00E53F13" w:rsidRDefault="00402DAB" w:rsidP="003D77E8">
            <w:pPr>
              <w:spacing w:line="276" w:lineRule="auto"/>
              <w:rPr>
                <w:rFonts w:eastAsia="Calibri" w:cs="Times New Roman"/>
              </w:rPr>
            </w:pPr>
            <w:r w:rsidRPr="00E53F13">
              <w:rPr>
                <w:rFonts w:eastAsia="Calibri" w:cs="Times New Roman"/>
              </w:rPr>
              <w:t>Priradenie k fokusovej oblasti PRV /</w:t>
            </w:r>
          </w:p>
          <w:p w14:paraId="756EFB36" w14:textId="77777777" w:rsidR="00402DAB" w:rsidRPr="00E53F13" w:rsidRDefault="00402DAB" w:rsidP="003D77E8">
            <w:pPr>
              <w:spacing w:line="276" w:lineRule="auto"/>
              <w:rPr>
                <w:rFonts w:eastAsia="Calibri" w:cs="Times New Roman"/>
              </w:rPr>
            </w:pPr>
            <w:r w:rsidRPr="00E53F13">
              <w:rPr>
                <w:rFonts w:eastAsia="Calibri" w:cs="Times New Roman"/>
              </w:rPr>
              <w:t>špecifickému cieľu IROP</w:t>
            </w:r>
          </w:p>
        </w:tc>
        <w:tc>
          <w:tcPr>
            <w:tcW w:w="6103" w:type="dxa"/>
          </w:tcPr>
          <w:p w14:paraId="3DA83C78" w14:textId="77777777" w:rsidR="00402DAB" w:rsidRPr="00E53F13" w:rsidRDefault="00402DAB" w:rsidP="003D77E8">
            <w:pPr>
              <w:spacing w:line="276" w:lineRule="auto"/>
              <w:rPr>
                <w:rFonts w:eastAsia="Calibri" w:cs="Times New Roman"/>
              </w:rPr>
            </w:pPr>
            <w:r w:rsidRPr="00E53F13">
              <w:rPr>
                <w:rFonts w:eastAsia="Calibri" w:cs="Times New Roman"/>
              </w:rPr>
              <w:t>6B</w:t>
            </w:r>
          </w:p>
        </w:tc>
      </w:tr>
      <w:tr w:rsidR="00402DAB" w:rsidRPr="00E53F13" w14:paraId="01FCE5EF" w14:textId="77777777" w:rsidTr="003D77E8">
        <w:tc>
          <w:tcPr>
            <w:tcW w:w="3277" w:type="dxa"/>
          </w:tcPr>
          <w:p w14:paraId="6C2F1B87" w14:textId="77777777" w:rsidR="00402DAB" w:rsidRPr="00E53F13" w:rsidRDefault="00402DAB" w:rsidP="003D77E8">
            <w:pPr>
              <w:spacing w:line="276" w:lineRule="auto"/>
              <w:rPr>
                <w:rFonts w:eastAsia="Calibri" w:cs="Times New Roman"/>
              </w:rPr>
            </w:pPr>
            <w:r w:rsidRPr="00E53F13">
              <w:rPr>
                <w:rFonts w:eastAsia="Calibri" w:cs="Times New Roman"/>
              </w:rPr>
              <w:t xml:space="preserve">Ciele a opis opatrenia </w:t>
            </w:r>
          </w:p>
        </w:tc>
        <w:tc>
          <w:tcPr>
            <w:tcW w:w="6103" w:type="dxa"/>
          </w:tcPr>
          <w:p w14:paraId="663FE9E0" w14:textId="77777777" w:rsidR="00402DAB" w:rsidRPr="00E53F13" w:rsidRDefault="00402DAB" w:rsidP="003D77E8">
            <w:pPr>
              <w:spacing w:line="276" w:lineRule="auto"/>
              <w:jc w:val="both"/>
              <w:rPr>
                <w:rFonts w:eastAsia="Calibri" w:cs="Times New Roman"/>
              </w:rPr>
            </w:pPr>
            <w:r w:rsidRPr="00E53F13">
              <w:rPr>
                <w:rFonts w:eastAsia="Calibri" w:cs="Times New Roman"/>
              </w:rPr>
              <w:t xml:space="preserve">Na území nie sú upravené verejné priestranstvá a parky v niektorých obciach a nie sú </w:t>
            </w:r>
            <w:r w:rsidRPr="00E53F13">
              <w:rPr>
                <w:rFonts w:cs="Times New Roman"/>
              </w:rPr>
              <w:t>vybudované športové ihriská v každej obci</w:t>
            </w:r>
            <w:r w:rsidRPr="00E53F13">
              <w:rPr>
                <w:rFonts w:eastAsia="Calibri" w:cs="Times New Roman"/>
              </w:rPr>
              <w:t>. Cieľom opatrenia je</w:t>
            </w:r>
            <w:r w:rsidRPr="00E53F13">
              <w:rPr>
                <w:rFonts w:cs="Times New Roman"/>
              </w:rPr>
              <w:t xml:space="preserve"> zlepšiť vzhľad intravilánov obcí na území OZ MR</w:t>
            </w:r>
            <w:r w:rsidRPr="00E53F13">
              <w:rPr>
                <w:rFonts w:eastAsia="Calibri" w:cs="Times New Roman"/>
              </w:rPr>
              <w:t xml:space="preserve">, a tak prispieť </w:t>
            </w:r>
            <w:r w:rsidRPr="00E53F13">
              <w:rPr>
                <w:rFonts w:cs="Times New Roman"/>
              </w:rPr>
              <w:t>k lepšej kvalite života v obciach</w:t>
            </w:r>
            <w:r w:rsidRPr="00E53F13">
              <w:rPr>
                <w:rFonts w:eastAsia="Calibri" w:cs="Times New Roman"/>
              </w:rPr>
              <w:t xml:space="preserve">. </w:t>
            </w:r>
          </w:p>
          <w:p w14:paraId="3CFC1C81" w14:textId="77777777" w:rsidR="00402DAB" w:rsidRPr="00E53F13" w:rsidRDefault="00402DAB" w:rsidP="003D77E8">
            <w:pPr>
              <w:spacing w:line="276" w:lineRule="auto"/>
              <w:rPr>
                <w:rFonts w:eastAsia="Calibri" w:cs="Times New Roman"/>
              </w:rPr>
            </w:pPr>
            <w:r w:rsidRPr="00E53F13">
              <w:rPr>
                <w:rFonts w:eastAsia="Calibri" w:cs="Times New Roman"/>
              </w:rPr>
              <w:t xml:space="preserve">Oprávnené činnosti:    </w:t>
            </w:r>
          </w:p>
          <w:p w14:paraId="2EDE4A72" w14:textId="77777777" w:rsidR="00402DAB" w:rsidRPr="00E53F13" w:rsidRDefault="00402DAB" w:rsidP="005D5E11">
            <w:pPr>
              <w:pStyle w:val="Odsekzoznamu"/>
              <w:numPr>
                <w:ilvl w:val="0"/>
                <w:numId w:val="75"/>
              </w:numPr>
              <w:spacing w:line="276" w:lineRule="auto"/>
              <w:rPr>
                <w:rFonts w:eastAsia="Calibri" w:cs="Times New Roman"/>
              </w:rPr>
            </w:pPr>
            <w:r w:rsidRPr="00E53F13">
              <w:rPr>
                <w:rFonts w:cs="Times New Roman"/>
              </w:rPr>
              <w:t>úprava a tvorba verejných priestranstiev, parkov, námestí...</w:t>
            </w:r>
          </w:p>
          <w:p w14:paraId="20DAB921" w14:textId="77777777" w:rsidR="00402DAB" w:rsidRPr="00E53F13" w:rsidRDefault="00402DAB" w:rsidP="005D5E11">
            <w:pPr>
              <w:pStyle w:val="Odsekzoznamu"/>
              <w:numPr>
                <w:ilvl w:val="0"/>
                <w:numId w:val="75"/>
              </w:numPr>
              <w:spacing w:line="276" w:lineRule="auto"/>
              <w:rPr>
                <w:rFonts w:eastAsia="Calibri" w:cs="Times New Roman"/>
                <w:i/>
              </w:rPr>
            </w:pPr>
            <w:r w:rsidRPr="00E53F13">
              <w:rPr>
                <w:rFonts w:cs="Times New Roman"/>
              </w:rPr>
              <w:t>investície súvisiace so zlepšovaním vzhľadu obcí a vytvárania podmienok pre trávenie voľného času vrátane infraštruktúry (tvorba športovísk, detských ihrísk)</w:t>
            </w:r>
          </w:p>
        </w:tc>
      </w:tr>
      <w:tr w:rsidR="00402DAB" w:rsidRPr="00E53F13" w14:paraId="077B7DF4" w14:textId="77777777" w:rsidTr="003D77E8">
        <w:tc>
          <w:tcPr>
            <w:tcW w:w="3277" w:type="dxa"/>
          </w:tcPr>
          <w:p w14:paraId="5E0DA51D" w14:textId="77777777" w:rsidR="00402DAB" w:rsidRPr="00E53F13" w:rsidRDefault="00402DAB" w:rsidP="003D77E8">
            <w:pPr>
              <w:spacing w:line="276" w:lineRule="auto"/>
              <w:rPr>
                <w:rFonts w:eastAsia="Calibri" w:cs="Times New Roman"/>
              </w:rPr>
            </w:pPr>
            <w:r w:rsidRPr="00E53F13">
              <w:rPr>
                <w:rFonts w:eastAsia="Calibri" w:cs="Times New Roman"/>
              </w:rPr>
              <w:t>Oprávnení prijímatelia</w:t>
            </w:r>
          </w:p>
        </w:tc>
        <w:tc>
          <w:tcPr>
            <w:tcW w:w="6103" w:type="dxa"/>
          </w:tcPr>
          <w:p w14:paraId="4C843895" w14:textId="77777777" w:rsidR="00402DAB" w:rsidRPr="00E53F13" w:rsidRDefault="00402DAB" w:rsidP="003D77E8">
            <w:pPr>
              <w:spacing w:line="276" w:lineRule="auto"/>
              <w:contextualSpacing/>
              <w:rPr>
                <w:rFonts w:eastAsia="Calibri" w:cs="Times New Roman"/>
              </w:rPr>
            </w:pPr>
            <w:r w:rsidRPr="00E53F13">
              <w:rPr>
                <w:rFonts w:eastAsia="Calibri" w:cs="Times New Roman"/>
              </w:rPr>
              <w:t>obce vo vidieckych oblastiach ; združenia obcí s právnou subjektivitou</w:t>
            </w:r>
          </w:p>
        </w:tc>
      </w:tr>
      <w:tr w:rsidR="00402DAB" w:rsidRPr="00E53F13" w14:paraId="26C313C0" w14:textId="77777777" w:rsidTr="003D77E8">
        <w:tc>
          <w:tcPr>
            <w:tcW w:w="3277" w:type="dxa"/>
          </w:tcPr>
          <w:p w14:paraId="279BBA9B" w14:textId="77777777" w:rsidR="00402DAB" w:rsidRPr="00E53F13" w:rsidRDefault="00402DAB" w:rsidP="003D77E8">
            <w:pPr>
              <w:spacing w:line="276" w:lineRule="auto"/>
              <w:rPr>
                <w:rFonts w:eastAsia="Calibri" w:cs="Times New Roman"/>
              </w:rPr>
            </w:pPr>
            <w:r w:rsidRPr="00E53F13">
              <w:rPr>
                <w:rFonts w:eastAsia="Calibri" w:cs="Times New Roman"/>
              </w:rPr>
              <w:t xml:space="preserve">Intenzita pomoci </w:t>
            </w:r>
            <w:r w:rsidRPr="00E53F13">
              <w:rPr>
                <w:rFonts w:eastAsia="Calibri" w:cs="Times New Roman"/>
                <w:vertAlign w:val="superscript"/>
              </w:rPr>
              <w:footnoteReference w:id="47"/>
            </w:r>
          </w:p>
        </w:tc>
        <w:tc>
          <w:tcPr>
            <w:tcW w:w="6103" w:type="dxa"/>
          </w:tcPr>
          <w:p w14:paraId="1C52924B" w14:textId="77777777" w:rsidR="00402DAB" w:rsidRPr="00E53F13" w:rsidRDefault="00402DAB" w:rsidP="003D77E8">
            <w:pPr>
              <w:spacing w:line="276" w:lineRule="auto"/>
              <w:rPr>
                <w:rFonts w:eastAsia="Calibri" w:cs="Times New Roman"/>
              </w:rPr>
            </w:pPr>
            <w:r w:rsidRPr="00E53F13">
              <w:rPr>
                <w:rFonts w:eastAsia="Calibri" w:cs="Times New Roman"/>
              </w:rPr>
              <w:t>Výška podpory z celkových oprávnených nákladov pre obce a združenia obcí: 100 %, s maximálnym limitom v zmysle definície malej infraštruktúry</w:t>
            </w:r>
          </w:p>
        </w:tc>
      </w:tr>
      <w:tr w:rsidR="00402DAB" w:rsidRPr="00E53F13" w14:paraId="0BE84CF1" w14:textId="77777777" w:rsidTr="003D77E8">
        <w:tc>
          <w:tcPr>
            <w:tcW w:w="3277" w:type="dxa"/>
          </w:tcPr>
          <w:p w14:paraId="24D971B0" w14:textId="77777777" w:rsidR="00402DAB" w:rsidRPr="00E53F13" w:rsidRDefault="00402DAB" w:rsidP="003D77E8">
            <w:pPr>
              <w:spacing w:line="276" w:lineRule="auto"/>
              <w:rPr>
                <w:rFonts w:eastAsia="Calibri" w:cs="Times New Roman"/>
              </w:rPr>
            </w:pPr>
            <w:r w:rsidRPr="00E53F13">
              <w:rPr>
                <w:rFonts w:eastAsia="Calibri" w:cs="Times New Roman"/>
              </w:rPr>
              <w:t>Oprávnené výdavky</w:t>
            </w:r>
            <w:r w:rsidRPr="00E53F13">
              <w:rPr>
                <w:rFonts w:eastAsia="Calibri" w:cs="Times New Roman"/>
                <w:vertAlign w:val="superscript"/>
              </w:rPr>
              <w:footnoteReference w:id="48"/>
            </w:r>
          </w:p>
        </w:tc>
        <w:tc>
          <w:tcPr>
            <w:tcW w:w="6103" w:type="dxa"/>
          </w:tcPr>
          <w:p w14:paraId="44EB249C"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8.2.6.3.4.5</w:t>
            </w:r>
          </w:p>
        </w:tc>
      </w:tr>
      <w:tr w:rsidR="00402DAB" w:rsidRPr="00E53F13" w14:paraId="23C387E7" w14:textId="77777777" w:rsidTr="003D77E8">
        <w:tc>
          <w:tcPr>
            <w:tcW w:w="3277" w:type="dxa"/>
          </w:tcPr>
          <w:p w14:paraId="69DC6BFA" w14:textId="77777777" w:rsidR="00402DAB" w:rsidRPr="00E53F13" w:rsidRDefault="00402DAB" w:rsidP="003D77E8">
            <w:pPr>
              <w:spacing w:line="276" w:lineRule="auto"/>
              <w:rPr>
                <w:rFonts w:eastAsia="Calibri" w:cs="Times New Roman"/>
              </w:rPr>
            </w:pPr>
            <w:r w:rsidRPr="00E53F13">
              <w:rPr>
                <w:rFonts w:eastAsia="Calibri" w:cs="Times New Roman"/>
              </w:rPr>
              <w:t>Výška príspevku (minimálna a maximálna)</w:t>
            </w:r>
          </w:p>
        </w:tc>
        <w:tc>
          <w:tcPr>
            <w:tcW w:w="6103" w:type="dxa"/>
          </w:tcPr>
          <w:p w14:paraId="48273906" w14:textId="77777777" w:rsidR="00402DAB" w:rsidRPr="00E53F13" w:rsidRDefault="00402DAB" w:rsidP="003D77E8">
            <w:pPr>
              <w:spacing w:line="276" w:lineRule="auto"/>
              <w:rPr>
                <w:rFonts w:eastAsia="Calibri" w:cs="Times New Roman"/>
              </w:rPr>
            </w:pPr>
            <w:r w:rsidRPr="00E53F13">
              <w:rPr>
                <w:rFonts w:eastAsia="Calibri" w:cs="Times New Roman"/>
              </w:rPr>
              <w:t xml:space="preserve">0 – 100 000€ </w:t>
            </w:r>
          </w:p>
        </w:tc>
      </w:tr>
      <w:tr w:rsidR="00402DAB" w:rsidRPr="00E53F13" w14:paraId="1F708557" w14:textId="77777777" w:rsidTr="003D77E8">
        <w:tc>
          <w:tcPr>
            <w:tcW w:w="3277" w:type="dxa"/>
          </w:tcPr>
          <w:p w14:paraId="1F4171E7" w14:textId="77777777" w:rsidR="00402DAB" w:rsidRPr="00E53F13" w:rsidRDefault="00402DAB" w:rsidP="003D77E8">
            <w:pPr>
              <w:spacing w:line="276" w:lineRule="auto"/>
              <w:rPr>
                <w:rFonts w:eastAsia="Calibri" w:cs="Times New Roman"/>
              </w:rPr>
            </w:pPr>
            <w:r w:rsidRPr="00E53F13">
              <w:rPr>
                <w:rFonts w:eastAsia="Calibri" w:cs="Times New Roman"/>
              </w:rPr>
              <w:t xml:space="preserve">Finančný plán  </w:t>
            </w:r>
          </w:p>
          <w:p w14:paraId="2CBB5B40" w14:textId="77777777" w:rsidR="00402DAB" w:rsidRPr="00E53F13" w:rsidRDefault="00402DAB" w:rsidP="003D77E8">
            <w:pPr>
              <w:spacing w:line="276" w:lineRule="auto"/>
              <w:rPr>
                <w:rFonts w:eastAsia="Calibri" w:cs="Times New Roman"/>
              </w:rPr>
            </w:pPr>
          </w:p>
          <w:p w14:paraId="2AA85FCC" w14:textId="77777777" w:rsidR="00402DAB" w:rsidRPr="00E53F13" w:rsidRDefault="00402DAB" w:rsidP="003D77E8">
            <w:pPr>
              <w:spacing w:line="276" w:lineRule="auto"/>
              <w:rPr>
                <w:rFonts w:eastAsia="Calibri" w:cs="Times New Roman"/>
              </w:rPr>
            </w:pPr>
          </w:p>
          <w:p w14:paraId="186FDBC5" w14:textId="77777777" w:rsidR="00402DAB" w:rsidRPr="00E53F13" w:rsidRDefault="00402DAB" w:rsidP="003D77E8">
            <w:pPr>
              <w:spacing w:line="276" w:lineRule="auto"/>
              <w:rPr>
                <w:rFonts w:eastAsia="Calibri" w:cs="Times New Roman"/>
              </w:rPr>
            </w:pPr>
          </w:p>
        </w:tc>
        <w:tc>
          <w:tcPr>
            <w:tcW w:w="6103" w:type="dxa"/>
          </w:tcPr>
          <w:p w14:paraId="164ED30F" w14:textId="77777777" w:rsidR="00402DAB" w:rsidRPr="00E53F13" w:rsidRDefault="00402DAB" w:rsidP="003D77E8">
            <w:pPr>
              <w:spacing w:line="276" w:lineRule="auto"/>
              <w:rPr>
                <w:rFonts w:eastAsia="Calibri" w:cs="Times New Roman"/>
              </w:rPr>
            </w:pPr>
          </w:p>
          <w:tbl>
            <w:tblPr>
              <w:tblStyle w:val="Mriekatabuky1"/>
              <w:tblW w:w="5033" w:type="dxa"/>
              <w:tblInd w:w="312" w:type="dxa"/>
              <w:tblLook w:val="04A0" w:firstRow="1" w:lastRow="0" w:firstColumn="1" w:lastColumn="0" w:noHBand="0" w:noVBand="1"/>
            </w:tblPr>
            <w:tblGrid>
              <w:gridCol w:w="1136"/>
              <w:gridCol w:w="879"/>
              <w:gridCol w:w="755"/>
              <w:gridCol w:w="749"/>
              <w:gridCol w:w="751"/>
              <w:gridCol w:w="763"/>
            </w:tblGrid>
            <w:tr w:rsidR="00402DAB" w:rsidRPr="00E53F13" w14:paraId="60A24701" w14:textId="77777777" w:rsidTr="003D77E8">
              <w:tc>
                <w:tcPr>
                  <w:tcW w:w="1134" w:type="dxa"/>
                </w:tcPr>
                <w:p w14:paraId="6903ACA8" w14:textId="77777777" w:rsidR="00402DAB" w:rsidRPr="00E53F13" w:rsidRDefault="00402DAB" w:rsidP="003D77E8">
                  <w:pPr>
                    <w:spacing w:line="276" w:lineRule="auto"/>
                    <w:rPr>
                      <w:rFonts w:eastAsia="Calibri" w:cs="Times New Roman"/>
                    </w:rPr>
                  </w:pPr>
                </w:p>
              </w:tc>
              <w:tc>
                <w:tcPr>
                  <w:tcW w:w="880" w:type="dxa"/>
                </w:tcPr>
                <w:p w14:paraId="4D038A70" w14:textId="77777777" w:rsidR="00402DAB" w:rsidRPr="00E53F13" w:rsidRDefault="00402DAB" w:rsidP="003D77E8">
                  <w:pPr>
                    <w:spacing w:line="276" w:lineRule="auto"/>
                    <w:rPr>
                      <w:rFonts w:eastAsia="Calibri" w:cs="Times New Roman"/>
                    </w:rPr>
                  </w:pPr>
                  <w:r w:rsidRPr="00E53F13">
                    <w:rPr>
                      <w:rFonts w:eastAsia="Calibri" w:cs="Times New Roman"/>
                    </w:rPr>
                    <w:t>Spolu</w:t>
                  </w:r>
                </w:p>
              </w:tc>
              <w:tc>
                <w:tcPr>
                  <w:tcW w:w="756" w:type="dxa"/>
                </w:tcPr>
                <w:p w14:paraId="1BE2C9A0" w14:textId="77777777" w:rsidR="00402DAB" w:rsidRPr="00E53F13" w:rsidRDefault="00402DAB" w:rsidP="003D77E8">
                  <w:pPr>
                    <w:spacing w:line="276" w:lineRule="auto"/>
                    <w:rPr>
                      <w:rFonts w:eastAsia="Calibri" w:cs="Times New Roman"/>
                    </w:rPr>
                  </w:pPr>
                  <w:r w:rsidRPr="00E53F13">
                    <w:rPr>
                      <w:rFonts w:eastAsia="Calibri" w:cs="Times New Roman"/>
                    </w:rPr>
                    <w:t>EÚ</w:t>
                  </w:r>
                </w:p>
              </w:tc>
              <w:tc>
                <w:tcPr>
                  <w:tcW w:w="749" w:type="dxa"/>
                </w:tcPr>
                <w:p w14:paraId="665DB7EB" w14:textId="77777777" w:rsidR="00402DAB" w:rsidRPr="00E53F13" w:rsidRDefault="00402DAB" w:rsidP="003D77E8">
                  <w:pPr>
                    <w:spacing w:line="276" w:lineRule="auto"/>
                    <w:rPr>
                      <w:rFonts w:eastAsia="Calibri" w:cs="Times New Roman"/>
                    </w:rPr>
                  </w:pPr>
                  <w:r w:rsidRPr="00E53F13">
                    <w:rPr>
                      <w:rFonts w:eastAsia="Calibri" w:cs="Times New Roman"/>
                    </w:rPr>
                    <w:t>ŠR</w:t>
                  </w:r>
                </w:p>
              </w:tc>
              <w:tc>
                <w:tcPr>
                  <w:tcW w:w="751" w:type="dxa"/>
                </w:tcPr>
                <w:p w14:paraId="3465A670" w14:textId="77777777" w:rsidR="00402DAB" w:rsidRPr="00E53F13" w:rsidRDefault="00402DAB" w:rsidP="003D77E8">
                  <w:pPr>
                    <w:spacing w:line="276" w:lineRule="auto"/>
                    <w:rPr>
                      <w:rFonts w:eastAsia="Calibri" w:cs="Times New Roman"/>
                    </w:rPr>
                  </w:pPr>
                  <w:r w:rsidRPr="00E53F13">
                    <w:rPr>
                      <w:rFonts w:eastAsia="Calibri" w:cs="Times New Roman"/>
                    </w:rPr>
                    <w:t>VZ</w:t>
                  </w:r>
                </w:p>
              </w:tc>
              <w:tc>
                <w:tcPr>
                  <w:tcW w:w="763" w:type="dxa"/>
                </w:tcPr>
                <w:p w14:paraId="3AAED807" w14:textId="77777777" w:rsidR="00402DAB" w:rsidRPr="00E53F13" w:rsidRDefault="00402DAB" w:rsidP="003D77E8">
                  <w:pPr>
                    <w:spacing w:line="276" w:lineRule="auto"/>
                    <w:rPr>
                      <w:rFonts w:eastAsia="Calibri" w:cs="Times New Roman"/>
                    </w:rPr>
                  </w:pPr>
                  <w:r w:rsidRPr="00E53F13">
                    <w:rPr>
                      <w:rFonts w:eastAsia="Calibri" w:cs="Times New Roman"/>
                    </w:rPr>
                    <w:t>iné</w:t>
                  </w:r>
                </w:p>
              </w:tc>
            </w:tr>
            <w:tr w:rsidR="00402DAB" w:rsidRPr="00E53F13" w14:paraId="3890B333" w14:textId="77777777" w:rsidTr="003D77E8">
              <w:tc>
                <w:tcPr>
                  <w:tcW w:w="1134" w:type="dxa"/>
                </w:tcPr>
                <w:p w14:paraId="4C8ACF9F" w14:textId="77777777" w:rsidR="00402DAB" w:rsidRPr="00E53F13" w:rsidRDefault="00402DAB" w:rsidP="003D77E8">
                  <w:pPr>
                    <w:spacing w:line="276" w:lineRule="auto"/>
                    <w:rPr>
                      <w:rFonts w:eastAsia="Calibri" w:cs="Times New Roman"/>
                    </w:rPr>
                  </w:pPr>
                  <w:r w:rsidRPr="00E53F13">
                    <w:rPr>
                      <w:rFonts w:eastAsia="Calibri" w:cs="Times New Roman"/>
                    </w:rPr>
                    <w:t xml:space="preserve">menej rozvinutý región </w:t>
                  </w:r>
                </w:p>
              </w:tc>
              <w:tc>
                <w:tcPr>
                  <w:tcW w:w="880" w:type="dxa"/>
                </w:tcPr>
                <w:p w14:paraId="044BF3F0" w14:textId="77777777" w:rsidR="00402DAB" w:rsidRPr="00E53F13" w:rsidRDefault="00402DAB" w:rsidP="003D77E8">
                  <w:pPr>
                    <w:spacing w:line="276" w:lineRule="auto"/>
                    <w:rPr>
                      <w:rFonts w:eastAsia="Calibri" w:cs="Times New Roman"/>
                    </w:rPr>
                  </w:pPr>
                </w:p>
              </w:tc>
              <w:tc>
                <w:tcPr>
                  <w:tcW w:w="756" w:type="dxa"/>
                </w:tcPr>
                <w:p w14:paraId="70D9E440" w14:textId="77777777" w:rsidR="00402DAB" w:rsidRPr="00E53F13" w:rsidRDefault="00402DAB" w:rsidP="003D77E8">
                  <w:pPr>
                    <w:spacing w:line="276" w:lineRule="auto"/>
                    <w:rPr>
                      <w:rFonts w:eastAsia="Calibri" w:cs="Times New Roman"/>
                    </w:rPr>
                  </w:pPr>
                </w:p>
              </w:tc>
              <w:tc>
                <w:tcPr>
                  <w:tcW w:w="749" w:type="dxa"/>
                </w:tcPr>
                <w:p w14:paraId="72164F94" w14:textId="77777777" w:rsidR="00402DAB" w:rsidRPr="00E53F13" w:rsidRDefault="00402DAB" w:rsidP="003D77E8">
                  <w:pPr>
                    <w:spacing w:line="276" w:lineRule="auto"/>
                    <w:rPr>
                      <w:rFonts w:eastAsia="Calibri" w:cs="Times New Roman"/>
                    </w:rPr>
                  </w:pPr>
                </w:p>
              </w:tc>
              <w:tc>
                <w:tcPr>
                  <w:tcW w:w="751" w:type="dxa"/>
                </w:tcPr>
                <w:p w14:paraId="5CF7C2FF" w14:textId="77777777" w:rsidR="00402DAB" w:rsidRPr="00E53F13" w:rsidRDefault="00402DAB" w:rsidP="003D77E8">
                  <w:pPr>
                    <w:spacing w:line="276" w:lineRule="auto"/>
                    <w:rPr>
                      <w:rFonts w:eastAsia="Calibri" w:cs="Times New Roman"/>
                    </w:rPr>
                  </w:pPr>
                </w:p>
              </w:tc>
              <w:tc>
                <w:tcPr>
                  <w:tcW w:w="763" w:type="dxa"/>
                </w:tcPr>
                <w:p w14:paraId="28008F93" w14:textId="77777777" w:rsidR="00402DAB" w:rsidRPr="00E53F13" w:rsidRDefault="00402DAB" w:rsidP="003D77E8">
                  <w:pPr>
                    <w:spacing w:line="276" w:lineRule="auto"/>
                    <w:rPr>
                      <w:rFonts w:eastAsia="Calibri" w:cs="Times New Roman"/>
                    </w:rPr>
                  </w:pPr>
                </w:p>
              </w:tc>
            </w:tr>
            <w:tr w:rsidR="00402DAB" w:rsidRPr="00E53F13" w14:paraId="6E4FD567" w14:textId="77777777" w:rsidTr="003D77E8">
              <w:tc>
                <w:tcPr>
                  <w:tcW w:w="1134" w:type="dxa"/>
                </w:tcPr>
                <w:p w14:paraId="2237793B" w14:textId="77777777" w:rsidR="00402DAB" w:rsidRPr="00E53F13" w:rsidRDefault="00402DAB" w:rsidP="003D77E8">
                  <w:pPr>
                    <w:spacing w:line="276" w:lineRule="auto"/>
                    <w:rPr>
                      <w:rFonts w:eastAsia="Calibri" w:cs="Times New Roman"/>
                    </w:rPr>
                  </w:pPr>
                  <w:r w:rsidRPr="00E53F13">
                    <w:rPr>
                      <w:rFonts w:eastAsia="Calibri" w:cs="Times New Roman"/>
                    </w:rPr>
                    <w:t xml:space="preserve">viac rozvinutý región </w:t>
                  </w:r>
                </w:p>
              </w:tc>
              <w:tc>
                <w:tcPr>
                  <w:tcW w:w="880" w:type="dxa"/>
                </w:tcPr>
                <w:p w14:paraId="45328DC5" w14:textId="77777777" w:rsidR="00402DAB" w:rsidRPr="00E53F13" w:rsidRDefault="00402DAB" w:rsidP="003D77E8">
                  <w:pPr>
                    <w:spacing w:line="276" w:lineRule="auto"/>
                    <w:rPr>
                      <w:rFonts w:eastAsia="Calibri" w:cs="Times New Roman"/>
                    </w:rPr>
                  </w:pPr>
                </w:p>
              </w:tc>
              <w:tc>
                <w:tcPr>
                  <w:tcW w:w="756" w:type="dxa"/>
                </w:tcPr>
                <w:p w14:paraId="3F75A764" w14:textId="77777777" w:rsidR="00402DAB" w:rsidRPr="00E53F13" w:rsidRDefault="00402DAB" w:rsidP="003D77E8">
                  <w:pPr>
                    <w:spacing w:line="276" w:lineRule="auto"/>
                    <w:rPr>
                      <w:rFonts w:eastAsia="Calibri" w:cs="Times New Roman"/>
                    </w:rPr>
                  </w:pPr>
                </w:p>
              </w:tc>
              <w:tc>
                <w:tcPr>
                  <w:tcW w:w="749" w:type="dxa"/>
                </w:tcPr>
                <w:p w14:paraId="1FA38597" w14:textId="77777777" w:rsidR="00402DAB" w:rsidRPr="00E53F13" w:rsidRDefault="00402DAB" w:rsidP="003D77E8">
                  <w:pPr>
                    <w:spacing w:line="276" w:lineRule="auto"/>
                    <w:rPr>
                      <w:rFonts w:eastAsia="Calibri" w:cs="Times New Roman"/>
                    </w:rPr>
                  </w:pPr>
                </w:p>
              </w:tc>
              <w:tc>
                <w:tcPr>
                  <w:tcW w:w="751" w:type="dxa"/>
                </w:tcPr>
                <w:p w14:paraId="5F48B8A9" w14:textId="77777777" w:rsidR="00402DAB" w:rsidRPr="00E53F13" w:rsidRDefault="00402DAB" w:rsidP="003D77E8">
                  <w:pPr>
                    <w:spacing w:line="276" w:lineRule="auto"/>
                    <w:rPr>
                      <w:rFonts w:eastAsia="Calibri" w:cs="Times New Roman"/>
                    </w:rPr>
                  </w:pPr>
                </w:p>
              </w:tc>
              <w:tc>
                <w:tcPr>
                  <w:tcW w:w="763" w:type="dxa"/>
                </w:tcPr>
                <w:p w14:paraId="03E11E30" w14:textId="77777777" w:rsidR="00402DAB" w:rsidRPr="00E53F13" w:rsidRDefault="00402DAB" w:rsidP="003D77E8">
                  <w:pPr>
                    <w:spacing w:line="276" w:lineRule="auto"/>
                    <w:rPr>
                      <w:rFonts w:eastAsia="Calibri" w:cs="Times New Roman"/>
                    </w:rPr>
                  </w:pPr>
                </w:p>
              </w:tc>
            </w:tr>
            <w:tr w:rsidR="00402DAB" w:rsidRPr="00E53F13" w14:paraId="12791FA7" w14:textId="77777777" w:rsidTr="003D77E8">
              <w:tc>
                <w:tcPr>
                  <w:tcW w:w="1134" w:type="dxa"/>
                </w:tcPr>
                <w:p w14:paraId="07BAB294" w14:textId="77777777" w:rsidR="00402DAB" w:rsidRPr="00E53F13" w:rsidRDefault="00402DAB" w:rsidP="003D77E8">
                  <w:pPr>
                    <w:spacing w:line="276" w:lineRule="auto"/>
                    <w:rPr>
                      <w:rFonts w:eastAsia="Calibri" w:cs="Times New Roman"/>
                    </w:rPr>
                  </w:pPr>
                  <w:r w:rsidRPr="00E53F13">
                    <w:rPr>
                      <w:rFonts w:eastAsia="Calibri" w:cs="Times New Roman"/>
                    </w:rPr>
                    <w:t xml:space="preserve">Spolu </w:t>
                  </w:r>
                </w:p>
              </w:tc>
              <w:tc>
                <w:tcPr>
                  <w:tcW w:w="880" w:type="dxa"/>
                </w:tcPr>
                <w:p w14:paraId="20618972" w14:textId="77777777" w:rsidR="00402DAB" w:rsidRPr="00E53F13" w:rsidRDefault="00402DAB" w:rsidP="003D77E8">
                  <w:pPr>
                    <w:spacing w:line="276" w:lineRule="auto"/>
                    <w:rPr>
                      <w:rFonts w:eastAsia="Calibri" w:cs="Times New Roman"/>
                    </w:rPr>
                  </w:pPr>
                </w:p>
              </w:tc>
              <w:tc>
                <w:tcPr>
                  <w:tcW w:w="756" w:type="dxa"/>
                </w:tcPr>
                <w:p w14:paraId="58E29E4C" w14:textId="77777777" w:rsidR="00402DAB" w:rsidRPr="00E53F13" w:rsidRDefault="00402DAB" w:rsidP="003D77E8">
                  <w:pPr>
                    <w:spacing w:line="276" w:lineRule="auto"/>
                    <w:rPr>
                      <w:rFonts w:eastAsia="Calibri" w:cs="Times New Roman"/>
                    </w:rPr>
                  </w:pPr>
                </w:p>
              </w:tc>
              <w:tc>
                <w:tcPr>
                  <w:tcW w:w="749" w:type="dxa"/>
                </w:tcPr>
                <w:p w14:paraId="08DFB92E" w14:textId="77777777" w:rsidR="00402DAB" w:rsidRPr="00E53F13" w:rsidRDefault="00402DAB" w:rsidP="003D77E8">
                  <w:pPr>
                    <w:spacing w:line="276" w:lineRule="auto"/>
                    <w:rPr>
                      <w:rFonts w:eastAsia="Calibri" w:cs="Times New Roman"/>
                    </w:rPr>
                  </w:pPr>
                </w:p>
              </w:tc>
              <w:tc>
                <w:tcPr>
                  <w:tcW w:w="751" w:type="dxa"/>
                </w:tcPr>
                <w:p w14:paraId="09CFDEF3" w14:textId="77777777" w:rsidR="00402DAB" w:rsidRPr="00E53F13" w:rsidRDefault="00402DAB" w:rsidP="003D77E8">
                  <w:pPr>
                    <w:spacing w:line="276" w:lineRule="auto"/>
                    <w:rPr>
                      <w:rFonts w:eastAsia="Calibri" w:cs="Times New Roman"/>
                    </w:rPr>
                  </w:pPr>
                </w:p>
              </w:tc>
              <w:tc>
                <w:tcPr>
                  <w:tcW w:w="763" w:type="dxa"/>
                </w:tcPr>
                <w:p w14:paraId="06A8BD77" w14:textId="77777777" w:rsidR="00402DAB" w:rsidRPr="00E53F13" w:rsidRDefault="00402DAB" w:rsidP="003D77E8">
                  <w:pPr>
                    <w:spacing w:line="276" w:lineRule="auto"/>
                    <w:rPr>
                      <w:rFonts w:eastAsia="Calibri" w:cs="Times New Roman"/>
                    </w:rPr>
                  </w:pPr>
                </w:p>
              </w:tc>
            </w:tr>
          </w:tbl>
          <w:p w14:paraId="4BBFFD98" w14:textId="77777777" w:rsidR="00402DAB" w:rsidRPr="00E53F13" w:rsidRDefault="00402DAB" w:rsidP="003D77E8">
            <w:pPr>
              <w:spacing w:line="276" w:lineRule="auto"/>
              <w:rPr>
                <w:rFonts w:eastAsia="Calibri" w:cs="Times New Roman"/>
              </w:rPr>
            </w:pPr>
          </w:p>
        </w:tc>
      </w:tr>
      <w:tr w:rsidR="00402DAB" w:rsidRPr="00E53F13" w14:paraId="228C0DB3" w14:textId="77777777" w:rsidTr="003D77E8">
        <w:tc>
          <w:tcPr>
            <w:tcW w:w="3277" w:type="dxa"/>
          </w:tcPr>
          <w:p w14:paraId="3AB81B45" w14:textId="77777777" w:rsidR="00402DAB" w:rsidRPr="00E53F13" w:rsidRDefault="00402DAB" w:rsidP="003D77E8">
            <w:pPr>
              <w:spacing w:line="276" w:lineRule="auto"/>
              <w:rPr>
                <w:rFonts w:eastAsia="Calibri" w:cs="Times New Roman"/>
              </w:rPr>
            </w:pPr>
            <w:r w:rsidRPr="00E53F13">
              <w:rPr>
                <w:rFonts w:eastAsia="Calibri" w:cs="Times New Roman"/>
              </w:rPr>
              <w:t>Princípy pre stanovenie výberových a </w:t>
            </w:r>
          </w:p>
          <w:p w14:paraId="43FAF68A" w14:textId="77777777" w:rsidR="00402DAB" w:rsidRPr="00E53F13" w:rsidRDefault="00402DAB" w:rsidP="003D77E8">
            <w:pPr>
              <w:spacing w:line="276" w:lineRule="auto"/>
              <w:rPr>
                <w:rFonts w:eastAsia="Calibri" w:cs="Times New Roman"/>
              </w:rPr>
            </w:pPr>
            <w:r w:rsidRPr="00E53F13">
              <w:rPr>
                <w:rFonts w:eastAsia="Calibri" w:cs="Times New Roman"/>
              </w:rPr>
              <w:t>hodnotiacich kritérií / Hlavné zásady výberu operácií</w:t>
            </w:r>
            <w:r w:rsidRPr="00E53F13">
              <w:rPr>
                <w:rFonts w:eastAsia="Calibri" w:cs="Times New Roman"/>
                <w:vertAlign w:val="superscript"/>
              </w:rPr>
              <w:footnoteReference w:id="49"/>
            </w:r>
          </w:p>
        </w:tc>
        <w:tc>
          <w:tcPr>
            <w:tcW w:w="6103" w:type="dxa"/>
          </w:tcPr>
          <w:p w14:paraId="0DD0E91F" w14:textId="77777777" w:rsidR="00402DAB" w:rsidRPr="00E53F13" w:rsidRDefault="00402DAB" w:rsidP="003D77E8">
            <w:pPr>
              <w:spacing w:line="276" w:lineRule="auto"/>
              <w:rPr>
                <w:rFonts w:eastAsia="Calibri" w:cs="Times New Roman"/>
              </w:rPr>
            </w:pPr>
            <w:r w:rsidRPr="00E53F13">
              <w:rPr>
                <w:rFonts w:eastAsia="Calibri" w:cs="Times New Roman"/>
              </w:rPr>
              <w:t>V súlade s PRV, kapitola 8.2.6.3.4.7</w:t>
            </w:r>
          </w:p>
        </w:tc>
      </w:tr>
      <w:tr w:rsidR="00402DAB" w:rsidRPr="00E53F13" w14:paraId="5C39B356" w14:textId="77777777" w:rsidTr="003D77E8">
        <w:tc>
          <w:tcPr>
            <w:tcW w:w="3277" w:type="dxa"/>
          </w:tcPr>
          <w:p w14:paraId="71F651C8" w14:textId="77777777" w:rsidR="00402DAB" w:rsidRPr="00E53F13" w:rsidRDefault="00402DAB" w:rsidP="003D77E8">
            <w:pPr>
              <w:spacing w:line="276" w:lineRule="auto"/>
              <w:rPr>
                <w:rFonts w:eastAsia="Calibri" w:cs="Times New Roman"/>
              </w:rPr>
            </w:pPr>
            <w:r w:rsidRPr="00E53F13">
              <w:rPr>
                <w:rFonts w:eastAsia="Calibri" w:cs="Times New Roman"/>
              </w:rPr>
              <w:t>Merateľné ukazovatele projektu</w:t>
            </w:r>
          </w:p>
        </w:tc>
        <w:tc>
          <w:tcPr>
            <w:tcW w:w="6103" w:type="dxa"/>
          </w:tcPr>
          <w:p w14:paraId="11AC69FC" w14:textId="77777777" w:rsidR="00402DAB" w:rsidRPr="00E53F13" w:rsidRDefault="00402DAB" w:rsidP="003D77E8">
            <w:pPr>
              <w:spacing w:line="276" w:lineRule="auto"/>
              <w:rPr>
                <w:rFonts w:eastAsia="Calibri" w:cs="Times New Roman"/>
                <w:i/>
              </w:rPr>
            </w:pPr>
          </w:p>
          <w:tbl>
            <w:tblPr>
              <w:tblStyle w:val="Mriekatabuky1"/>
              <w:tblW w:w="0" w:type="auto"/>
              <w:tblCellMar>
                <w:left w:w="28" w:type="dxa"/>
                <w:right w:w="28" w:type="dxa"/>
              </w:tblCellMar>
              <w:tblLook w:val="04A0" w:firstRow="1" w:lastRow="0" w:firstColumn="1" w:lastColumn="0" w:noHBand="0" w:noVBand="1"/>
            </w:tblPr>
            <w:tblGrid>
              <w:gridCol w:w="676"/>
              <w:gridCol w:w="3246"/>
              <w:gridCol w:w="607"/>
              <w:gridCol w:w="758"/>
              <w:gridCol w:w="590"/>
            </w:tblGrid>
            <w:tr w:rsidR="00402DAB" w:rsidRPr="00E53F13" w14:paraId="1A9FB789" w14:textId="77777777" w:rsidTr="003D77E8">
              <w:tc>
                <w:tcPr>
                  <w:tcW w:w="0" w:type="auto"/>
                </w:tcPr>
                <w:p w14:paraId="1E6A93A2"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Kód</w:t>
                  </w:r>
                </w:p>
                <w:p w14:paraId="79AE7255" w14:textId="77777777" w:rsidR="00402DAB" w:rsidRPr="00E53F13" w:rsidDel="00187776" w:rsidRDefault="00402DAB" w:rsidP="003D77E8">
                  <w:pPr>
                    <w:spacing w:line="276" w:lineRule="auto"/>
                    <w:rPr>
                      <w:rFonts w:eastAsia="Calibri" w:cs="Times New Roman"/>
                      <w:sz w:val="16"/>
                      <w:szCs w:val="16"/>
                    </w:rPr>
                  </w:pPr>
                  <w:r w:rsidRPr="00E53F13">
                    <w:rPr>
                      <w:rFonts w:eastAsia="Calibri" w:cs="Times New Roman"/>
                      <w:sz w:val="16"/>
                      <w:szCs w:val="16"/>
                    </w:rPr>
                    <w:t>/ID</w:t>
                  </w:r>
                </w:p>
              </w:tc>
              <w:tc>
                <w:tcPr>
                  <w:tcW w:w="0" w:type="auto"/>
                </w:tcPr>
                <w:p w14:paraId="346527D5" w14:textId="77777777" w:rsidR="00402DAB" w:rsidRPr="00E53F13" w:rsidDel="00187776" w:rsidRDefault="00402DAB" w:rsidP="003D77E8">
                  <w:pPr>
                    <w:spacing w:line="276" w:lineRule="auto"/>
                    <w:rPr>
                      <w:rFonts w:eastAsia="Calibri" w:cs="Times New Roman"/>
                      <w:sz w:val="16"/>
                      <w:szCs w:val="16"/>
                    </w:rPr>
                  </w:pPr>
                  <w:r w:rsidRPr="00E53F13">
                    <w:rPr>
                      <w:rFonts w:eastAsia="Calibri" w:cs="Times New Roman"/>
                      <w:sz w:val="16"/>
                      <w:szCs w:val="16"/>
                    </w:rPr>
                    <w:t>Názov/Ukazovateľ</w:t>
                  </w:r>
                </w:p>
              </w:tc>
              <w:tc>
                <w:tcPr>
                  <w:tcW w:w="0" w:type="auto"/>
                </w:tcPr>
                <w:p w14:paraId="27B5E116"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Merná</w:t>
                  </w:r>
                </w:p>
                <w:p w14:paraId="0788C025" w14:textId="77777777" w:rsidR="00402DAB" w:rsidRPr="00E53F13" w:rsidDel="00187776" w:rsidRDefault="00402DAB" w:rsidP="003D77E8">
                  <w:pPr>
                    <w:spacing w:line="276" w:lineRule="auto"/>
                    <w:rPr>
                      <w:rFonts w:eastAsia="Calibri" w:cs="Times New Roman"/>
                      <w:sz w:val="16"/>
                      <w:szCs w:val="16"/>
                    </w:rPr>
                  </w:pPr>
                  <w:r w:rsidRPr="00E53F13">
                    <w:rPr>
                      <w:rFonts w:eastAsia="Calibri" w:cs="Times New Roman"/>
                      <w:sz w:val="16"/>
                      <w:szCs w:val="16"/>
                    </w:rPr>
                    <w:t>jednotka</w:t>
                  </w:r>
                </w:p>
              </w:tc>
              <w:tc>
                <w:tcPr>
                  <w:tcW w:w="0" w:type="auto"/>
                </w:tcPr>
                <w:p w14:paraId="243FF2EE"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Počiatočná</w:t>
                  </w:r>
                </w:p>
                <w:p w14:paraId="445763BC" w14:textId="77777777" w:rsidR="00402DAB" w:rsidRPr="00E53F13" w:rsidDel="00187776" w:rsidRDefault="00402DAB" w:rsidP="003D77E8">
                  <w:pPr>
                    <w:spacing w:line="276" w:lineRule="auto"/>
                    <w:rPr>
                      <w:rFonts w:eastAsia="Calibri" w:cs="Times New Roman"/>
                      <w:sz w:val="16"/>
                      <w:szCs w:val="16"/>
                    </w:rPr>
                  </w:pPr>
                  <w:r w:rsidRPr="00E53F13">
                    <w:rPr>
                      <w:rFonts w:eastAsia="Calibri" w:cs="Times New Roman"/>
                      <w:sz w:val="16"/>
                      <w:szCs w:val="16"/>
                    </w:rPr>
                    <w:t>hodnota</w:t>
                  </w:r>
                </w:p>
              </w:tc>
              <w:tc>
                <w:tcPr>
                  <w:tcW w:w="0" w:type="auto"/>
                </w:tcPr>
                <w:p w14:paraId="679A03E1"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Celková</w:t>
                  </w:r>
                </w:p>
                <w:p w14:paraId="1A93ADC0"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cieľová</w:t>
                  </w:r>
                </w:p>
                <w:p w14:paraId="2E7D5E84" w14:textId="77777777" w:rsidR="00402DAB" w:rsidRPr="00E53F13" w:rsidRDefault="00402DAB" w:rsidP="003D77E8">
                  <w:pPr>
                    <w:spacing w:line="276" w:lineRule="auto"/>
                    <w:rPr>
                      <w:rFonts w:eastAsia="Calibri" w:cs="Times New Roman"/>
                      <w:sz w:val="16"/>
                      <w:szCs w:val="16"/>
                    </w:rPr>
                  </w:pPr>
                  <w:r w:rsidRPr="00E53F13">
                    <w:rPr>
                      <w:rFonts w:eastAsia="Calibri" w:cs="Times New Roman"/>
                      <w:sz w:val="16"/>
                      <w:szCs w:val="16"/>
                    </w:rPr>
                    <w:t>hodnota</w:t>
                  </w:r>
                </w:p>
              </w:tc>
            </w:tr>
            <w:tr w:rsidR="00F24DAC" w:rsidRPr="00E53F13" w14:paraId="53A299A0" w14:textId="77777777" w:rsidTr="00F24DAC">
              <w:tc>
                <w:tcPr>
                  <w:tcW w:w="0" w:type="auto"/>
                  <w:shd w:val="clear" w:color="auto" w:fill="auto"/>
                </w:tcPr>
                <w:p w14:paraId="7C50C47A" w14:textId="3ABF5A51" w:rsidR="00402DAB" w:rsidRPr="00E53F13" w:rsidRDefault="00F24DAC" w:rsidP="003D77E8">
                  <w:pPr>
                    <w:spacing w:line="276" w:lineRule="auto"/>
                    <w:rPr>
                      <w:rFonts w:eastAsia="Calibri" w:cs="Times New Roman"/>
                      <w:bCs/>
                      <w:sz w:val="16"/>
                      <w:szCs w:val="16"/>
                    </w:rPr>
                  </w:pPr>
                  <w:r w:rsidRPr="00E53F13">
                    <w:rPr>
                      <w:rFonts w:eastAsia="Calibri" w:cs="Times New Roman"/>
                      <w:bCs/>
                      <w:sz w:val="16"/>
                      <w:szCs w:val="16"/>
                    </w:rPr>
                    <w:t>OZMR 8.1</w:t>
                  </w:r>
                </w:p>
              </w:tc>
              <w:tc>
                <w:tcPr>
                  <w:tcW w:w="0" w:type="auto"/>
                  <w:shd w:val="clear" w:color="auto" w:fill="auto"/>
                </w:tcPr>
                <w:p w14:paraId="418E87FD" w14:textId="5287FDDD" w:rsidR="00402DAB" w:rsidRPr="00E53F13" w:rsidRDefault="00F24DAC" w:rsidP="003D77E8">
                  <w:pPr>
                    <w:spacing w:line="276" w:lineRule="auto"/>
                    <w:rPr>
                      <w:rFonts w:eastAsia="Calibri" w:cs="Times New Roman"/>
                      <w:bCs/>
                      <w:sz w:val="16"/>
                      <w:szCs w:val="16"/>
                    </w:rPr>
                  </w:pPr>
                  <w:r w:rsidRPr="00E53F13">
                    <w:rPr>
                      <w:rFonts w:eastAsia="Calibri" w:cs="Times New Roman"/>
                      <w:bCs/>
                      <w:sz w:val="16"/>
                      <w:szCs w:val="16"/>
                    </w:rPr>
                    <w:t>Počet nových, alebo inovovaných prvkov verejných priestranstiev</w:t>
                  </w:r>
                </w:p>
              </w:tc>
              <w:tc>
                <w:tcPr>
                  <w:tcW w:w="0" w:type="auto"/>
                  <w:shd w:val="clear" w:color="auto" w:fill="auto"/>
                </w:tcPr>
                <w:p w14:paraId="1403BE91" w14:textId="4622EE29" w:rsidR="00402DAB" w:rsidRPr="00E53F13" w:rsidRDefault="00F24DAC" w:rsidP="003D77E8">
                  <w:pPr>
                    <w:spacing w:line="276" w:lineRule="auto"/>
                    <w:rPr>
                      <w:rFonts w:eastAsia="Calibri" w:cs="Times New Roman"/>
                      <w:bCs/>
                      <w:sz w:val="16"/>
                      <w:szCs w:val="16"/>
                    </w:rPr>
                  </w:pPr>
                  <w:r w:rsidRPr="00E53F13">
                    <w:rPr>
                      <w:rFonts w:eastAsia="Calibri" w:cs="Times New Roman"/>
                      <w:bCs/>
                      <w:sz w:val="16"/>
                      <w:szCs w:val="16"/>
                    </w:rPr>
                    <w:t>počet</w:t>
                  </w:r>
                </w:p>
              </w:tc>
              <w:tc>
                <w:tcPr>
                  <w:tcW w:w="0" w:type="auto"/>
                  <w:shd w:val="clear" w:color="auto" w:fill="auto"/>
                </w:tcPr>
                <w:p w14:paraId="6EB2895B" w14:textId="451783CB" w:rsidR="00402DAB" w:rsidRPr="00E53F13" w:rsidRDefault="00F24DAC" w:rsidP="003D77E8">
                  <w:pPr>
                    <w:spacing w:line="276" w:lineRule="auto"/>
                    <w:rPr>
                      <w:rFonts w:eastAsia="Calibri" w:cs="Times New Roman"/>
                      <w:bCs/>
                      <w:sz w:val="16"/>
                      <w:szCs w:val="16"/>
                    </w:rPr>
                  </w:pPr>
                  <w:r w:rsidRPr="00E53F13">
                    <w:rPr>
                      <w:rFonts w:eastAsia="Calibri" w:cs="Times New Roman"/>
                      <w:bCs/>
                      <w:sz w:val="16"/>
                      <w:szCs w:val="16"/>
                    </w:rPr>
                    <w:t>0</w:t>
                  </w:r>
                </w:p>
              </w:tc>
              <w:tc>
                <w:tcPr>
                  <w:tcW w:w="0" w:type="auto"/>
                  <w:shd w:val="clear" w:color="auto" w:fill="auto"/>
                </w:tcPr>
                <w:p w14:paraId="524C493D" w14:textId="3227E7FA" w:rsidR="00402DAB" w:rsidRPr="00E53F13" w:rsidRDefault="00F24DAC" w:rsidP="003D77E8">
                  <w:pPr>
                    <w:spacing w:line="276" w:lineRule="auto"/>
                    <w:rPr>
                      <w:rFonts w:eastAsia="Calibri" w:cs="Times New Roman"/>
                      <w:bCs/>
                      <w:sz w:val="16"/>
                      <w:szCs w:val="16"/>
                    </w:rPr>
                  </w:pPr>
                  <w:r w:rsidRPr="00E53F13">
                    <w:rPr>
                      <w:rFonts w:eastAsia="Calibri" w:cs="Times New Roman"/>
                      <w:bCs/>
                      <w:sz w:val="16"/>
                      <w:szCs w:val="16"/>
                    </w:rPr>
                    <w:t>10</w:t>
                  </w:r>
                </w:p>
              </w:tc>
            </w:tr>
          </w:tbl>
          <w:p w14:paraId="07F850A0" w14:textId="77777777" w:rsidR="00402DAB" w:rsidRPr="00E53F13" w:rsidRDefault="00402DAB" w:rsidP="003D77E8">
            <w:pPr>
              <w:spacing w:line="276" w:lineRule="auto"/>
              <w:rPr>
                <w:rFonts w:eastAsia="Calibri" w:cs="Times New Roman"/>
                <w:i/>
              </w:rPr>
            </w:pPr>
          </w:p>
        </w:tc>
      </w:tr>
      <w:tr w:rsidR="00402DAB" w:rsidRPr="00E53F13" w14:paraId="798553D3" w14:textId="77777777" w:rsidTr="003D77E8">
        <w:tc>
          <w:tcPr>
            <w:tcW w:w="3277" w:type="dxa"/>
          </w:tcPr>
          <w:p w14:paraId="2CA1C056" w14:textId="77777777" w:rsidR="00402DAB" w:rsidRPr="00E53F13" w:rsidRDefault="00402DAB" w:rsidP="003D77E8">
            <w:pPr>
              <w:spacing w:line="276" w:lineRule="auto"/>
              <w:rPr>
                <w:rFonts w:eastAsia="Calibri" w:cs="Times New Roman"/>
              </w:rPr>
            </w:pPr>
            <w:r w:rsidRPr="00E53F13">
              <w:rPr>
                <w:rFonts w:eastAsia="Calibri" w:cs="Times New Roman"/>
              </w:rPr>
              <w:t>Indikatívny harmonogram výziev</w:t>
            </w:r>
          </w:p>
        </w:tc>
        <w:tc>
          <w:tcPr>
            <w:tcW w:w="6103" w:type="dxa"/>
          </w:tcPr>
          <w:p w14:paraId="545C71C4" w14:textId="77777777" w:rsidR="00402DAB" w:rsidRPr="00E53F13" w:rsidRDefault="00402DAB" w:rsidP="003D77E8">
            <w:pPr>
              <w:spacing w:line="276" w:lineRule="auto"/>
              <w:rPr>
                <w:rFonts w:eastAsia="Calibri" w:cs="Times New Roman"/>
                <w:i/>
              </w:rPr>
            </w:pPr>
            <w:r w:rsidRPr="00E53F13">
              <w:rPr>
                <w:rFonts w:eastAsia="Calibri" w:cs="Times New Roman"/>
              </w:rPr>
              <w:t>minimálne jedna výzva raz za dva roky do vyčerpania alokácie</w:t>
            </w:r>
          </w:p>
        </w:tc>
      </w:tr>
    </w:tbl>
    <w:p w14:paraId="0AEDCDE0" w14:textId="77777777" w:rsidR="00402DAB" w:rsidRPr="00E53F13" w:rsidRDefault="00402DAB" w:rsidP="00402DAB"/>
    <w:tbl>
      <w:tblPr>
        <w:tblStyle w:val="Mriekatabuky1"/>
        <w:tblW w:w="0" w:type="auto"/>
        <w:tblInd w:w="-318" w:type="dxa"/>
        <w:tblLook w:val="04A0" w:firstRow="1" w:lastRow="0" w:firstColumn="1" w:lastColumn="0" w:noHBand="0" w:noVBand="1"/>
      </w:tblPr>
      <w:tblGrid>
        <w:gridCol w:w="3276"/>
        <w:gridCol w:w="6103"/>
      </w:tblGrid>
      <w:tr w:rsidR="00402DAB" w:rsidRPr="00E53F13" w14:paraId="64588A5A" w14:textId="77777777" w:rsidTr="003D77E8">
        <w:tc>
          <w:tcPr>
            <w:tcW w:w="3277" w:type="dxa"/>
          </w:tcPr>
          <w:p w14:paraId="5FFFC68A" w14:textId="77777777" w:rsidR="00402DAB" w:rsidRPr="00E53F13" w:rsidRDefault="00402DAB" w:rsidP="003D77E8">
            <w:pPr>
              <w:spacing w:line="276" w:lineRule="auto"/>
              <w:rPr>
                <w:rFonts w:eastAsia="Calibri" w:cs="Times New Roman"/>
              </w:rPr>
            </w:pPr>
            <w:r w:rsidRPr="00E53F13">
              <w:rPr>
                <w:rFonts w:eastAsia="Calibri" w:cs="Times New Roman"/>
              </w:rPr>
              <w:t xml:space="preserve">Názov opatrenia </w:t>
            </w:r>
          </w:p>
        </w:tc>
        <w:tc>
          <w:tcPr>
            <w:tcW w:w="6103" w:type="dxa"/>
          </w:tcPr>
          <w:p w14:paraId="727096DD" w14:textId="77777777" w:rsidR="00402DAB" w:rsidRPr="00E53F13" w:rsidRDefault="00402DAB" w:rsidP="003D77E8">
            <w:pPr>
              <w:spacing w:line="276" w:lineRule="auto"/>
              <w:rPr>
                <w:rFonts w:eastAsia="Calibri" w:cs="Times New Roman"/>
                <w:b/>
              </w:rPr>
            </w:pPr>
            <w:r w:rsidRPr="00E53F13">
              <w:rPr>
                <w:rFonts w:cs="Times New Roman"/>
                <w:b/>
              </w:rPr>
              <w:t>8.2.</w:t>
            </w:r>
            <w:r w:rsidRPr="00E53F13">
              <w:rPr>
                <w:rFonts w:cs="Times New Roman"/>
                <w:b/>
              </w:rPr>
              <w:tab/>
              <w:t>Zlepšiť kvalitu extravilánov obcí</w:t>
            </w:r>
          </w:p>
        </w:tc>
      </w:tr>
      <w:tr w:rsidR="00402DAB" w:rsidRPr="00E53F13" w14:paraId="2D538ADD" w14:textId="77777777" w:rsidTr="003D77E8">
        <w:tc>
          <w:tcPr>
            <w:tcW w:w="3277" w:type="dxa"/>
          </w:tcPr>
          <w:p w14:paraId="33C09874" w14:textId="77777777" w:rsidR="00402DAB" w:rsidRPr="00E53F13" w:rsidRDefault="00402DAB" w:rsidP="003D77E8">
            <w:pPr>
              <w:spacing w:line="276" w:lineRule="auto"/>
              <w:rPr>
                <w:rFonts w:eastAsia="Calibri" w:cs="Times New Roman"/>
              </w:rPr>
            </w:pPr>
            <w:r w:rsidRPr="00E53F13">
              <w:rPr>
                <w:rFonts w:eastAsia="Calibri" w:cs="Times New Roman"/>
              </w:rPr>
              <w:t>Priradenie kódu opatrenia (platí v prípade opatrení z PRV, priradí sa kód opatrenia/podopatrenia v zmysle nariadenia (EÚ) č. 808/2014)</w:t>
            </w:r>
          </w:p>
        </w:tc>
        <w:tc>
          <w:tcPr>
            <w:tcW w:w="6103" w:type="dxa"/>
          </w:tcPr>
          <w:p w14:paraId="72B26D63" w14:textId="77777777" w:rsidR="00402DAB" w:rsidRPr="00E53F13" w:rsidRDefault="00402DAB" w:rsidP="003D77E8">
            <w:pPr>
              <w:spacing w:line="276" w:lineRule="auto"/>
              <w:rPr>
                <w:rFonts w:eastAsia="Calibri" w:cs="Times New Roman"/>
              </w:rPr>
            </w:pPr>
            <w:r w:rsidRPr="00E53F13">
              <w:rPr>
                <w:rFonts w:eastAsia="Calibri" w:cs="Times New Roman"/>
              </w:rPr>
              <w:t>5.1. – Podpora na investície do preventívnych opatrení zameraných na zníženie následkov pravdepodobných prírodných katastrof, nepriaznivých poveternostných udalostí a katastrofických udalostí</w:t>
            </w:r>
          </w:p>
          <w:p w14:paraId="7EA57A58" w14:textId="421B69EC" w:rsidR="00F24DAC" w:rsidRPr="00E53F13" w:rsidRDefault="00F24DAC" w:rsidP="003D77E8">
            <w:pPr>
              <w:spacing w:line="276" w:lineRule="auto"/>
              <w:rPr>
                <w:rFonts w:eastAsia="Calibri" w:cs="Times New Roman"/>
              </w:rPr>
            </w:pPr>
            <w:r w:rsidRPr="00E53F13">
              <w:rPr>
                <w:rFonts w:eastAsia="Calibri" w:cs="Times New Roman"/>
              </w:rPr>
              <w:t>7.4. – Podpora na investície do vytvárania, zlepšovania alebo rozširovania miestnych základných služieb pre vidiecke obyvateľstvo vrátane voľného času a kultúry a súvisiacej infraštruktúry</w:t>
            </w:r>
          </w:p>
        </w:tc>
      </w:tr>
      <w:tr w:rsidR="00402DAB" w:rsidRPr="00E53F13" w14:paraId="3A94EF5E" w14:textId="77777777" w:rsidTr="003D77E8">
        <w:tc>
          <w:tcPr>
            <w:tcW w:w="3277" w:type="dxa"/>
          </w:tcPr>
          <w:p w14:paraId="790314BA" w14:textId="77777777" w:rsidR="00402DAB" w:rsidRPr="00E53F13" w:rsidRDefault="00402DAB" w:rsidP="003D77E8">
            <w:pPr>
              <w:spacing w:line="276" w:lineRule="auto"/>
              <w:rPr>
                <w:rFonts w:eastAsia="Calibri" w:cs="Times New Roman"/>
              </w:rPr>
            </w:pPr>
            <w:r w:rsidRPr="00E53F13">
              <w:rPr>
                <w:rFonts w:eastAsia="Calibri" w:cs="Times New Roman"/>
              </w:rPr>
              <w:t>Priradenie k fokusovej oblasti PRV /</w:t>
            </w:r>
          </w:p>
          <w:p w14:paraId="063F189D" w14:textId="77777777" w:rsidR="00402DAB" w:rsidRPr="00E53F13" w:rsidRDefault="00402DAB" w:rsidP="003D77E8">
            <w:pPr>
              <w:spacing w:line="276" w:lineRule="auto"/>
              <w:rPr>
                <w:rFonts w:eastAsia="Calibri" w:cs="Times New Roman"/>
              </w:rPr>
            </w:pPr>
            <w:r w:rsidRPr="00E53F13">
              <w:rPr>
                <w:rFonts w:eastAsia="Calibri" w:cs="Times New Roman"/>
              </w:rPr>
              <w:t>špecifickému cieľu IROP</w:t>
            </w:r>
          </w:p>
        </w:tc>
        <w:tc>
          <w:tcPr>
            <w:tcW w:w="6103" w:type="dxa"/>
          </w:tcPr>
          <w:p w14:paraId="3D9FE805" w14:textId="30BB5F6C" w:rsidR="00402DAB" w:rsidRPr="00E53F13" w:rsidRDefault="00402DAB" w:rsidP="003D77E8">
            <w:pPr>
              <w:spacing w:line="276" w:lineRule="auto"/>
              <w:rPr>
                <w:rFonts w:eastAsia="Calibri" w:cs="Times New Roman"/>
              </w:rPr>
            </w:pPr>
            <w:r w:rsidRPr="00E53F13">
              <w:rPr>
                <w:rFonts w:eastAsia="Calibri" w:cs="Times New Roman"/>
              </w:rPr>
              <w:t>3B</w:t>
            </w:r>
            <w:r w:rsidR="00F24DAC" w:rsidRPr="00E53F13">
              <w:rPr>
                <w:rFonts w:eastAsia="Calibri" w:cs="Times New Roman"/>
              </w:rPr>
              <w:t xml:space="preserve"> 6B</w:t>
            </w:r>
          </w:p>
        </w:tc>
      </w:tr>
      <w:tr w:rsidR="00402DAB" w:rsidRPr="00E53F13" w14:paraId="7DFE251D" w14:textId="77777777" w:rsidTr="003D77E8">
        <w:tc>
          <w:tcPr>
            <w:tcW w:w="3277" w:type="dxa"/>
          </w:tcPr>
          <w:p w14:paraId="7EAFC408" w14:textId="77777777" w:rsidR="00402DAB" w:rsidRPr="00E53F13" w:rsidRDefault="00402DAB" w:rsidP="003D77E8">
            <w:pPr>
              <w:spacing w:line="276" w:lineRule="auto"/>
              <w:rPr>
                <w:rFonts w:eastAsia="Calibri" w:cs="Times New Roman"/>
              </w:rPr>
            </w:pPr>
            <w:r w:rsidRPr="00E53F13">
              <w:rPr>
                <w:rFonts w:eastAsia="Calibri" w:cs="Times New Roman"/>
              </w:rPr>
              <w:t xml:space="preserve">Ciele a opis opatrenia </w:t>
            </w:r>
          </w:p>
        </w:tc>
        <w:tc>
          <w:tcPr>
            <w:tcW w:w="6103" w:type="dxa"/>
          </w:tcPr>
          <w:p w14:paraId="380073C6" w14:textId="390389C2" w:rsidR="00402DAB" w:rsidRPr="00E53F13" w:rsidRDefault="00F24DAC" w:rsidP="003D77E8">
            <w:pPr>
              <w:spacing w:line="276" w:lineRule="auto"/>
              <w:jc w:val="both"/>
              <w:rPr>
                <w:rFonts w:eastAsia="Calibri" w:cs="Times New Roman"/>
              </w:rPr>
            </w:pPr>
            <w:r w:rsidRPr="00E53F13">
              <w:rPr>
                <w:rFonts w:eastAsia="Calibri" w:cs="Times New Roman"/>
              </w:rPr>
              <w:t xml:space="preserve">Na území sú </w:t>
            </w:r>
            <w:r w:rsidRPr="00E53F13">
              <w:rPr>
                <w:rFonts w:cs="Times New Roman"/>
              </w:rPr>
              <w:t xml:space="preserve">v extravilánoch obcí sú čierne skládky. </w:t>
            </w:r>
            <w:r w:rsidR="00402DAB" w:rsidRPr="00E53F13">
              <w:rPr>
                <w:rFonts w:eastAsia="Calibri" w:cs="Times New Roman"/>
              </w:rPr>
              <w:t xml:space="preserve">Na území sa </w:t>
            </w:r>
            <w:r w:rsidR="00402DAB" w:rsidRPr="00E53F13">
              <w:rPr>
                <w:rFonts w:cs="Times New Roman"/>
              </w:rPr>
              <w:t>v extravilánoch obcí nekosia a neudržiavajú kanály, hrádza a brehy Laborca, neodstraňujú náletové dreviny, v krajine je malé množstvo lesov, pasienkov, mokradí a iných ekostabilizačných prvkov.</w:t>
            </w:r>
            <w:r w:rsidR="00402DAB" w:rsidRPr="00E53F13">
              <w:rPr>
                <w:rFonts w:eastAsia="Calibri" w:cs="Times New Roman"/>
              </w:rPr>
              <w:t xml:space="preserve"> Cieľom opatrenia je</w:t>
            </w:r>
            <w:r w:rsidR="00402DAB" w:rsidRPr="00E53F13">
              <w:rPr>
                <w:rFonts w:cs="Times New Roman"/>
              </w:rPr>
              <w:t xml:space="preserve"> zlepšiť kvalitu extravilánov obcí na území OZ MR</w:t>
            </w:r>
            <w:r w:rsidR="00402DAB" w:rsidRPr="00E53F13">
              <w:rPr>
                <w:rFonts w:eastAsia="Calibri" w:cs="Times New Roman"/>
              </w:rPr>
              <w:t xml:space="preserve">, a tak prispieť </w:t>
            </w:r>
            <w:r w:rsidR="00402DAB" w:rsidRPr="00E53F13">
              <w:rPr>
                <w:rFonts w:cs="Times New Roman"/>
              </w:rPr>
              <w:t>k lepšej kvalite života v obciach</w:t>
            </w:r>
            <w:r w:rsidR="00402DAB" w:rsidRPr="00E53F13">
              <w:rPr>
                <w:rFonts w:eastAsia="Calibri" w:cs="Times New Roman"/>
              </w:rPr>
              <w:t>.</w:t>
            </w:r>
          </w:p>
          <w:p w14:paraId="046638FE" w14:textId="77777777" w:rsidR="00402DAB" w:rsidRPr="00E53F13" w:rsidRDefault="00402DAB" w:rsidP="003D77E8">
            <w:pPr>
              <w:spacing w:line="276" w:lineRule="auto"/>
              <w:rPr>
                <w:rFonts w:eastAsia="Calibri" w:cs="Times New Roman"/>
              </w:rPr>
            </w:pPr>
            <w:r w:rsidRPr="00E53F13">
              <w:rPr>
                <w:rFonts w:eastAsia="Calibri" w:cs="Times New Roman"/>
              </w:rPr>
              <w:t xml:space="preserve">Oprávnené činnosti:    </w:t>
            </w:r>
          </w:p>
          <w:p w14:paraId="60A51561" w14:textId="77777777" w:rsidR="00402DAB" w:rsidRPr="00E53F13" w:rsidRDefault="00402DAB" w:rsidP="00F24DAC">
            <w:pPr>
              <w:pStyle w:val="Odsekzoznamu"/>
              <w:numPr>
                <w:ilvl w:val="0"/>
                <w:numId w:val="76"/>
              </w:numPr>
              <w:spacing w:line="276" w:lineRule="auto"/>
              <w:rPr>
                <w:rFonts w:cs="Times New Roman"/>
                <w:szCs w:val="24"/>
              </w:rPr>
            </w:pPr>
            <w:r w:rsidRPr="00E53F13">
              <w:rPr>
                <w:rFonts w:cs="Times New Roman"/>
                <w:szCs w:val="24"/>
              </w:rPr>
              <w:t>kosenie, údržba kanálov, hrádzí a brehov Laborca</w:t>
            </w:r>
          </w:p>
          <w:p w14:paraId="3832116A" w14:textId="77777777" w:rsidR="00402DAB" w:rsidRPr="00E53F13" w:rsidRDefault="00402DAB" w:rsidP="00F24DAC">
            <w:pPr>
              <w:pStyle w:val="Odsekzoznamu"/>
              <w:numPr>
                <w:ilvl w:val="0"/>
                <w:numId w:val="76"/>
              </w:numPr>
              <w:spacing w:line="276" w:lineRule="auto"/>
              <w:rPr>
                <w:rFonts w:cs="Times New Roman"/>
                <w:szCs w:val="24"/>
              </w:rPr>
            </w:pPr>
            <w:r w:rsidRPr="00E53F13">
              <w:rPr>
                <w:rFonts w:cs="Times New Roman"/>
                <w:szCs w:val="24"/>
              </w:rPr>
              <w:t>odstraňovanie náletových drevín</w:t>
            </w:r>
          </w:p>
          <w:p w14:paraId="2ACA0879" w14:textId="77777777" w:rsidR="00402DAB" w:rsidRPr="00E53F13" w:rsidRDefault="00402DAB" w:rsidP="00F24DAC">
            <w:pPr>
              <w:pStyle w:val="Odsekzoznamu"/>
              <w:numPr>
                <w:ilvl w:val="0"/>
                <w:numId w:val="76"/>
              </w:numPr>
              <w:spacing w:line="276" w:lineRule="auto"/>
              <w:rPr>
                <w:rFonts w:cs="Times New Roman"/>
                <w:szCs w:val="24"/>
              </w:rPr>
            </w:pPr>
            <w:r w:rsidRPr="00E53F13">
              <w:rPr>
                <w:rFonts w:cs="Times New Roman"/>
                <w:szCs w:val="24"/>
              </w:rPr>
              <w:t>tvorba ekostabilizačných prvkov</w:t>
            </w:r>
          </w:p>
          <w:p w14:paraId="73D2EDEA" w14:textId="3E68D26C" w:rsidR="00F24DAC" w:rsidRPr="00E53F13" w:rsidRDefault="00F24DAC" w:rsidP="00F24DAC">
            <w:pPr>
              <w:pStyle w:val="Odsekzoznamu"/>
              <w:numPr>
                <w:ilvl w:val="0"/>
                <w:numId w:val="76"/>
              </w:numPr>
              <w:spacing w:line="276" w:lineRule="auto"/>
              <w:rPr>
                <w:rFonts w:eastAsia="Calibri" w:cs="Times New Roman"/>
                <w:i/>
              </w:rPr>
            </w:pPr>
            <w:r w:rsidRPr="00E53F13">
              <w:rPr>
                <w:rFonts w:cs="Times New Roman"/>
                <w:szCs w:val="24"/>
              </w:rPr>
              <w:t>odstraňovanie divokých skládok</w:t>
            </w:r>
          </w:p>
        </w:tc>
      </w:tr>
      <w:tr w:rsidR="00402DAB" w:rsidRPr="00E53F13" w14:paraId="3DA43AA1" w14:textId="77777777" w:rsidTr="003D77E8">
        <w:tc>
          <w:tcPr>
            <w:tcW w:w="3277" w:type="dxa"/>
          </w:tcPr>
          <w:p w14:paraId="19E2B429" w14:textId="77777777" w:rsidR="00402DAB" w:rsidRPr="00E53F13" w:rsidRDefault="00402DAB" w:rsidP="003D77E8">
            <w:pPr>
              <w:spacing w:line="276" w:lineRule="auto"/>
              <w:rPr>
                <w:rFonts w:eastAsia="Calibri" w:cs="Times New Roman"/>
              </w:rPr>
            </w:pPr>
            <w:r w:rsidRPr="00E53F13">
              <w:rPr>
                <w:rFonts w:eastAsia="Calibri" w:cs="Times New Roman"/>
              </w:rPr>
              <w:t>Oprávnení prijímatelia</w:t>
            </w:r>
          </w:p>
        </w:tc>
        <w:tc>
          <w:tcPr>
            <w:tcW w:w="6103" w:type="dxa"/>
          </w:tcPr>
          <w:p w14:paraId="0FB0E923" w14:textId="77777777" w:rsidR="00402DAB" w:rsidRPr="00E53F13" w:rsidRDefault="00402DAB" w:rsidP="003D77E8">
            <w:pPr>
              <w:spacing w:line="276" w:lineRule="auto"/>
              <w:contextualSpacing/>
              <w:rPr>
                <w:rFonts w:eastAsia="Calibri" w:cs="Times New Roman"/>
              </w:rPr>
            </w:pPr>
            <w:r w:rsidRPr="00E53F13">
              <w:rPr>
                <w:rFonts w:eastAsia="Calibri" w:cs="Times New Roman"/>
              </w:rPr>
              <w:t>Verejný subjekt, ak preukáže prepojenie medzi realizovanými investíciami a potenciálom poľnohospodárskej výroby</w:t>
            </w:r>
          </w:p>
          <w:p w14:paraId="29264EA8" w14:textId="1E96F9E2" w:rsidR="00F24DAC" w:rsidRPr="00E53F13" w:rsidRDefault="00147733" w:rsidP="003D77E8">
            <w:pPr>
              <w:spacing w:line="276" w:lineRule="auto"/>
              <w:contextualSpacing/>
              <w:rPr>
                <w:rFonts w:eastAsia="Calibri" w:cs="Times New Roman"/>
              </w:rPr>
            </w:pPr>
            <w:r w:rsidRPr="00E53F13">
              <w:rPr>
                <w:rFonts w:eastAsia="Calibri" w:cs="Times New Roman"/>
              </w:rPr>
              <w:t>O</w:t>
            </w:r>
            <w:r w:rsidR="00F24DAC" w:rsidRPr="00E53F13">
              <w:rPr>
                <w:rFonts w:eastAsia="Calibri" w:cs="Times New Roman"/>
              </w:rPr>
              <w:t>bce vo vidieckych oblastiach ; združenia obcí s právnou subjektivitou</w:t>
            </w:r>
          </w:p>
        </w:tc>
      </w:tr>
      <w:tr w:rsidR="00402DAB" w:rsidRPr="00E53F13" w14:paraId="0F83174B" w14:textId="77777777" w:rsidTr="003D77E8">
        <w:tc>
          <w:tcPr>
            <w:tcW w:w="3277" w:type="dxa"/>
          </w:tcPr>
          <w:p w14:paraId="606A03C9" w14:textId="77777777" w:rsidR="00402DAB" w:rsidRPr="00E53F13" w:rsidRDefault="00402DAB" w:rsidP="003D77E8">
            <w:pPr>
              <w:spacing w:line="276" w:lineRule="auto"/>
              <w:rPr>
                <w:rFonts w:eastAsia="Calibri" w:cs="Times New Roman"/>
              </w:rPr>
            </w:pPr>
            <w:r w:rsidRPr="00E53F13">
              <w:rPr>
                <w:rFonts w:eastAsia="Calibri" w:cs="Times New Roman"/>
              </w:rPr>
              <w:t xml:space="preserve">Intenzita pomoci </w:t>
            </w:r>
            <w:r w:rsidRPr="00E53F13">
              <w:rPr>
                <w:rFonts w:eastAsia="Calibri" w:cs="Times New Roman"/>
                <w:vertAlign w:val="superscript"/>
              </w:rPr>
              <w:footnoteReference w:id="50"/>
            </w:r>
          </w:p>
        </w:tc>
        <w:tc>
          <w:tcPr>
            <w:tcW w:w="6103" w:type="dxa"/>
          </w:tcPr>
          <w:p w14:paraId="5E2012EE" w14:textId="77777777" w:rsidR="00402DAB" w:rsidRPr="00E53F13" w:rsidRDefault="00402DAB" w:rsidP="003D77E8">
            <w:pPr>
              <w:spacing w:line="276" w:lineRule="auto"/>
              <w:rPr>
                <w:rFonts w:eastAsia="Calibri" w:cs="Times New Roman"/>
              </w:rPr>
            </w:pPr>
            <w:r w:rsidRPr="00E53F13">
              <w:rPr>
                <w:rFonts w:eastAsia="Calibri" w:cs="Times New Roman"/>
              </w:rPr>
              <w:t xml:space="preserve">100% na činnosti vykonávané verejným subjektom, ak preukážu prepojenie medzi realizovanými investíciami a potenciálom poľnohospodárskej výroby </w:t>
            </w:r>
          </w:p>
        </w:tc>
      </w:tr>
      <w:tr w:rsidR="00402DAB" w:rsidRPr="00E53F13" w14:paraId="7825436F" w14:textId="77777777" w:rsidTr="003D77E8">
        <w:tc>
          <w:tcPr>
            <w:tcW w:w="3277" w:type="dxa"/>
          </w:tcPr>
          <w:p w14:paraId="33216220" w14:textId="77777777" w:rsidR="00402DAB" w:rsidRPr="00E53F13" w:rsidRDefault="00402DAB" w:rsidP="003D77E8">
            <w:pPr>
              <w:spacing w:line="276" w:lineRule="auto"/>
              <w:rPr>
                <w:rFonts w:eastAsia="Calibri" w:cs="Times New Roman"/>
              </w:rPr>
            </w:pPr>
            <w:r w:rsidRPr="00E53F13">
              <w:rPr>
                <w:rFonts w:eastAsia="Calibri" w:cs="Times New Roman"/>
              </w:rPr>
              <w:t>Oprávnené výdavky</w:t>
            </w:r>
            <w:r w:rsidRPr="00E53F13">
              <w:rPr>
                <w:rFonts w:eastAsia="Calibri" w:cs="Times New Roman"/>
                <w:vertAlign w:val="superscript"/>
              </w:rPr>
              <w:footnoteReference w:id="51"/>
            </w:r>
          </w:p>
        </w:tc>
        <w:tc>
          <w:tcPr>
            <w:tcW w:w="6103" w:type="dxa"/>
          </w:tcPr>
          <w:p w14:paraId="22BE4336" w14:textId="282EBBCA" w:rsidR="00402DAB" w:rsidRPr="00E53F13" w:rsidRDefault="00402DAB" w:rsidP="00147733">
            <w:pPr>
              <w:spacing w:line="276" w:lineRule="auto"/>
              <w:rPr>
                <w:rFonts w:eastAsia="Calibri" w:cs="Times New Roman"/>
              </w:rPr>
            </w:pPr>
            <w:r w:rsidRPr="00E53F13">
              <w:rPr>
                <w:rFonts w:eastAsia="Calibri" w:cs="Times New Roman"/>
              </w:rPr>
              <w:t>V súlade s PRV, kapitola 8.2.4.3.1.5</w:t>
            </w:r>
            <w:r w:rsidR="00147733" w:rsidRPr="00E53F13">
              <w:rPr>
                <w:rFonts w:eastAsia="Calibri" w:cs="Times New Roman"/>
              </w:rPr>
              <w:t>, kapitola 8.2.6.3.4.5</w:t>
            </w:r>
          </w:p>
        </w:tc>
      </w:tr>
      <w:tr w:rsidR="00402DAB" w:rsidRPr="00E53F13" w14:paraId="26FBF02C" w14:textId="77777777" w:rsidTr="003D77E8">
        <w:tc>
          <w:tcPr>
            <w:tcW w:w="3277" w:type="dxa"/>
          </w:tcPr>
          <w:p w14:paraId="4898EAD7" w14:textId="77777777" w:rsidR="00402DAB" w:rsidRPr="00E53F13" w:rsidRDefault="00402DAB" w:rsidP="003D77E8">
            <w:pPr>
              <w:spacing w:line="276" w:lineRule="auto"/>
              <w:rPr>
                <w:rFonts w:eastAsia="Calibri" w:cs="Times New Roman"/>
              </w:rPr>
            </w:pPr>
            <w:r w:rsidRPr="00E53F13">
              <w:rPr>
                <w:rFonts w:eastAsia="Calibri" w:cs="Times New Roman"/>
              </w:rPr>
              <w:t>Výška príspevku (minimálna a maximálna)</w:t>
            </w:r>
          </w:p>
        </w:tc>
        <w:tc>
          <w:tcPr>
            <w:tcW w:w="6103" w:type="dxa"/>
          </w:tcPr>
          <w:p w14:paraId="2D761B24" w14:textId="25AD5C3B" w:rsidR="00402DAB" w:rsidRPr="00E53F13" w:rsidRDefault="00402DAB" w:rsidP="00147733">
            <w:pPr>
              <w:spacing w:line="276" w:lineRule="auto"/>
              <w:rPr>
                <w:rFonts w:eastAsia="Calibri" w:cs="Times New Roman"/>
              </w:rPr>
            </w:pPr>
            <w:r w:rsidRPr="00E53F13">
              <w:rPr>
                <w:rFonts w:eastAsia="Calibri" w:cs="Times New Roman"/>
              </w:rPr>
              <w:t xml:space="preserve">0 – </w:t>
            </w:r>
            <w:r w:rsidR="00147733" w:rsidRPr="00E53F13">
              <w:rPr>
                <w:rFonts w:eastAsia="Calibri" w:cs="Times New Roman"/>
              </w:rPr>
              <w:t>80</w:t>
            </w:r>
            <w:r w:rsidRPr="00E53F13">
              <w:rPr>
                <w:rFonts w:eastAsia="Calibri" w:cs="Times New Roman"/>
              </w:rPr>
              <w:t xml:space="preserve"> 000 € </w:t>
            </w:r>
          </w:p>
        </w:tc>
      </w:tr>
      <w:tr w:rsidR="00402DAB" w:rsidRPr="00E53F13" w14:paraId="1D72642B" w14:textId="77777777" w:rsidTr="003D77E8">
        <w:tc>
          <w:tcPr>
            <w:tcW w:w="3277" w:type="dxa"/>
          </w:tcPr>
          <w:p w14:paraId="2A399563" w14:textId="77777777" w:rsidR="00402DAB" w:rsidRPr="00E53F13" w:rsidRDefault="00402DAB" w:rsidP="003D77E8">
            <w:pPr>
              <w:spacing w:line="276" w:lineRule="auto"/>
              <w:rPr>
                <w:rFonts w:eastAsia="Calibri" w:cs="Times New Roman"/>
              </w:rPr>
            </w:pPr>
            <w:r w:rsidRPr="00E53F13">
              <w:rPr>
                <w:rFonts w:eastAsia="Calibri" w:cs="Times New Roman"/>
              </w:rPr>
              <w:t xml:space="preserve">Finančný plán  </w:t>
            </w:r>
          </w:p>
          <w:p w14:paraId="7E24C2CA" w14:textId="77777777" w:rsidR="00402DAB" w:rsidRPr="00E53F13" w:rsidRDefault="00402DAB" w:rsidP="003D77E8">
            <w:pPr>
              <w:spacing w:line="276" w:lineRule="auto"/>
              <w:rPr>
                <w:rFonts w:eastAsia="Calibri" w:cs="Times New Roman"/>
              </w:rPr>
            </w:pPr>
          </w:p>
          <w:p w14:paraId="6351B8B1" w14:textId="77777777" w:rsidR="00402DAB" w:rsidRPr="00E53F13" w:rsidRDefault="00402DAB" w:rsidP="003D77E8">
            <w:pPr>
              <w:spacing w:line="276" w:lineRule="auto"/>
              <w:rPr>
                <w:rFonts w:eastAsia="Calibri" w:cs="Times New Roman"/>
              </w:rPr>
            </w:pPr>
          </w:p>
          <w:p w14:paraId="51273B23" w14:textId="77777777" w:rsidR="00402DAB" w:rsidRPr="00E53F13" w:rsidRDefault="00402DAB" w:rsidP="003D77E8">
            <w:pPr>
              <w:spacing w:line="276" w:lineRule="auto"/>
              <w:rPr>
                <w:rFonts w:eastAsia="Calibri" w:cs="Times New Roman"/>
              </w:rPr>
            </w:pPr>
          </w:p>
        </w:tc>
        <w:tc>
          <w:tcPr>
            <w:tcW w:w="6103" w:type="dxa"/>
          </w:tcPr>
          <w:p w14:paraId="69148993" w14:textId="77777777" w:rsidR="00402DAB" w:rsidRPr="00E53F13" w:rsidRDefault="00402DAB" w:rsidP="003D77E8">
            <w:pPr>
              <w:spacing w:line="276" w:lineRule="auto"/>
              <w:rPr>
                <w:rFonts w:eastAsia="Calibri" w:cs="Times New Roman"/>
              </w:rPr>
            </w:pPr>
          </w:p>
          <w:tbl>
            <w:tblPr>
              <w:tblStyle w:val="Mriekatabuky1"/>
              <w:tblW w:w="5033" w:type="dxa"/>
              <w:tblInd w:w="312" w:type="dxa"/>
              <w:tblLook w:val="04A0" w:firstRow="1" w:lastRow="0" w:firstColumn="1" w:lastColumn="0" w:noHBand="0" w:noVBand="1"/>
            </w:tblPr>
            <w:tblGrid>
              <w:gridCol w:w="1136"/>
              <w:gridCol w:w="879"/>
              <w:gridCol w:w="755"/>
              <w:gridCol w:w="749"/>
              <w:gridCol w:w="751"/>
              <w:gridCol w:w="763"/>
            </w:tblGrid>
            <w:tr w:rsidR="00402DAB" w:rsidRPr="00E53F13" w14:paraId="3E1B5AFA" w14:textId="77777777" w:rsidTr="003D77E8">
              <w:tc>
                <w:tcPr>
                  <w:tcW w:w="1134" w:type="dxa"/>
                </w:tcPr>
                <w:p w14:paraId="53EEC0C4" w14:textId="77777777" w:rsidR="00402DAB" w:rsidRPr="00E53F13" w:rsidRDefault="00402DAB" w:rsidP="003D77E8">
                  <w:pPr>
                    <w:spacing w:line="276" w:lineRule="auto"/>
                    <w:rPr>
                      <w:rFonts w:eastAsia="Calibri" w:cs="Times New Roman"/>
                    </w:rPr>
                  </w:pPr>
                </w:p>
              </w:tc>
              <w:tc>
                <w:tcPr>
                  <w:tcW w:w="880" w:type="dxa"/>
                </w:tcPr>
                <w:p w14:paraId="0965FC6B" w14:textId="77777777" w:rsidR="00402DAB" w:rsidRPr="00E53F13" w:rsidRDefault="00402DAB" w:rsidP="003D77E8">
                  <w:pPr>
                    <w:spacing w:line="276" w:lineRule="auto"/>
                    <w:rPr>
                      <w:rFonts w:eastAsia="Calibri" w:cs="Times New Roman"/>
                    </w:rPr>
                  </w:pPr>
                  <w:r w:rsidRPr="00E53F13">
                    <w:rPr>
                      <w:rFonts w:eastAsia="Calibri" w:cs="Times New Roman"/>
                    </w:rPr>
                    <w:t>Spolu</w:t>
                  </w:r>
                </w:p>
              </w:tc>
              <w:tc>
                <w:tcPr>
                  <w:tcW w:w="756" w:type="dxa"/>
                </w:tcPr>
                <w:p w14:paraId="289146DA" w14:textId="77777777" w:rsidR="00402DAB" w:rsidRPr="00E53F13" w:rsidRDefault="00402DAB" w:rsidP="003D77E8">
                  <w:pPr>
                    <w:spacing w:line="276" w:lineRule="auto"/>
                    <w:rPr>
                      <w:rFonts w:eastAsia="Calibri" w:cs="Times New Roman"/>
                    </w:rPr>
                  </w:pPr>
                  <w:r w:rsidRPr="00E53F13">
                    <w:rPr>
                      <w:rFonts w:eastAsia="Calibri" w:cs="Times New Roman"/>
                    </w:rPr>
                    <w:t>EÚ</w:t>
                  </w:r>
                </w:p>
              </w:tc>
              <w:tc>
                <w:tcPr>
                  <w:tcW w:w="749" w:type="dxa"/>
                </w:tcPr>
                <w:p w14:paraId="6857D297" w14:textId="77777777" w:rsidR="00402DAB" w:rsidRPr="00E53F13" w:rsidRDefault="00402DAB" w:rsidP="003D77E8">
                  <w:pPr>
                    <w:spacing w:line="276" w:lineRule="auto"/>
                    <w:rPr>
                      <w:rFonts w:eastAsia="Calibri" w:cs="Times New Roman"/>
                    </w:rPr>
                  </w:pPr>
                  <w:r w:rsidRPr="00E53F13">
                    <w:rPr>
                      <w:rFonts w:eastAsia="Calibri" w:cs="Times New Roman"/>
                    </w:rPr>
                    <w:t>ŠR</w:t>
                  </w:r>
                </w:p>
              </w:tc>
              <w:tc>
                <w:tcPr>
                  <w:tcW w:w="751" w:type="dxa"/>
                </w:tcPr>
                <w:p w14:paraId="0C36C9F1" w14:textId="77777777" w:rsidR="00402DAB" w:rsidRPr="00E53F13" w:rsidRDefault="00402DAB" w:rsidP="003D77E8">
                  <w:pPr>
                    <w:spacing w:line="276" w:lineRule="auto"/>
                    <w:rPr>
                      <w:rFonts w:eastAsia="Calibri" w:cs="Times New Roman"/>
                    </w:rPr>
                  </w:pPr>
                  <w:r w:rsidRPr="00E53F13">
                    <w:rPr>
                      <w:rFonts w:eastAsia="Calibri" w:cs="Times New Roman"/>
                    </w:rPr>
                    <w:t>VZ</w:t>
                  </w:r>
                </w:p>
              </w:tc>
              <w:tc>
                <w:tcPr>
                  <w:tcW w:w="763" w:type="dxa"/>
                </w:tcPr>
                <w:p w14:paraId="2CEDE949" w14:textId="77777777" w:rsidR="00402DAB" w:rsidRPr="00E53F13" w:rsidRDefault="00402DAB" w:rsidP="003D77E8">
                  <w:pPr>
                    <w:spacing w:line="276" w:lineRule="auto"/>
                    <w:rPr>
                      <w:rFonts w:eastAsia="Calibri" w:cs="Times New Roman"/>
                    </w:rPr>
                  </w:pPr>
                  <w:r w:rsidRPr="00E53F13">
                    <w:rPr>
                      <w:rFonts w:eastAsia="Calibri" w:cs="Times New Roman"/>
                    </w:rPr>
                    <w:t>iné</w:t>
                  </w:r>
                </w:p>
              </w:tc>
            </w:tr>
            <w:tr w:rsidR="00402DAB" w:rsidRPr="00E53F13" w14:paraId="12E5F8DF" w14:textId="77777777" w:rsidTr="003D77E8">
              <w:tc>
                <w:tcPr>
                  <w:tcW w:w="1134" w:type="dxa"/>
                </w:tcPr>
                <w:p w14:paraId="3A7E1145" w14:textId="77777777" w:rsidR="00402DAB" w:rsidRPr="00E53F13" w:rsidRDefault="00402DAB" w:rsidP="003D77E8">
                  <w:pPr>
                    <w:spacing w:line="276" w:lineRule="auto"/>
                    <w:rPr>
                      <w:rFonts w:eastAsia="Calibri" w:cs="Times New Roman"/>
                    </w:rPr>
                  </w:pPr>
                  <w:r w:rsidRPr="00E53F13">
                    <w:rPr>
                      <w:rFonts w:eastAsia="Calibri" w:cs="Times New Roman"/>
                    </w:rPr>
                    <w:t xml:space="preserve">menej rozvinutý región </w:t>
                  </w:r>
                </w:p>
              </w:tc>
              <w:tc>
                <w:tcPr>
                  <w:tcW w:w="880" w:type="dxa"/>
                </w:tcPr>
                <w:p w14:paraId="116965DA" w14:textId="77777777" w:rsidR="00402DAB" w:rsidRPr="00E53F13" w:rsidRDefault="00402DAB" w:rsidP="003D77E8">
                  <w:pPr>
                    <w:spacing w:line="276" w:lineRule="auto"/>
                    <w:rPr>
                      <w:rFonts w:eastAsia="Calibri" w:cs="Times New Roman"/>
                    </w:rPr>
                  </w:pPr>
                </w:p>
              </w:tc>
              <w:tc>
                <w:tcPr>
                  <w:tcW w:w="756" w:type="dxa"/>
                </w:tcPr>
                <w:p w14:paraId="1375113F" w14:textId="77777777" w:rsidR="00402DAB" w:rsidRPr="00E53F13" w:rsidRDefault="00402DAB" w:rsidP="003D77E8">
                  <w:pPr>
                    <w:spacing w:line="276" w:lineRule="auto"/>
                    <w:rPr>
                      <w:rFonts w:eastAsia="Calibri" w:cs="Times New Roman"/>
                    </w:rPr>
                  </w:pPr>
                </w:p>
              </w:tc>
              <w:tc>
                <w:tcPr>
                  <w:tcW w:w="749" w:type="dxa"/>
                </w:tcPr>
                <w:p w14:paraId="0D236872" w14:textId="77777777" w:rsidR="00402DAB" w:rsidRPr="00E53F13" w:rsidRDefault="00402DAB" w:rsidP="003D77E8">
                  <w:pPr>
                    <w:spacing w:line="276" w:lineRule="auto"/>
                    <w:rPr>
                      <w:rFonts w:eastAsia="Calibri" w:cs="Times New Roman"/>
                    </w:rPr>
                  </w:pPr>
                </w:p>
              </w:tc>
              <w:tc>
                <w:tcPr>
                  <w:tcW w:w="751" w:type="dxa"/>
                </w:tcPr>
                <w:p w14:paraId="226A86A0" w14:textId="77777777" w:rsidR="00402DAB" w:rsidRPr="00E53F13" w:rsidRDefault="00402DAB" w:rsidP="003D77E8">
                  <w:pPr>
                    <w:spacing w:line="276" w:lineRule="auto"/>
                    <w:rPr>
                      <w:rFonts w:eastAsia="Calibri" w:cs="Times New Roman"/>
                    </w:rPr>
                  </w:pPr>
                </w:p>
              </w:tc>
              <w:tc>
                <w:tcPr>
                  <w:tcW w:w="763" w:type="dxa"/>
                </w:tcPr>
                <w:p w14:paraId="6BBB7E37" w14:textId="77777777" w:rsidR="00402DAB" w:rsidRPr="00E53F13" w:rsidRDefault="00402DAB" w:rsidP="003D77E8">
                  <w:pPr>
                    <w:spacing w:line="276" w:lineRule="auto"/>
                    <w:rPr>
                      <w:rFonts w:eastAsia="Calibri" w:cs="Times New Roman"/>
                    </w:rPr>
                  </w:pPr>
                </w:p>
              </w:tc>
            </w:tr>
            <w:tr w:rsidR="00402DAB" w:rsidRPr="00E53F13" w14:paraId="3DA65713" w14:textId="77777777" w:rsidTr="003D77E8">
              <w:tc>
                <w:tcPr>
                  <w:tcW w:w="1134" w:type="dxa"/>
                </w:tcPr>
                <w:p w14:paraId="1B894447" w14:textId="77777777" w:rsidR="00402DAB" w:rsidRPr="00E53F13" w:rsidRDefault="00402DAB" w:rsidP="003D77E8">
                  <w:pPr>
                    <w:spacing w:line="276" w:lineRule="auto"/>
                    <w:rPr>
                      <w:rFonts w:eastAsia="Calibri" w:cs="Times New Roman"/>
                    </w:rPr>
                  </w:pPr>
                  <w:r w:rsidRPr="00E53F13">
                    <w:rPr>
                      <w:rFonts w:eastAsia="Calibri" w:cs="Times New Roman"/>
                    </w:rPr>
                    <w:t xml:space="preserve">viac rozvinutý región </w:t>
                  </w:r>
                </w:p>
              </w:tc>
              <w:tc>
                <w:tcPr>
                  <w:tcW w:w="880" w:type="dxa"/>
                </w:tcPr>
                <w:p w14:paraId="7C0D1348" w14:textId="77777777" w:rsidR="00402DAB" w:rsidRPr="00E53F13" w:rsidRDefault="00402DAB" w:rsidP="003D77E8">
                  <w:pPr>
                    <w:spacing w:line="276" w:lineRule="auto"/>
                    <w:rPr>
                      <w:rFonts w:eastAsia="Calibri" w:cs="Times New Roman"/>
                    </w:rPr>
                  </w:pPr>
                </w:p>
              </w:tc>
              <w:tc>
                <w:tcPr>
                  <w:tcW w:w="756" w:type="dxa"/>
                </w:tcPr>
                <w:p w14:paraId="1CA9B9E7" w14:textId="77777777" w:rsidR="00402DAB" w:rsidRPr="00E53F13" w:rsidRDefault="00402DAB" w:rsidP="003D77E8">
                  <w:pPr>
                    <w:spacing w:line="276" w:lineRule="auto"/>
                    <w:rPr>
                      <w:rFonts w:eastAsia="Calibri" w:cs="Times New Roman"/>
                    </w:rPr>
                  </w:pPr>
                </w:p>
              </w:tc>
              <w:tc>
                <w:tcPr>
                  <w:tcW w:w="749" w:type="dxa"/>
                </w:tcPr>
                <w:p w14:paraId="364D996D" w14:textId="77777777" w:rsidR="00402DAB" w:rsidRPr="00E53F13" w:rsidRDefault="00402DAB" w:rsidP="003D77E8">
                  <w:pPr>
                    <w:spacing w:line="276" w:lineRule="auto"/>
                    <w:rPr>
                      <w:rFonts w:eastAsia="Calibri" w:cs="Times New Roman"/>
                    </w:rPr>
                  </w:pPr>
                </w:p>
              </w:tc>
              <w:tc>
                <w:tcPr>
                  <w:tcW w:w="751" w:type="dxa"/>
                </w:tcPr>
                <w:p w14:paraId="5A03C183" w14:textId="77777777" w:rsidR="00402DAB" w:rsidRPr="00E53F13" w:rsidRDefault="00402DAB" w:rsidP="003D77E8">
                  <w:pPr>
                    <w:spacing w:line="276" w:lineRule="auto"/>
                    <w:rPr>
                      <w:rFonts w:eastAsia="Calibri" w:cs="Times New Roman"/>
                    </w:rPr>
                  </w:pPr>
                </w:p>
              </w:tc>
              <w:tc>
                <w:tcPr>
                  <w:tcW w:w="763" w:type="dxa"/>
                </w:tcPr>
                <w:p w14:paraId="5D23B367" w14:textId="77777777" w:rsidR="00402DAB" w:rsidRPr="00E53F13" w:rsidRDefault="00402DAB" w:rsidP="003D77E8">
                  <w:pPr>
                    <w:spacing w:line="276" w:lineRule="auto"/>
                    <w:rPr>
                      <w:rFonts w:eastAsia="Calibri" w:cs="Times New Roman"/>
                    </w:rPr>
                  </w:pPr>
                </w:p>
              </w:tc>
            </w:tr>
            <w:tr w:rsidR="00402DAB" w:rsidRPr="00E53F13" w14:paraId="1CEB98D3" w14:textId="77777777" w:rsidTr="003D77E8">
              <w:tc>
                <w:tcPr>
                  <w:tcW w:w="1134" w:type="dxa"/>
                </w:tcPr>
                <w:p w14:paraId="316759E2" w14:textId="77777777" w:rsidR="00402DAB" w:rsidRPr="00E53F13" w:rsidRDefault="00402DAB" w:rsidP="003D77E8">
                  <w:pPr>
                    <w:spacing w:line="276" w:lineRule="auto"/>
                    <w:rPr>
                      <w:rFonts w:eastAsia="Calibri" w:cs="Times New Roman"/>
                    </w:rPr>
                  </w:pPr>
                  <w:r w:rsidRPr="00E53F13">
                    <w:rPr>
                      <w:rFonts w:eastAsia="Calibri" w:cs="Times New Roman"/>
                    </w:rPr>
                    <w:t xml:space="preserve">Spolu </w:t>
                  </w:r>
                </w:p>
              </w:tc>
              <w:tc>
                <w:tcPr>
                  <w:tcW w:w="880" w:type="dxa"/>
                </w:tcPr>
                <w:p w14:paraId="64EFEEBE" w14:textId="77777777" w:rsidR="00402DAB" w:rsidRPr="00E53F13" w:rsidRDefault="00402DAB" w:rsidP="003D77E8">
                  <w:pPr>
                    <w:spacing w:line="276" w:lineRule="auto"/>
                    <w:rPr>
                      <w:rFonts w:eastAsia="Calibri" w:cs="Times New Roman"/>
                    </w:rPr>
                  </w:pPr>
                </w:p>
              </w:tc>
              <w:tc>
                <w:tcPr>
                  <w:tcW w:w="756" w:type="dxa"/>
                </w:tcPr>
                <w:p w14:paraId="63A6DF57" w14:textId="77777777" w:rsidR="00402DAB" w:rsidRPr="00E53F13" w:rsidRDefault="00402DAB" w:rsidP="003D77E8">
                  <w:pPr>
                    <w:spacing w:line="276" w:lineRule="auto"/>
                    <w:rPr>
                      <w:rFonts w:eastAsia="Calibri" w:cs="Times New Roman"/>
                    </w:rPr>
                  </w:pPr>
                </w:p>
              </w:tc>
              <w:tc>
                <w:tcPr>
                  <w:tcW w:w="749" w:type="dxa"/>
                </w:tcPr>
                <w:p w14:paraId="13D2F12A" w14:textId="77777777" w:rsidR="00402DAB" w:rsidRPr="00E53F13" w:rsidRDefault="00402DAB" w:rsidP="003D77E8">
                  <w:pPr>
                    <w:spacing w:line="276" w:lineRule="auto"/>
                    <w:rPr>
                      <w:rFonts w:eastAsia="Calibri" w:cs="Times New Roman"/>
                    </w:rPr>
                  </w:pPr>
                </w:p>
              </w:tc>
              <w:tc>
                <w:tcPr>
                  <w:tcW w:w="751" w:type="dxa"/>
                </w:tcPr>
                <w:p w14:paraId="1E7A8298" w14:textId="77777777" w:rsidR="00402DAB" w:rsidRPr="00E53F13" w:rsidRDefault="00402DAB" w:rsidP="003D77E8">
                  <w:pPr>
                    <w:spacing w:line="276" w:lineRule="auto"/>
                    <w:rPr>
                      <w:rFonts w:eastAsia="Calibri" w:cs="Times New Roman"/>
                    </w:rPr>
                  </w:pPr>
                </w:p>
              </w:tc>
              <w:tc>
                <w:tcPr>
                  <w:tcW w:w="763" w:type="dxa"/>
                </w:tcPr>
                <w:p w14:paraId="5CF0CCBF" w14:textId="77777777" w:rsidR="00402DAB" w:rsidRPr="00E53F13" w:rsidRDefault="00402DAB" w:rsidP="003D77E8">
                  <w:pPr>
                    <w:spacing w:line="276" w:lineRule="auto"/>
                    <w:rPr>
                      <w:rFonts w:eastAsia="Calibri" w:cs="Times New Roman"/>
                    </w:rPr>
                  </w:pPr>
                </w:p>
              </w:tc>
            </w:tr>
          </w:tbl>
          <w:p w14:paraId="15529D8A" w14:textId="77777777" w:rsidR="00402DAB" w:rsidRPr="00E53F13" w:rsidRDefault="00402DAB" w:rsidP="003D77E8">
            <w:pPr>
              <w:spacing w:line="276" w:lineRule="auto"/>
              <w:rPr>
                <w:rFonts w:eastAsia="Calibri" w:cs="Times New Roman"/>
              </w:rPr>
            </w:pPr>
          </w:p>
        </w:tc>
      </w:tr>
      <w:tr w:rsidR="00402DAB" w:rsidRPr="00E53F13" w14:paraId="393E77FB" w14:textId="77777777" w:rsidTr="003D77E8">
        <w:tc>
          <w:tcPr>
            <w:tcW w:w="3277" w:type="dxa"/>
          </w:tcPr>
          <w:p w14:paraId="48797F77" w14:textId="77777777" w:rsidR="00402DAB" w:rsidRPr="00E53F13" w:rsidRDefault="00402DAB" w:rsidP="003D77E8">
            <w:pPr>
              <w:spacing w:line="276" w:lineRule="auto"/>
              <w:rPr>
                <w:rFonts w:eastAsia="Calibri" w:cs="Times New Roman"/>
              </w:rPr>
            </w:pPr>
            <w:r w:rsidRPr="00E53F13">
              <w:rPr>
                <w:rFonts w:eastAsia="Calibri" w:cs="Times New Roman"/>
              </w:rPr>
              <w:t>Princípy pre stanovenie výberových a </w:t>
            </w:r>
          </w:p>
          <w:p w14:paraId="781BDAC2" w14:textId="77777777" w:rsidR="00402DAB" w:rsidRPr="00E53F13" w:rsidRDefault="00402DAB" w:rsidP="003D77E8">
            <w:pPr>
              <w:spacing w:line="276" w:lineRule="auto"/>
              <w:rPr>
                <w:rFonts w:eastAsia="Calibri" w:cs="Times New Roman"/>
              </w:rPr>
            </w:pPr>
            <w:r w:rsidRPr="00E53F13">
              <w:rPr>
                <w:rFonts w:eastAsia="Calibri" w:cs="Times New Roman"/>
              </w:rPr>
              <w:t>hodnotiacich kritérií / Hlavné zásady výberu operácií</w:t>
            </w:r>
            <w:r w:rsidRPr="00E53F13">
              <w:rPr>
                <w:rFonts w:eastAsia="Calibri" w:cs="Times New Roman"/>
                <w:vertAlign w:val="superscript"/>
              </w:rPr>
              <w:footnoteReference w:id="52"/>
            </w:r>
          </w:p>
        </w:tc>
        <w:tc>
          <w:tcPr>
            <w:tcW w:w="6103" w:type="dxa"/>
          </w:tcPr>
          <w:p w14:paraId="5FA43F35" w14:textId="584B62EE" w:rsidR="00402DAB" w:rsidRPr="00E53F13" w:rsidRDefault="00402DAB" w:rsidP="003D77E8">
            <w:pPr>
              <w:spacing w:line="276" w:lineRule="auto"/>
              <w:rPr>
                <w:rFonts w:eastAsia="Calibri" w:cs="Times New Roman"/>
              </w:rPr>
            </w:pPr>
            <w:r w:rsidRPr="00E53F13">
              <w:rPr>
                <w:rFonts w:eastAsia="Calibri" w:cs="Times New Roman"/>
              </w:rPr>
              <w:t>v súlade s</w:t>
            </w:r>
            <w:r w:rsidR="00147733" w:rsidRPr="00E53F13">
              <w:rPr>
                <w:rFonts w:eastAsia="Calibri" w:cs="Times New Roman"/>
              </w:rPr>
              <w:t> </w:t>
            </w:r>
            <w:r w:rsidRPr="00E53F13">
              <w:rPr>
                <w:rFonts w:eastAsia="Calibri" w:cs="Times New Roman"/>
              </w:rPr>
              <w:t>PRV</w:t>
            </w:r>
            <w:r w:rsidR="00147733" w:rsidRPr="00E53F13">
              <w:rPr>
                <w:rFonts w:eastAsia="Calibri" w:cs="Times New Roman"/>
              </w:rPr>
              <w:t>,</w:t>
            </w:r>
            <w:r w:rsidRPr="00E53F13">
              <w:rPr>
                <w:rFonts w:eastAsia="Calibri" w:cs="Times New Roman"/>
              </w:rPr>
              <w:t xml:space="preserve"> </w:t>
            </w:r>
            <w:r w:rsidR="00147733" w:rsidRPr="00E53F13">
              <w:rPr>
                <w:rFonts w:eastAsia="Calibri" w:cs="Times New Roman"/>
              </w:rPr>
              <w:t>kapitola 8.2.6.3.4.7</w:t>
            </w:r>
          </w:p>
          <w:p w14:paraId="3B19C279" w14:textId="77777777" w:rsidR="00402DAB" w:rsidRPr="00E53F13" w:rsidRDefault="00402DAB" w:rsidP="003D77E8">
            <w:pPr>
              <w:spacing w:line="276" w:lineRule="auto"/>
              <w:rPr>
                <w:rFonts w:eastAsia="Calibri" w:cs="Times New Roman"/>
                <w:i/>
              </w:rPr>
            </w:pPr>
          </w:p>
          <w:p w14:paraId="66467D36" w14:textId="77777777" w:rsidR="00402DAB" w:rsidRPr="00E53F13" w:rsidRDefault="00402DAB" w:rsidP="003D77E8">
            <w:pPr>
              <w:spacing w:line="276" w:lineRule="auto"/>
              <w:rPr>
                <w:rFonts w:eastAsia="Calibri" w:cs="Times New Roman"/>
              </w:rPr>
            </w:pPr>
          </w:p>
        </w:tc>
      </w:tr>
      <w:tr w:rsidR="00402DAB" w:rsidRPr="00E53F13" w14:paraId="0FCC8A8A" w14:textId="77777777" w:rsidTr="003D77E8">
        <w:tc>
          <w:tcPr>
            <w:tcW w:w="3277" w:type="dxa"/>
          </w:tcPr>
          <w:p w14:paraId="2C8D9939" w14:textId="77777777" w:rsidR="00402DAB" w:rsidRPr="00E53F13" w:rsidRDefault="00402DAB" w:rsidP="003D77E8">
            <w:pPr>
              <w:spacing w:line="276" w:lineRule="auto"/>
              <w:rPr>
                <w:rFonts w:eastAsia="Calibri" w:cs="Times New Roman"/>
              </w:rPr>
            </w:pPr>
            <w:r w:rsidRPr="00E53F13">
              <w:rPr>
                <w:rFonts w:eastAsia="Calibri" w:cs="Times New Roman"/>
              </w:rPr>
              <w:t>Merateľné ukazovatele projektu</w:t>
            </w:r>
          </w:p>
        </w:tc>
        <w:tc>
          <w:tcPr>
            <w:tcW w:w="6103" w:type="dxa"/>
          </w:tcPr>
          <w:p w14:paraId="4460E327" w14:textId="77777777" w:rsidR="00F24DAC" w:rsidRPr="00E53F13" w:rsidRDefault="00F24DAC" w:rsidP="00F24DAC">
            <w:pPr>
              <w:spacing w:line="276" w:lineRule="auto"/>
              <w:rPr>
                <w:rFonts w:eastAsia="Calibri" w:cs="Times New Roman"/>
                <w:i/>
              </w:rPr>
            </w:pPr>
          </w:p>
          <w:tbl>
            <w:tblPr>
              <w:tblStyle w:val="Mriekatabuky1"/>
              <w:tblW w:w="0" w:type="auto"/>
              <w:tblCellMar>
                <w:left w:w="28" w:type="dxa"/>
                <w:right w:w="28" w:type="dxa"/>
              </w:tblCellMar>
              <w:tblLook w:val="04A0" w:firstRow="1" w:lastRow="0" w:firstColumn="1" w:lastColumn="0" w:noHBand="0" w:noVBand="1"/>
            </w:tblPr>
            <w:tblGrid>
              <w:gridCol w:w="706"/>
              <w:gridCol w:w="3216"/>
              <w:gridCol w:w="607"/>
              <w:gridCol w:w="758"/>
              <w:gridCol w:w="590"/>
            </w:tblGrid>
            <w:tr w:rsidR="00147733" w:rsidRPr="00E53F13" w14:paraId="3198D34B" w14:textId="77777777" w:rsidTr="00A33677">
              <w:tc>
                <w:tcPr>
                  <w:tcW w:w="0" w:type="auto"/>
                </w:tcPr>
                <w:p w14:paraId="53F7185F" w14:textId="77777777" w:rsidR="00F24DAC" w:rsidRPr="00E53F13" w:rsidRDefault="00F24DAC" w:rsidP="00F24DAC">
                  <w:pPr>
                    <w:spacing w:line="276" w:lineRule="auto"/>
                    <w:rPr>
                      <w:rFonts w:eastAsia="Calibri" w:cs="Times New Roman"/>
                      <w:sz w:val="16"/>
                      <w:szCs w:val="16"/>
                    </w:rPr>
                  </w:pPr>
                  <w:r w:rsidRPr="00E53F13">
                    <w:rPr>
                      <w:rFonts w:eastAsia="Calibri" w:cs="Times New Roman"/>
                      <w:sz w:val="16"/>
                      <w:szCs w:val="16"/>
                    </w:rPr>
                    <w:t>Kód</w:t>
                  </w:r>
                </w:p>
                <w:p w14:paraId="496EE01C" w14:textId="77777777" w:rsidR="00F24DAC" w:rsidRPr="00E53F13" w:rsidDel="00187776" w:rsidRDefault="00F24DAC" w:rsidP="00F24DAC">
                  <w:pPr>
                    <w:spacing w:line="276" w:lineRule="auto"/>
                    <w:rPr>
                      <w:rFonts w:eastAsia="Calibri" w:cs="Times New Roman"/>
                      <w:sz w:val="16"/>
                      <w:szCs w:val="16"/>
                    </w:rPr>
                  </w:pPr>
                  <w:r w:rsidRPr="00E53F13">
                    <w:rPr>
                      <w:rFonts w:eastAsia="Calibri" w:cs="Times New Roman"/>
                      <w:sz w:val="16"/>
                      <w:szCs w:val="16"/>
                    </w:rPr>
                    <w:t>/ID</w:t>
                  </w:r>
                </w:p>
              </w:tc>
              <w:tc>
                <w:tcPr>
                  <w:tcW w:w="0" w:type="auto"/>
                </w:tcPr>
                <w:p w14:paraId="3D9865B8" w14:textId="77777777" w:rsidR="00F24DAC" w:rsidRPr="00E53F13" w:rsidDel="00187776" w:rsidRDefault="00F24DAC" w:rsidP="00F24DAC">
                  <w:pPr>
                    <w:spacing w:line="276" w:lineRule="auto"/>
                    <w:rPr>
                      <w:rFonts w:eastAsia="Calibri" w:cs="Times New Roman"/>
                      <w:sz w:val="16"/>
                      <w:szCs w:val="16"/>
                    </w:rPr>
                  </w:pPr>
                  <w:r w:rsidRPr="00E53F13">
                    <w:rPr>
                      <w:rFonts w:eastAsia="Calibri" w:cs="Times New Roman"/>
                      <w:sz w:val="16"/>
                      <w:szCs w:val="16"/>
                    </w:rPr>
                    <w:t>Názov/Ukazovateľ</w:t>
                  </w:r>
                </w:p>
              </w:tc>
              <w:tc>
                <w:tcPr>
                  <w:tcW w:w="0" w:type="auto"/>
                </w:tcPr>
                <w:p w14:paraId="1A830BA1" w14:textId="77777777" w:rsidR="00F24DAC" w:rsidRPr="00E53F13" w:rsidRDefault="00F24DAC" w:rsidP="00F24DAC">
                  <w:pPr>
                    <w:spacing w:line="276" w:lineRule="auto"/>
                    <w:rPr>
                      <w:rFonts w:eastAsia="Calibri" w:cs="Times New Roman"/>
                      <w:sz w:val="16"/>
                      <w:szCs w:val="16"/>
                    </w:rPr>
                  </w:pPr>
                  <w:r w:rsidRPr="00E53F13">
                    <w:rPr>
                      <w:rFonts w:eastAsia="Calibri" w:cs="Times New Roman"/>
                      <w:sz w:val="16"/>
                      <w:szCs w:val="16"/>
                    </w:rPr>
                    <w:t>Merná</w:t>
                  </w:r>
                </w:p>
                <w:p w14:paraId="3061D36A" w14:textId="77777777" w:rsidR="00F24DAC" w:rsidRPr="00E53F13" w:rsidDel="00187776" w:rsidRDefault="00F24DAC" w:rsidP="00F24DAC">
                  <w:pPr>
                    <w:spacing w:line="276" w:lineRule="auto"/>
                    <w:rPr>
                      <w:rFonts w:eastAsia="Calibri" w:cs="Times New Roman"/>
                      <w:sz w:val="16"/>
                      <w:szCs w:val="16"/>
                    </w:rPr>
                  </w:pPr>
                  <w:r w:rsidRPr="00E53F13">
                    <w:rPr>
                      <w:rFonts w:eastAsia="Calibri" w:cs="Times New Roman"/>
                      <w:sz w:val="16"/>
                      <w:szCs w:val="16"/>
                    </w:rPr>
                    <w:t>jednotka</w:t>
                  </w:r>
                </w:p>
              </w:tc>
              <w:tc>
                <w:tcPr>
                  <w:tcW w:w="0" w:type="auto"/>
                </w:tcPr>
                <w:p w14:paraId="33F85EA1" w14:textId="77777777" w:rsidR="00F24DAC" w:rsidRPr="00E53F13" w:rsidRDefault="00F24DAC" w:rsidP="00F24DAC">
                  <w:pPr>
                    <w:spacing w:line="276" w:lineRule="auto"/>
                    <w:rPr>
                      <w:rFonts w:eastAsia="Calibri" w:cs="Times New Roman"/>
                      <w:sz w:val="16"/>
                      <w:szCs w:val="16"/>
                    </w:rPr>
                  </w:pPr>
                  <w:r w:rsidRPr="00E53F13">
                    <w:rPr>
                      <w:rFonts w:eastAsia="Calibri" w:cs="Times New Roman"/>
                      <w:sz w:val="16"/>
                      <w:szCs w:val="16"/>
                    </w:rPr>
                    <w:t>Počiatočná</w:t>
                  </w:r>
                </w:p>
                <w:p w14:paraId="5A530726" w14:textId="77777777" w:rsidR="00F24DAC" w:rsidRPr="00E53F13" w:rsidDel="00187776" w:rsidRDefault="00F24DAC" w:rsidP="00F24DAC">
                  <w:pPr>
                    <w:spacing w:line="276" w:lineRule="auto"/>
                    <w:rPr>
                      <w:rFonts w:eastAsia="Calibri" w:cs="Times New Roman"/>
                      <w:sz w:val="16"/>
                      <w:szCs w:val="16"/>
                    </w:rPr>
                  </w:pPr>
                  <w:r w:rsidRPr="00E53F13">
                    <w:rPr>
                      <w:rFonts w:eastAsia="Calibri" w:cs="Times New Roman"/>
                      <w:sz w:val="16"/>
                      <w:szCs w:val="16"/>
                    </w:rPr>
                    <w:t>hodnota</w:t>
                  </w:r>
                </w:p>
              </w:tc>
              <w:tc>
                <w:tcPr>
                  <w:tcW w:w="0" w:type="auto"/>
                </w:tcPr>
                <w:p w14:paraId="3E4633A4" w14:textId="77777777" w:rsidR="00F24DAC" w:rsidRPr="00E53F13" w:rsidRDefault="00F24DAC" w:rsidP="00F24DAC">
                  <w:pPr>
                    <w:spacing w:line="276" w:lineRule="auto"/>
                    <w:rPr>
                      <w:rFonts w:eastAsia="Calibri" w:cs="Times New Roman"/>
                      <w:sz w:val="16"/>
                      <w:szCs w:val="16"/>
                    </w:rPr>
                  </w:pPr>
                  <w:r w:rsidRPr="00E53F13">
                    <w:rPr>
                      <w:rFonts w:eastAsia="Calibri" w:cs="Times New Roman"/>
                      <w:sz w:val="16"/>
                      <w:szCs w:val="16"/>
                    </w:rPr>
                    <w:t>Celková</w:t>
                  </w:r>
                </w:p>
                <w:p w14:paraId="2637F791" w14:textId="77777777" w:rsidR="00F24DAC" w:rsidRPr="00E53F13" w:rsidRDefault="00F24DAC" w:rsidP="00F24DAC">
                  <w:pPr>
                    <w:spacing w:line="276" w:lineRule="auto"/>
                    <w:rPr>
                      <w:rFonts w:eastAsia="Calibri" w:cs="Times New Roman"/>
                      <w:sz w:val="16"/>
                      <w:szCs w:val="16"/>
                    </w:rPr>
                  </w:pPr>
                  <w:r w:rsidRPr="00E53F13">
                    <w:rPr>
                      <w:rFonts w:eastAsia="Calibri" w:cs="Times New Roman"/>
                      <w:sz w:val="16"/>
                      <w:szCs w:val="16"/>
                    </w:rPr>
                    <w:t>cieľová</w:t>
                  </w:r>
                </w:p>
                <w:p w14:paraId="4C21391C" w14:textId="77777777" w:rsidR="00F24DAC" w:rsidRPr="00E53F13" w:rsidRDefault="00F24DAC" w:rsidP="00F24DAC">
                  <w:pPr>
                    <w:spacing w:line="276" w:lineRule="auto"/>
                    <w:rPr>
                      <w:rFonts w:eastAsia="Calibri" w:cs="Times New Roman"/>
                      <w:sz w:val="16"/>
                      <w:szCs w:val="16"/>
                    </w:rPr>
                  </w:pPr>
                  <w:r w:rsidRPr="00E53F13">
                    <w:rPr>
                      <w:rFonts w:eastAsia="Calibri" w:cs="Times New Roman"/>
                      <w:sz w:val="16"/>
                      <w:szCs w:val="16"/>
                    </w:rPr>
                    <w:t>hodnota</w:t>
                  </w:r>
                </w:p>
              </w:tc>
            </w:tr>
            <w:tr w:rsidR="00147733" w:rsidRPr="00E53F13" w14:paraId="1AE68E3B" w14:textId="77777777" w:rsidTr="00A33677">
              <w:tc>
                <w:tcPr>
                  <w:tcW w:w="0" w:type="auto"/>
                  <w:shd w:val="clear" w:color="auto" w:fill="auto"/>
                </w:tcPr>
                <w:p w14:paraId="4EEEC235" w14:textId="003D32A9" w:rsidR="00F24DAC" w:rsidRPr="00E53F13" w:rsidRDefault="00F24DAC" w:rsidP="00147733">
                  <w:pPr>
                    <w:spacing w:line="276" w:lineRule="auto"/>
                    <w:rPr>
                      <w:rFonts w:eastAsia="Calibri" w:cs="Times New Roman"/>
                      <w:bCs/>
                      <w:sz w:val="16"/>
                      <w:szCs w:val="16"/>
                    </w:rPr>
                  </w:pPr>
                  <w:r w:rsidRPr="00E53F13">
                    <w:rPr>
                      <w:rFonts w:eastAsia="Calibri" w:cs="Times New Roman"/>
                      <w:bCs/>
                      <w:sz w:val="16"/>
                      <w:szCs w:val="16"/>
                    </w:rPr>
                    <w:t>OZMR 8.</w:t>
                  </w:r>
                  <w:r w:rsidR="00147733" w:rsidRPr="00E53F13">
                    <w:rPr>
                      <w:rFonts w:eastAsia="Calibri" w:cs="Times New Roman"/>
                      <w:bCs/>
                      <w:sz w:val="16"/>
                      <w:szCs w:val="16"/>
                    </w:rPr>
                    <w:t>2</w:t>
                  </w:r>
                </w:p>
              </w:tc>
              <w:tc>
                <w:tcPr>
                  <w:tcW w:w="0" w:type="auto"/>
                  <w:shd w:val="clear" w:color="auto" w:fill="auto"/>
                </w:tcPr>
                <w:p w14:paraId="389D3C8D" w14:textId="470B4AF5" w:rsidR="00F24DAC" w:rsidRPr="00E53F13" w:rsidRDefault="00147733" w:rsidP="00F24DAC">
                  <w:pPr>
                    <w:spacing w:line="276" w:lineRule="auto"/>
                    <w:rPr>
                      <w:rFonts w:eastAsia="Calibri" w:cs="Times New Roman"/>
                      <w:bCs/>
                      <w:sz w:val="16"/>
                      <w:szCs w:val="16"/>
                    </w:rPr>
                  </w:pPr>
                  <w:r w:rsidRPr="00E53F13">
                    <w:rPr>
                      <w:rFonts w:eastAsia="Calibri" w:cs="Times New Roman"/>
                      <w:bCs/>
                      <w:sz w:val="16"/>
                      <w:szCs w:val="16"/>
                    </w:rPr>
                    <w:t>Počet odstránených nelegálnych skládok</w:t>
                  </w:r>
                </w:p>
              </w:tc>
              <w:tc>
                <w:tcPr>
                  <w:tcW w:w="0" w:type="auto"/>
                  <w:shd w:val="clear" w:color="auto" w:fill="auto"/>
                </w:tcPr>
                <w:p w14:paraId="0328CA23" w14:textId="77777777" w:rsidR="00F24DAC" w:rsidRPr="00E53F13" w:rsidRDefault="00F24DAC" w:rsidP="00F24DAC">
                  <w:pPr>
                    <w:spacing w:line="276" w:lineRule="auto"/>
                    <w:rPr>
                      <w:rFonts w:eastAsia="Calibri" w:cs="Times New Roman"/>
                      <w:bCs/>
                      <w:sz w:val="16"/>
                      <w:szCs w:val="16"/>
                    </w:rPr>
                  </w:pPr>
                  <w:r w:rsidRPr="00E53F13">
                    <w:rPr>
                      <w:rFonts w:eastAsia="Calibri" w:cs="Times New Roman"/>
                      <w:bCs/>
                      <w:sz w:val="16"/>
                      <w:szCs w:val="16"/>
                    </w:rPr>
                    <w:t>počet</w:t>
                  </w:r>
                </w:p>
              </w:tc>
              <w:tc>
                <w:tcPr>
                  <w:tcW w:w="0" w:type="auto"/>
                  <w:shd w:val="clear" w:color="auto" w:fill="auto"/>
                </w:tcPr>
                <w:p w14:paraId="4EDF5D2E" w14:textId="77777777" w:rsidR="00F24DAC" w:rsidRPr="00E53F13" w:rsidRDefault="00F24DAC" w:rsidP="00F24DAC">
                  <w:pPr>
                    <w:spacing w:line="276" w:lineRule="auto"/>
                    <w:rPr>
                      <w:rFonts w:eastAsia="Calibri" w:cs="Times New Roman"/>
                      <w:bCs/>
                      <w:sz w:val="16"/>
                      <w:szCs w:val="16"/>
                    </w:rPr>
                  </w:pPr>
                  <w:r w:rsidRPr="00E53F13">
                    <w:rPr>
                      <w:rFonts w:eastAsia="Calibri" w:cs="Times New Roman"/>
                      <w:bCs/>
                      <w:sz w:val="16"/>
                      <w:szCs w:val="16"/>
                    </w:rPr>
                    <w:t>0</w:t>
                  </w:r>
                </w:p>
              </w:tc>
              <w:tc>
                <w:tcPr>
                  <w:tcW w:w="0" w:type="auto"/>
                  <w:shd w:val="clear" w:color="auto" w:fill="auto"/>
                </w:tcPr>
                <w:p w14:paraId="6A069DF4" w14:textId="71620F3A" w:rsidR="00F24DAC" w:rsidRPr="00E53F13" w:rsidRDefault="00147733" w:rsidP="00F24DAC">
                  <w:pPr>
                    <w:spacing w:line="276" w:lineRule="auto"/>
                    <w:rPr>
                      <w:rFonts w:eastAsia="Calibri" w:cs="Times New Roman"/>
                      <w:bCs/>
                      <w:sz w:val="16"/>
                      <w:szCs w:val="16"/>
                    </w:rPr>
                  </w:pPr>
                  <w:r w:rsidRPr="00E53F13">
                    <w:rPr>
                      <w:rFonts w:eastAsia="Calibri" w:cs="Times New Roman"/>
                      <w:bCs/>
                      <w:sz w:val="16"/>
                      <w:szCs w:val="16"/>
                    </w:rPr>
                    <w:t>2</w:t>
                  </w:r>
                </w:p>
              </w:tc>
            </w:tr>
            <w:tr w:rsidR="00147733" w:rsidRPr="00E53F13" w14:paraId="14B90E90" w14:textId="77777777" w:rsidTr="00A33677">
              <w:tc>
                <w:tcPr>
                  <w:tcW w:w="0" w:type="auto"/>
                  <w:shd w:val="clear" w:color="auto" w:fill="auto"/>
                </w:tcPr>
                <w:p w14:paraId="20EECA43" w14:textId="6B54BEB5" w:rsidR="00147733" w:rsidRPr="00E53F13" w:rsidRDefault="00147733" w:rsidP="00147733">
                  <w:pPr>
                    <w:spacing w:line="276" w:lineRule="auto"/>
                    <w:rPr>
                      <w:rFonts w:eastAsia="Calibri" w:cs="Times New Roman"/>
                      <w:bCs/>
                      <w:sz w:val="16"/>
                      <w:szCs w:val="16"/>
                    </w:rPr>
                  </w:pPr>
                  <w:r w:rsidRPr="00E53F13">
                    <w:rPr>
                      <w:rFonts w:eastAsia="Calibri" w:cs="Times New Roman"/>
                      <w:bCs/>
                      <w:sz w:val="16"/>
                      <w:szCs w:val="16"/>
                    </w:rPr>
                    <w:t>OZMR 8.2</w:t>
                  </w:r>
                </w:p>
              </w:tc>
              <w:tc>
                <w:tcPr>
                  <w:tcW w:w="0" w:type="auto"/>
                  <w:shd w:val="clear" w:color="auto" w:fill="auto"/>
                </w:tcPr>
                <w:p w14:paraId="03D22969" w14:textId="09C81F60" w:rsidR="00147733" w:rsidRPr="00E53F13" w:rsidRDefault="00147733" w:rsidP="00147733">
                  <w:pPr>
                    <w:spacing w:line="276" w:lineRule="auto"/>
                    <w:rPr>
                      <w:rFonts w:eastAsia="Calibri" w:cs="Times New Roman"/>
                      <w:bCs/>
                      <w:sz w:val="16"/>
                      <w:szCs w:val="16"/>
                    </w:rPr>
                  </w:pPr>
                  <w:r w:rsidRPr="00E53F13">
                    <w:rPr>
                      <w:rFonts w:eastAsia="Calibri" w:cs="Times New Roman"/>
                      <w:bCs/>
                      <w:sz w:val="16"/>
                      <w:szCs w:val="16"/>
                    </w:rPr>
                    <w:t>Počet nových, alebo upravených prvkov vo voľnej krajine</w:t>
                  </w:r>
                </w:p>
              </w:tc>
              <w:tc>
                <w:tcPr>
                  <w:tcW w:w="0" w:type="auto"/>
                  <w:shd w:val="clear" w:color="auto" w:fill="auto"/>
                </w:tcPr>
                <w:p w14:paraId="308B560C" w14:textId="5D6863D7" w:rsidR="00147733" w:rsidRPr="00E53F13" w:rsidRDefault="00147733" w:rsidP="00F24DAC">
                  <w:pPr>
                    <w:spacing w:line="276" w:lineRule="auto"/>
                    <w:rPr>
                      <w:rFonts w:eastAsia="Calibri" w:cs="Times New Roman"/>
                      <w:bCs/>
                      <w:sz w:val="16"/>
                      <w:szCs w:val="16"/>
                    </w:rPr>
                  </w:pPr>
                  <w:r w:rsidRPr="00E53F13">
                    <w:rPr>
                      <w:rFonts w:eastAsia="Calibri" w:cs="Times New Roman"/>
                      <w:bCs/>
                      <w:sz w:val="16"/>
                      <w:szCs w:val="16"/>
                    </w:rPr>
                    <w:t>Počet</w:t>
                  </w:r>
                </w:p>
              </w:tc>
              <w:tc>
                <w:tcPr>
                  <w:tcW w:w="0" w:type="auto"/>
                  <w:shd w:val="clear" w:color="auto" w:fill="auto"/>
                </w:tcPr>
                <w:p w14:paraId="6C70C6F9" w14:textId="59EF26BE" w:rsidR="00147733" w:rsidRPr="00E53F13" w:rsidRDefault="00147733" w:rsidP="00F24DAC">
                  <w:pPr>
                    <w:spacing w:line="276" w:lineRule="auto"/>
                    <w:rPr>
                      <w:rFonts w:eastAsia="Calibri" w:cs="Times New Roman"/>
                      <w:bCs/>
                      <w:sz w:val="16"/>
                      <w:szCs w:val="16"/>
                    </w:rPr>
                  </w:pPr>
                  <w:r w:rsidRPr="00E53F13">
                    <w:rPr>
                      <w:rFonts w:eastAsia="Calibri" w:cs="Times New Roman"/>
                      <w:bCs/>
                      <w:sz w:val="16"/>
                      <w:szCs w:val="16"/>
                    </w:rPr>
                    <w:t>0</w:t>
                  </w:r>
                </w:p>
              </w:tc>
              <w:tc>
                <w:tcPr>
                  <w:tcW w:w="0" w:type="auto"/>
                  <w:shd w:val="clear" w:color="auto" w:fill="auto"/>
                </w:tcPr>
                <w:p w14:paraId="3D8E3CA3" w14:textId="06B7F7AA" w:rsidR="00147733" w:rsidRPr="00E53F13" w:rsidRDefault="00147733" w:rsidP="00F24DAC">
                  <w:pPr>
                    <w:spacing w:line="276" w:lineRule="auto"/>
                    <w:rPr>
                      <w:rFonts w:eastAsia="Calibri" w:cs="Times New Roman"/>
                      <w:bCs/>
                      <w:sz w:val="16"/>
                      <w:szCs w:val="16"/>
                    </w:rPr>
                  </w:pPr>
                  <w:r w:rsidRPr="00E53F13">
                    <w:rPr>
                      <w:rFonts w:eastAsia="Calibri" w:cs="Times New Roman"/>
                      <w:bCs/>
                      <w:sz w:val="16"/>
                      <w:szCs w:val="16"/>
                    </w:rPr>
                    <w:t>2</w:t>
                  </w:r>
                </w:p>
              </w:tc>
            </w:tr>
          </w:tbl>
          <w:p w14:paraId="1EADE23A" w14:textId="77777777" w:rsidR="00402DAB" w:rsidRPr="00E53F13" w:rsidRDefault="00402DAB" w:rsidP="003D77E8">
            <w:pPr>
              <w:spacing w:line="276" w:lineRule="auto"/>
              <w:rPr>
                <w:rFonts w:eastAsia="Calibri" w:cs="Times New Roman"/>
                <w:i/>
              </w:rPr>
            </w:pPr>
          </w:p>
        </w:tc>
      </w:tr>
      <w:tr w:rsidR="00402DAB" w:rsidRPr="00E53F13" w14:paraId="551F34C7" w14:textId="77777777" w:rsidTr="003D77E8">
        <w:tc>
          <w:tcPr>
            <w:tcW w:w="3277" w:type="dxa"/>
          </w:tcPr>
          <w:p w14:paraId="34EB7DD7" w14:textId="77777777" w:rsidR="00402DAB" w:rsidRPr="00E53F13" w:rsidRDefault="00402DAB" w:rsidP="003D77E8">
            <w:pPr>
              <w:spacing w:line="276" w:lineRule="auto"/>
              <w:rPr>
                <w:rFonts w:eastAsia="Calibri" w:cs="Times New Roman"/>
              </w:rPr>
            </w:pPr>
            <w:r w:rsidRPr="00E53F13">
              <w:rPr>
                <w:rFonts w:eastAsia="Calibri" w:cs="Times New Roman"/>
              </w:rPr>
              <w:t>Indikatívny harmonogram výziev</w:t>
            </w:r>
          </w:p>
        </w:tc>
        <w:tc>
          <w:tcPr>
            <w:tcW w:w="6103" w:type="dxa"/>
          </w:tcPr>
          <w:p w14:paraId="4947734D" w14:textId="77777777" w:rsidR="00402DAB" w:rsidRPr="00E53F13" w:rsidRDefault="00402DAB" w:rsidP="003D77E8">
            <w:pPr>
              <w:spacing w:line="276" w:lineRule="auto"/>
              <w:rPr>
                <w:rFonts w:eastAsia="Calibri" w:cs="Times New Roman"/>
                <w:i/>
              </w:rPr>
            </w:pPr>
            <w:r w:rsidRPr="00E53F13">
              <w:rPr>
                <w:rFonts w:eastAsia="Calibri" w:cs="Times New Roman"/>
              </w:rPr>
              <w:t>minimálne jedna výzva raz za dva roky do vyčerpania alokácie</w:t>
            </w:r>
          </w:p>
        </w:tc>
      </w:tr>
    </w:tbl>
    <w:p w14:paraId="29388E09" w14:textId="77777777" w:rsidR="00402DAB" w:rsidRPr="00E53F13" w:rsidRDefault="00402DAB" w:rsidP="00402DAB"/>
    <w:p w14:paraId="251D945F" w14:textId="77777777" w:rsidR="004E2FBB" w:rsidRPr="00E53F13" w:rsidRDefault="004E2FBB" w:rsidP="00987274">
      <w:pPr>
        <w:rPr>
          <w:rFonts w:cs="Times New Roman"/>
        </w:rPr>
      </w:pPr>
    </w:p>
    <w:p w14:paraId="7AD1D1F5" w14:textId="77777777" w:rsidR="007A044F" w:rsidRPr="00E53F13" w:rsidRDefault="007A044F" w:rsidP="00987274">
      <w:pPr>
        <w:rPr>
          <w:rFonts w:cs="Times New Roman"/>
        </w:rPr>
      </w:pPr>
    </w:p>
    <w:p w14:paraId="5E708EDA" w14:textId="77777777" w:rsidR="007A044F" w:rsidRPr="00E53F13" w:rsidRDefault="007A044F" w:rsidP="00987274">
      <w:pPr>
        <w:rPr>
          <w:rFonts w:cs="Times New Roman"/>
        </w:rPr>
      </w:pPr>
    </w:p>
    <w:p w14:paraId="1F251BF0" w14:textId="77777777" w:rsidR="00AE4F12" w:rsidRPr="00E53F13" w:rsidRDefault="00653C95" w:rsidP="00833F0F">
      <w:pPr>
        <w:pStyle w:val="Nadpis2"/>
      </w:pPr>
      <w:bookmarkStart w:id="57" w:name="_Toc437010959"/>
      <w:r w:rsidRPr="00E53F13">
        <w:t>Monitorovanie a hodnotenie stratégie CLLD</w:t>
      </w:r>
      <w:bookmarkEnd w:id="57"/>
    </w:p>
    <w:p w14:paraId="6DAD7863" w14:textId="77777777" w:rsidR="00512FE8" w:rsidRPr="00E53F13" w:rsidRDefault="00512FE8" w:rsidP="00987274">
      <w:pPr>
        <w:pStyle w:val="Odsekzoznamu"/>
        <w:ind w:left="792"/>
        <w:rPr>
          <w:rFonts w:cs="Times New Roman"/>
          <w:b/>
          <w:szCs w:val="24"/>
        </w:rPr>
      </w:pPr>
    </w:p>
    <w:p w14:paraId="32F062A1" w14:textId="77777777" w:rsidR="00B35194" w:rsidRPr="00E53F13" w:rsidRDefault="00B35194" w:rsidP="00833F0F">
      <w:pPr>
        <w:pStyle w:val="Nadpis3"/>
      </w:pPr>
      <w:bookmarkStart w:id="58" w:name="_Toc437010960"/>
      <w:r w:rsidRPr="00E53F13">
        <w:t xml:space="preserve">Opis </w:t>
      </w:r>
      <w:r w:rsidR="00493BB5" w:rsidRPr="00E53F13">
        <w:t>monitorovania a hodnotenia</w:t>
      </w:r>
      <w:r w:rsidRPr="00E53F13">
        <w:t xml:space="preserve"> stratégie CLLD</w:t>
      </w:r>
      <w:bookmarkEnd w:id="58"/>
    </w:p>
    <w:p w14:paraId="4B048D49" w14:textId="77777777" w:rsidR="00512FE8" w:rsidRPr="00E53F13" w:rsidRDefault="00512FE8" w:rsidP="00987274">
      <w:pPr>
        <w:pStyle w:val="Odsekzoznamu"/>
        <w:ind w:left="1224"/>
        <w:rPr>
          <w:rFonts w:cs="Times New Roman"/>
          <w:b/>
          <w:szCs w:val="24"/>
        </w:rPr>
      </w:pPr>
    </w:p>
    <w:p w14:paraId="08ACF859" w14:textId="77777777" w:rsidR="00B42FE9" w:rsidRPr="00E53F13" w:rsidRDefault="00493BB5"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Monitorovanie a hodnotenie je </w:t>
      </w:r>
      <w:r w:rsidR="00B42FE9" w:rsidRPr="00E53F13">
        <w:rPr>
          <w:rFonts w:cs="Times New Roman"/>
          <w:color w:val="A6A6A6" w:themeColor="background1" w:themeShade="A6"/>
          <w:sz w:val="16"/>
          <w:szCs w:val="16"/>
        </w:rPr>
        <w:t>potrebné na posúdenie</w:t>
      </w:r>
      <w:r w:rsidR="004053B0" w:rsidRPr="00E53F13">
        <w:rPr>
          <w:rFonts w:cs="Times New Roman"/>
          <w:color w:val="A6A6A6" w:themeColor="background1" w:themeShade="A6"/>
          <w:sz w:val="16"/>
          <w:szCs w:val="16"/>
        </w:rPr>
        <w:t>,</w:t>
      </w:r>
      <w:r w:rsidR="00B42FE9" w:rsidRPr="00E53F13">
        <w:rPr>
          <w:rFonts w:cs="Times New Roman"/>
          <w:color w:val="A6A6A6" w:themeColor="background1" w:themeShade="A6"/>
          <w:sz w:val="16"/>
          <w:szCs w:val="16"/>
        </w:rPr>
        <w:t xml:space="preserve"> či sú napĺňané ciele stratégie. Kombinácia „jasných a merateľných zámerov pre výstupy alebo výsledky“ a „konkrétnych </w:t>
      </w:r>
      <w:r w:rsidR="007A15C5" w:rsidRPr="00E53F13">
        <w:rPr>
          <w:rFonts w:cs="Times New Roman"/>
          <w:color w:val="A6A6A6" w:themeColor="background1" w:themeShade="A6"/>
          <w:sz w:val="16"/>
          <w:szCs w:val="16"/>
        </w:rPr>
        <w:t>či</w:t>
      </w:r>
      <w:r w:rsidRPr="00E53F13">
        <w:rPr>
          <w:rFonts w:cs="Times New Roman"/>
          <w:color w:val="A6A6A6" w:themeColor="background1" w:themeShade="A6"/>
          <w:sz w:val="16"/>
          <w:szCs w:val="16"/>
        </w:rPr>
        <w:t>n</w:t>
      </w:r>
      <w:r w:rsidR="007A15C5" w:rsidRPr="00E53F13">
        <w:rPr>
          <w:rFonts w:cs="Times New Roman"/>
          <w:color w:val="A6A6A6" w:themeColor="background1" w:themeShade="A6"/>
          <w:sz w:val="16"/>
          <w:szCs w:val="16"/>
        </w:rPr>
        <w:t xml:space="preserve">ností </w:t>
      </w:r>
      <w:r w:rsidR="00B42FE9" w:rsidRPr="00E53F13">
        <w:rPr>
          <w:rFonts w:cs="Times New Roman"/>
          <w:color w:val="A6A6A6" w:themeColor="background1" w:themeShade="A6"/>
          <w:sz w:val="16"/>
          <w:szCs w:val="16"/>
        </w:rPr>
        <w:t>na hodnotenie“ umožňuje miestnym partnerstvám vypracovať omnoho konkrétnejšie a realistickejšie stratégie, ktoré sú tiež spoľahlivejšie a pružnejšie.</w:t>
      </w:r>
    </w:p>
    <w:p w14:paraId="6EC0251A" w14:textId="77777777" w:rsidR="00896275" w:rsidRPr="00E53F13" w:rsidRDefault="00896275" w:rsidP="00162EC0">
      <w:pPr>
        <w:spacing w:line="240" w:lineRule="auto"/>
        <w:jc w:val="both"/>
        <w:rPr>
          <w:rFonts w:cs="Times New Roman"/>
          <w:color w:val="A6A6A6" w:themeColor="background1" w:themeShade="A6"/>
          <w:sz w:val="16"/>
          <w:szCs w:val="16"/>
        </w:rPr>
      </w:pPr>
    </w:p>
    <w:p w14:paraId="5C5C4E2E" w14:textId="77777777" w:rsidR="0084068A" w:rsidRPr="00E53F13" w:rsidRDefault="0084068A" w:rsidP="00162EC0">
      <w:pPr>
        <w:spacing w:line="240" w:lineRule="auto"/>
        <w:jc w:val="both"/>
        <w:rPr>
          <w:rFonts w:cs="Times New Roman"/>
          <w:color w:val="A6A6A6" w:themeColor="background1" w:themeShade="A6"/>
          <w:sz w:val="16"/>
          <w:szCs w:val="16"/>
        </w:rPr>
      </w:pPr>
    </w:p>
    <w:p w14:paraId="5C301EBD" w14:textId="77777777" w:rsidR="00F14A98" w:rsidRPr="00E53F13" w:rsidRDefault="00F14A98"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V stratégii bude stanovený minimálne nasledovný rozsah monitorovacích</w:t>
      </w:r>
      <w:r w:rsidR="00195B79" w:rsidRPr="00E53F13">
        <w:rPr>
          <w:rFonts w:cs="Times New Roman"/>
          <w:color w:val="A6A6A6" w:themeColor="background1" w:themeShade="A6"/>
          <w:sz w:val="16"/>
          <w:szCs w:val="16"/>
        </w:rPr>
        <w:t xml:space="preserve"> a hodnotiacich</w:t>
      </w:r>
      <w:r w:rsidRPr="00E53F13">
        <w:rPr>
          <w:rFonts w:cs="Times New Roman"/>
          <w:color w:val="A6A6A6" w:themeColor="background1" w:themeShade="A6"/>
          <w:sz w:val="16"/>
          <w:szCs w:val="16"/>
        </w:rPr>
        <w:t xml:space="preserve"> opatrení:</w:t>
      </w:r>
    </w:p>
    <w:p w14:paraId="3D18254F" w14:textId="77777777" w:rsidR="00195B79" w:rsidRPr="00E53F13" w:rsidRDefault="00195B79"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spôsob podávania pravidelných správ orgánom </w:t>
      </w:r>
      <w:r w:rsidR="00D05DDB" w:rsidRPr="00E53F13">
        <w:rPr>
          <w:rFonts w:cs="Times New Roman"/>
          <w:color w:val="A6A6A6" w:themeColor="background1" w:themeShade="A6"/>
          <w:sz w:val="16"/>
          <w:szCs w:val="16"/>
        </w:rPr>
        <w:t>OZ MR</w:t>
      </w:r>
      <w:r w:rsidRPr="00E53F13">
        <w:rPr>
          <w:rFonts w:cs="Times New Roman"/>
          <w:color w:val="A6A6A6" w:themeColor="background1" w:themeShade="A6"/>
          <w:sz w:val="16"/>
          <w:szCs w:val="16"/>
        </w:rPr>
        <w:t xml:space="preserve"> a riadiacim orgánom pre PRV a IROP,</w:t>
      </w:r>
    </w:p>
    <w:p w14:paraId="625C09B6" w14:textId="77777777" w:rsidR="00F14A98" w:rsidRPr="00E53F13" w:rsidRDefault="00195B79"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míľniky implementácie stratégie, na základe ktorých</w:t>
      </w:r>
      <w:r w:rsidR="0084068A" w:rsidRPr="00E53F13">
        <w:rPr>
          <w:rFonts w:cs="Times New Roman"/>
          <w:color w:val="A6A6A6" w:themeColor="background1" w:themeShade="A6"/>
          <w:sz w:val="16"/>
          <w:szCs w:val="16"/>
        </w:rPr>
        <w:t xml:space="preserve"> je možné posúdiť napĺňanie jej </w:t>
      </w:r>
      <w:r w:rsidRPr="00E53F13">
        <w:rPr>
          <w:rFonts w:cs="Times New Roman"/>
          <w:color w:val="A6A6A6" w:themeColor="background1" w:themeShade="A6"/>
          <w:sz w:val="16"/>
          <w:szCs w:val="16"/>
        </w:rPr>
        <w:t xml:space="preserve">cieľov,  </w:t>
      </w:r>
    </w:p>
    <w:p w14:paraId="7FED65ED" w14:textId="77777777" w:rsidR="00195B79" w:rsidRPr="00E53F13" w:rsidRDefault="00195B79"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súbor merateľných ukazovateľov, </w:t>
      </w:r>
      <w:r w:rsidR="000712DB" w:rsidRPr="00E53F13">
        <w:rPr>
          <w:rFonts w:cs="Times New Roman"/>
          <w:color w:val="A6A6A6" w:themeColor="background1" w:themeShade="A6"/>
          <w:sz w:val="16"/>
          <w:szCs w:val="16"/>
        </w:rPr>
        <w:t xml:space="preserve">zdôvodnenie nastavenia </w:t>
      </w:r>
      <w:r w:rsidR="00A512DC" w:rsidRPr="00E53F13">
        <w:rPr>
          <w:rFonts w:cs="Times New Roman"/>
          <w:color w:val="A6A6A6" w:themeColor="background1" w:themeShade="A6"/>
          <w:sz w:val="16"/>
          <w:szCs w:val="16"/>
        </w:rPr>
        <w:t>cieľovej</w:t>
      </w:r>
      <w:r w:rsidR="0084068A" w:rsidRPr="00E53F13">
        <w:rPr>
          <w:rFonts w:cs="Times New Roman"/>
          <w:color w:val="A6A6A6" w:themeColor="background1" w:themeShade="A6"/>
          <w:sz w:val="16"/>
          <w:szCs w:val="16"/>
        </w:rPr>
        <w:t xml:space="preserve"> hodnoty </w:t>
      </w:r>
      <w:r w:rsidR="000712DB" w:rsidRPr="00E53F13">
        <w:rPr>
          <w:rFonts w:cs="Times New Roman"/>
          <w:color w:val="A6A6A6" w:themeColor="background1" w:themeShade="A6"/>
          <w:sz w:val="16"/>
          <w:szCs w:val="16"/>
        </w:rPr>
        <w:t xml:space="preserve">ukazovateľov, </w:t>
      </w:r>
      <w:r w:rsidRPr="00E53F13">
        <w:rPr>
          <w:rFonts w:cs="Times New Roman"/>
          <w:color w:val="A6A6A6" w:themeColor="background1" w:themeShade="A6"/>
          <w:sz w:val="16"/>
          <w:szCs w:val="16"/>
        </w:rPr>
        <w:t xml:space="preserve">spôsoby </w:t>
      </w:r>
      <w:r w:rsidR="00A512DC" w:rsidRPr="00E53F13">
        <w:rPr>
          <w:rFonts w:cs="Times New Roman"/>
          <w:color w:val="A6A6A6" w:themeColor="background1" w:themeShade="A6"/>
          <w:sz w:val="16"/>
          <w:szCs w:val="16"/>
        </w:rPr>
        <w:t xml:space="preserve">ich </w:t>
      </w:r>
      <w:r w:rsidR="000712DB" w:rsidRPr="00E53F13">
        <w:rPr>
          <w:rFonts w:cs="Times New Roman"/>
          <w:color w:val="A6A6A6" w:themeColor="background1" w:themeShade="A6"/>
          <w:sz w:val="16"/>
          <w:szCs w:val="16"/>
        </w:rPr>
        <w:t>výpočtu</w:t>
      </w:r>
      <w:r w:rsidRPr="00E53F13">
        <w:rPr>
          <w:rFonts w:cs="Times New Roman"/>
          <w:color w:val="A6A6A6" w:themeColor="background1" w:themeShade="A6"/>
          <w:sz w:val="16"/>
          <w:szCs w:val="16"/>
        </w:rPr>
        <w:t>,</w:t>
      </w:r>
      <w:r w:rsidR="000712DB" w:rsidRPr="00E53F13">
        <w:rPr>
          <w:rFonts w:cs="Times New Roman"/>
          <w:color w:val="A6A6A6" w:themeColor="background1" w:themeShade="A6"/>
          <w:sz w:val="16"/>
          <w:szCs w:val="16"/>
        </w:rPr>
        <w:t xml:space="preserve"> </w:t>
      </w:r>
    </w:p>
    <w:p w14:paraId="516C3AFE" w14:textId="77777777" w:rsidR="000712DB" w:rsidRPr="00E53F13" w:rsidRDefault="00A512DC"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spôsob každoročného vykazovania hodnôt merateľných ukazovateľov </w:t>
      </w:r>
    </w:p>
    <w:p w14:paraId="402012E4" w14:textId="77777777" w:rsidR="00195B79" w:rsidRPr="00E53F13" w:rsidRDefault="00195B79"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postupy samohodnotenia orgánov </w:t>
      </w:r>
      <w:r w:rsidR="00D05DDB" w:rsidRPr="00E53F13">
        <w:rPr>
          <w:rFonts w:cs="Times New Roman"/>
          <w:color w:val="A6A6A6" w:themeColor="background1" w:themeShade="A6"/>
          <w:sz w:val="16"/>
          <w:szCs w:val="16"/>
        </w:rPr>
        <w:t>OZ MR</w:t>
      </w:r>
      <w:r w:rsidRPr="00E53F13">
        <w:rPr>
          <w:rFonts w:cs="Times New Roman"/>
          <w:color w:val="A6A6A6" w:themeColor="background1" w:themeShade="A6"/>
          <w:sz w:val="16"/>
          <w:szCs w:val="16"/>
        </w:rPr>
        <w:t xml:space="preserve"> a činnosti </w:t>
      </w:r>
      <w:r w:rsidR="00D05DDB" w:rsidRPr="00E53F13">
        <w:rPr>
          <w:rFonts w:cs="Times New Roman"/>
          <w:color w:val="A6A6A6" w:themeColor="background1" w:themeShade="A6"/>
          <w:sz w:val="16"/>
          <w:szCs w:val="16"/>
        </w:rPr>
        <w:t>OZ MR</w:t>
      </w:r>
      <w:r w:rsidRPr="00E53F13">
        <w:rPr>
          <w:rFonts w:cs="Times New Roman"/>
          <w:color w:val="A6A6A6" w:themeColor="background1" w:themeShade="A6"/>
          <w:sz w:val="16"/>
          <w:szCs w:val="16"/>
        </w:rPr>
        <w:t>,</w:t>
      </w:r>
    </w:p>
    <w:p w14:paraId="29818EE5" w14:textId="77777777" w:rsidR="00C10525" w:rsidRPr="00E53F13" w:rsidRDefault="00195B79" w:rsidP="00162EC0">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periodicitu a spôsob hodnotenia.</w:t>
      </w:r>
    </w:p>
    <w:p w14:paraId="6A53A767" w14:textId="77777777" w:rsidR="008C6A1C" w:rsidRPr="00E53F13" w:rsidRDefault="008C6A1C" w:rsidP="008C6A1C">
      <w:pPr>
        <w:jc w:val="both"/>
        <w:rPr>
          <w:rFonts w:cs="Times New Roman"/>
          <w:szCs w:val="24"/>
        </w:rPr>
      </w:pPr>
    </w:p>
    <w:p w14:paraId="264A0DCF" w14:textId="77777777" w:rsidR="008C6A1C" w:rsidRPr="00E53F13" w:rsidRDefault="008C6A1C" w:rsidP="008C6A1C">
      <w:pPr>
        <w:jc w:val="both"/>
        <w:rPr>
          <w:rFonts w:cs="Times New Roman"/>
          <w:szCs w:val="24"/>
        </w:rPr>
      </w:pPr>
    </w:p>
    <w:p w14:paraId="02008D8D" w14:textId="77777777" w:rsidR="00F1342A" w:rsidRPr="00E53F13" w:rsidRDefault="00F1342A" w:rsidP="00F1342A">
      <w:pPr>
        <w:jc w:val="both"/>
        <w:rPr>
          <w:szCs w:val="24"/>
        </w:rPr>
      </w:pPr>
      <w:r w:rsidRPr="00E53F13">
        <w:rPr>
          <w:szCs w:val="24"/>
        </w:rPr>
        <w:t xml:space="preserve">Monitorovanie  projektu  na  pravidelnej  báze  je  dôležitou  súčasťou  monitorovacích a hodnotiacich  procesov. Úlohou monitorovania projektov je včasné získavanie informácií o stave realizácie jednotlivých projektov vrátane dosahovania plánovaných hodnôt merateľných ukazovateľov a je nástrojom na získanie potrebných údajov či sú napĺňané ciele stratégie. </w:t>
      </w:r>
    </w:p>
    <w:p w14:paraId="6A431B68" w14:textId="77777777" w:rsidR="00F1342A" w:rsidRPr="00E53F13" w:rsidRDefault="00F1342A" w:rsidP="00F1342A">
      <w:pPr>
        <w:jc w:val="both"/>
        <w:rPr>
          <w:szCs w:val="24"/>
        </w:rPr>
      </w:pPr>
      <w:r w:rsidRPr="00E53F13">
        <w:rPr>
          <w:szCs w:val="24"/>
        </w:rPr>
        <w:t xml:space="preserve">Monitoring a hodnotenie umožňuje na základe zistených údajov robiť pribežne potrebné úpravy a korekcie v naplánovaných aktivitách tak, aby viedli k dosiahnutiu stanovených cieľov čo najefektívnejšie.  </w:t>
      </w:r>
    </w:p>
    <w:p w14:paraId="2B7F6609" w14:textId="77777777" w:rsidR="00F1342A" w:rsidRPr="00E53F13" w:rsidRDefault="00F1342A" w:rsidP="00F1342A">
      <w:pPr>
        <w:pStyle w:val="Odsekzoznamu"/>
        <w:ind w:left="0"/>
        <w:jc w:val="both"/>
        <w:rPr>
          <w:color w:val="808080"/>
          <w:szCs w:val="24"/>
        </w:rPr>
      </w:pPr>
    </w:p>
    <w:p w14:paraId="517A3E69" w14:textId="77777777" w:rsidR="00F1342A" w:rsidRPr="00E53F13" w:rsidRDefault="00F1342A" w:rsidP="00F1342A">
      <w:pPr>
        <w:jc w:val="both"/>
        <w:rPr>
          <w:b/>
          <w:szCs w:val="24"/>
        </w:rPr>
      </w:pPr>
      <w:r w:rsidRPr="00E53F13">
        <w:rPr>
          <w:b/>
          <w:szCs w:val="24"/>
        </w:rPr>
        <w:t>Monitorovacie opatrenia</w:t>
      </w:r>
    </w:p>
    <w:p w14:paraId="59B92580" w14:textId="77777777" w:rsidR="00F1342A" w:rsidRPr="00E53F13" w:rsidRDefault="00F1342A" w:rsidP="00F1342A">
      <w:pPr>
        <w:jc w:val="both"/>
        <w:rPr>
          <w:szCs w:val="24"/>
        </w:rPr>
      </w:pPr>
    </w:p>
    <w:p w14:paraId="2EE073CC" w14:textId="77777777" w:rsidR="00F1342A" w:rsidRPr="00E53F13" w:rsidRDefault="00F1342A" w:rsidP="00F1342A">
      <w:pPr>
        <w:jc w:val="both"/>
        <w:rPr>
          <w:szCs w:val="24"/>
        </w:rPr>
      </w:pPr>
      <w:r w:rsidRPr="00E53F13">
        <w:rPr>
          <w:szCs w:val="24"/>
        </w:rPr>
        <w:t xml:space="preserve">Monitorovanie projektov prostredníctvom monitorovacích správ slúži na včasné získavanie potrebných údajov za účelom monitorovania a hodnotenia  napĺňania cieľov stratégie. Monitorovanie na úrovni projektu pozostáva z monitorovania počas realizácie projektu, pri jeho ukončení a po ukončení projektov. Hodnoty povinných merateľných ukazovateľov bude </w:t>
      </w:r>
      <w:r w:rsidR="00D05DDB" w:rsidRPr="00E53F13">
        <w:rPr>
          <w:szCs w:val="24"/>
        </w:rPr>
        <w:t>OZ MR</w:t>
      </w:r>
      <w:r w:rsidRPr="00E53F13">
        <w:rPr>
          <w:szCs w:val="24"/>
        </w:rPr>
        <w:t xml:space="preserve"> čerpať z monitorovacích správ projektov od jednotlivých prijímateľov.</w:t>
      </w:r>
    </w:p>
    <w:p w14:paraId="73C719D8" w14:textId="77777777" w:rsidR="00F1342A" w:rsidRPr="00E53F13" w:rsidRDefault="00F1342A" w:rsidP="00F1342A">
      <w:pPr>
        <w:jc w:val="both"/>
        <w:rPr>
          <w:szCs w:val="24"/>
        </w:rPr>
      </w:pPr>
      <w:r w:rsidRPr="00E53F13">
        <w:rPr>
          <w:szCs w:val="24"/>
        </w:rPr>
        <w:t xml:space="preserve">Prijímatelia budú prekladať monitorovacie správy projektu kancelárii </w:t>
      </w:r>
      <w:r w:rsidR="00D05DDB" w:rsidRPr="00E53F13">
        <w:rPr>
          <w:szCs w:val="24"/>
        </w:rPr>
        <w:t>OZ MR</w:t>
      </w:r>
      <w:r w:rsidRPr="00E53F13">
        <w:rPr>
          <w:szCs w:val="24"/>
        </w:rPr>
        <w:t xml:space="preserve"> a riadiacim orgánom pre PRV a IROP. Monitorovacia správa projektu bude vypracovaná podľa záväznej osnovy pre opatrenie, v rámci ktorého prijímateľ realizuje projekt. Monitorovacia správa bude obsahovať hodnoty sledovaných ukazovateľov, priebeh realizácie projektu, problémy pri realizácii projektu a ďalšie náležitosti, ktoré sú obsahom správy.</w:t>
      </w:r>
    </w:p>
    <w:p w14:paraId="38377146" w14:textId="77777777" w:rsidR="00F1342A" w:rsidRPr="00E53F13" w:rsidRDefault="00F1342A" w:rsidP="00F1342A">
      <w:pPr>
        <w:jc w:val="both"/>
        <w:rPr>
          <w:szCs w:val="24"/>
        </w:rPr>
      </w:pPr>
      <w:r w:rsidRPr="00E53F13">
        <w:rPr>
          <w:szCs w:val="24"/>
        </w:rPr>
        <w:t xml:space="preserve">Hodnoty vlastných monitorovacích ukazovateľov bude </w:t>
      </w:r>
      <w:r w:rsidR="00D05DDB" w:rsidRPr="00E53F13">
        <w:rPr>
          <w:szCs w:val="24"/>
        </w:rPr>
        <w:t>OZ MR</w:t>
      </w:r>
      <w:r w:rsidRPr="00E53F13">
        <w:rPr>
          <w:szCs w:val="24"/>
        </w:rPr>
        <w:t xml:space="preserve"> čerpať aj z priebežného monitoringu priebehu projektov, ktorý bude vykonávať Monitorovací výbor </w:t>
      </w:r>
      <w:r w:rsidR="00D05DDB" w:rsidRPr="00E53F13">
        <w:rPr>
          <w:szCs w:val="24"/>
        </w:rPr>
        <w:t>OZ MR</w:t>
      </w:r>
      <w:r w:rsidRPr="00E53F13">
        <w:rPr>
          <w:szCs w:val="24"/>
        </w:rPr>
        <w:t xml:space="preserve"> v rámci monitoringu projektov na mieste min. 1-krát ročne počas realizácie projektov. Predmetom monitoringu projektov na mieste bude sledovanie vecného pokroku realizácie projektov. Monitoring realizácie projektov budú okrem </w:t>
      </w:r>
      <w:r w:rsidR="00D05DDB" w:rsidRPr="00E53F13">
        <w:rPr>
          <w:szCs w:val="24"/>
        </w:rPr>
        <w:t>OZ MR</w:t>
      </w:r>
      <w:r w:rsidRPr="00E53F13">
        <w:rPr>
          <w:szCs w:val="24"/>
        </w:rPr>
        <w:t xml:space="preserve"> vykonávať aj riadiace orgány pre PRV a IROP, a to prostredníctvom monitorovacích správ a kontroly na mieste u konečného prijímateľa, ktorej sa bude zúčastňovať aj poverený zástupca </w:t>
      </w:r>
      <w:r w:rsidR="00D05DDB" w:rsidRPr="00E53F13">
        <w:rPr>
          <w:szCs w:val="24"/>
        </w:rPr>
        <w:t>OZ MR</w:t>
      </w:r>
      <w:r w:rsidRPr="00E53F13">
        <w:rPr>
          <w:szCs w:val="24"/>
        </w:rPr>
        <w:t>.</w:t>
      </w:r>
    </w:p>
    <w:p w14:paraId="4201635F" w14:textId="77777777" w:rsidR="00F1342A" w:rsidRPr="00E53F13" w:rsidRDefault="00F1342A" w:rsidP="00F1342A">
      <w:pPr>
        <w:jc w:val="both"/>
        <w:rPr>
          <w:szCs w:val="24"/>
        </w:rPr>
      </w:pPr>
      <w:r w:rsidRPr="00E53F13">
        <w:rPr>
          <w:szCs w:val="24"/>
        </w:rPr>
        <w:t xml:space="preserve">Dosiahnuté hodnoty jednotlivých monitorovacích ukazovateľov bude </w:t>
      </w:r>
      <w:r w:rsidR="00D05DDB" w:rsidRPr="00E53F13">
        <w:rPr>
          <w:szCs w:val="24"/>
        </w:rPr>
        <w:t>OZ MR</w:t>
      </w:r>
      <w:r w:rsidRPr="00E53F13">
        <w:rPr>
          <w:szCs w:val="24"/>
        </w:rPr>
        <w:t xml:space="preserve"> uvádzať v Správe o činnosti </w:t>
      </w:r>
      <w:r w:rsidR="00D05DDB" w:rsidRPr="00E53F13">
        <w:rPr>
          <w:szCs w:val="24"/>
        </w:rPr>
        <w:t>OZ MR</w:t>
      </w:r>
      <w:r w:rsidRPr="00E53F13">
        <w:rPr>
          <w:szCs w:val="24"/>
        </w:rPr>
        <w:t xml:space="preserve">, ktorú bude každoročne do 31. januára predkladať v písomnej a elektronickej forme riadiacim orgánom pre PRV a IROP. Pre potreby spracovania Správy o činnosti </w:t>
      </w:r>
      <w:r w:rsidR="00D05DDB" w:rsidRPr="00E53F13">
        <w:rPr>
          <w:szCs w:val="24"/>
        </w:rPr>
        <w:t>OZ MR</w:t>
      </w:r>
      <w:r w:rsidRPr="00E53F13">
        <w:rPr>
          <w:szCs w:val="24"/>
        </w:rPr>
        <w:t xml:space="preserve"> môže </w:t>
      </w:r>
      <w:r w:rsidR="00D05DDB" w:rsidRPr="00E53F13">
        <w:rPr>
          <w:szCs w:val="24"/>
        </w:rPr>
        <w:t>OZ MR</w:t>
      </w:r>
      <w:r w:rsidRPr="00E53F13">
        <w:rPr>
          <w:szCs w:val="24"/>
        </w:rPr>
        <w:t xml:space="preserve"> 1-krát ročne požadovať od prijímateľov hodnoty vlastných monitorovacích ukazovateľov dosiahnuté za predchádzajúci kalendárny rok formou dotazníkového zisťovania, a to písomnou alebo elektronickou formou. Správa o činnosti </w:t>
      </w:r>
      <w:r w:rsidR="00D05DDB" w:rsidRPr="00E53F13">
        <w:rPr>
          <w:szCs w:val="24"/>
        </w:rPr>
        <w:t>OZ MR</w:t>
      </w:r>
      <w:r w:rsidRPr="00E53F13">
        <w:rPr>
          <w:szCs w:val="24"/>
        </w:rPr>
        <w:t xml:space="preserve"> bude vypracovaná podľa záväznej osnovy a bude obsahovať údaje za predchádzajúci kalendárny rok vrátane vyhodnotenia monitorovacích ukazovateľov uvedených v stratégii </w:t>
      </w:r>
      <w:r w:rsidR="00D05DDB" w:rsidRPr="00E53F13">
        <w:rPr>
          <w:szCs w:val="24"/>
        </w:rPr>
        <w:t>OZ MR</w:t>
      </w:r>
      <w:r w:rsidRPr="00E53F13">
        <w:rPr>
          <w:szCs w:val="24"/>
        </w:rPr>
        <w:t>.</w:t>
      </w:r>
    </w:p>
    <w:p w14:paraId="4A4DFE4A" w14:textId="77777777" w:rsidR="00F1342A" w:rsidRPr="00E53F13" w:rsidRDefault="00F1342A" w:rsidP="00F1342A">
      <w:pPr>
        <w:jc w:val="both"/>
        <w:rPr>
          <w:szCs w:val="24"/>
        </w:rPr>
      </w:pPr>
    </w:p>
    <w:p w14:paraId="2D21415D" w14:textId="77777777" w:rsidR="00F1342A" w:rsidRPr="00E53F13" w:rsidRDefault="00F1342A" w:rsidP="00F1342A">
      <w:pPr>
        <w:jc w:val="both"/>
        <w:rPr>
          <w:b/>
          <w:szCs w:val="24"/>
        </w:rPr>
      </w:pPr>
      <w:r w:rsidRPr="00E53F13">
        <w:rPr>
          <w:b/>
          <w:szCs w:val="24"/>
        </w:rPr>
        <w:t>Hodnotiace opatrenia</w:t>
      </w:r>
    </w:p>
    <w:p w14:paraId="6FD55683" w14:textId="77777777" w:rsidR="00F1342A" w:rsidRPr="00E53F13" w:rsidRDefault="00F1342A" w:rsidP="00F1342A">
      <w:pPr>
        <w:jc w:val="both"/>
        <w:rPr>
          <w:b/>
          <w:szCs w:val="24"/>
        </w:rPr>
      </w:pPr>
    </w:p>
    <w:p w14:paraId="6664D59A" w14:textId="77777777" w:rsidR="00F1342A" w:rsidRPr="00E53F13" w:rsidRDefault="00F1342A" w:rsidP="00F1342A">
      <w:pPr>
        <w:jc w:val="both"/>
        <w:rPr>
          <w:szCs w:val="24"/>
        </w:rPr>
      </w:pPr>
      <w:r w:rsidRPr="00E53F13">
        <w:rPr>
          <w:szCs w:val="24"/>
        </w:rPr>
        <w:t xml:space="preserve">Hodnotenie stratégie bude vykonávať Monitorovací výbor </w:t>
      </w:r>
      <w:r w:rsidR="00D05DDB" w:rsidRPr="00E53F13">
        <w:rPr>
          <w:szCs w:val="24"/>
        </w:rPr>
        <w:t>OZ MR</w:t>
      </w:r>
      <w:r w:rsidRPr="00E53F13">
        <w:rPr>
          <w:szCs w:val="24"/>
        </w:rPr>
        <w:t xml:space="preserve"> v spolupráci s Výkonným výborom </w:t>
      </w:r>
      <w:r w:rsidR="00D05DDB" w:rsidRPr="00E53F13">
        <w:rPr>
          <w:szCs w:val="24"/>
        </w:rPr>
        <w:t>OZ MR</w:t>
      </w:r>
      <w:r w:rsidRPr="00E53F13">
        <w:rPr>
          <w:szCs w:val="24"/>
        </w:rPr>
        <w:t xml:space="preserve"> a pracovníkmi kancelárie </w:t>
      </w:r>
      <w:r w:rsidR="00D05DDB" w:rsidRPr="00E53F13">
        <w:rPr>
          <w:szCs w:val="24"/>
        </w:rPr>
        <w:t>OZ MR</w:t>
      </w:r>
      <w:r w:rsidRPr="00E53F13">
        <w:rPr>
          <w:szCs w:val="24"/>
        </w:rPr>
        <w:t xml:space="preserve"> na základe stanovených ukazovateľov:</w:t>
      </w:r>
    </w:p>
    <w:p w14:paraId="45635215" w14:textId="77777777" w:rsidR="00F1342A" w:rsidRPr="00E53F13" w:rsidRDefault="00F1342A" w:rsidP="00B52752">
      <w:pPr>
        <w:numPr>
          <w:ilvl w:val="0"/>
          <w:numId w:val="51"/>
        </w:numPr>
        <w:jc w:val="both"/>
        <w:rPr>
          <w:szCs w:val="24"/>
        </w:rPr>
      </w:pPr>
      <w:r w:rsidRPr="00E53F13">
        <w:rPr>
          <w:szCs w:val="24"/>
        </w:rPr>
        <w:t>povinné monitorovacie ukazovatele (na hodnotenie výsledkov projektov)</w:t>
      </w:r>
    </w:p>
    <w:p w14:paraId="0E50C101" w14:textId="77777777" w:rsidR="00F1342A" w:rsidRPr="00E53F13" w:rsidRDefault="00F1342A" w:rsidP="00B52752">
      <w:pPr>
        <w:numPr>
          <w:ilvl w:val="0"/>
          <w:numId w:val="51"/>
        </w:numPr>
        <w:jc w:val="both"/>
        <w:rPr>
          <w:szCs w:val="24"/>
        </w:rPr>
      </w:pPr>
      <w:r w:rsidRPr="00E53F13">
        <w:rPr>
          <w:szCs w:val="24"/>
        </w:rPr>
        <w:t>vlastné monitorovacie ukazovatele (na hodnotenie výsledkov a dopadu stratégie)</w:t>
      </w:r>
    </w:p>
    <w:p w14:paraId="4B0900E1" w14:textId="77777777" w:rsidR="00F1342A" w:rsidRPr="00E53F13" w:rsidRDefault="00F1342A" w:rsidP="00F1342A">
      <w:pPr>
        <w:jc w:val="both"/>
        <w:rPr>
          <w:szCs w:val="24"/>
        </w:rPr>
      </w:pPr>
    </w:p>
    <w:p w14:paraId="33739673" w14:textId="77777777" w:rsidR="00F1342A" w:rsidRPr="00E53F13" w:rsidRDefault="00F1342A" w:rsidP="00F1342A">
      <w:pPr>
        <w:jc w:val="both"/>
        <w:rPr>
          <w:szCs w:val="24"/>
        </w:rPr>
      </w:pPr>
      <w:r w:rsidRPr="00E53F13">
        <w:rPr>
          <w:szCs w:val="24"/>
        </w:rPr>
        <w:t xml:space="preserve">Hodnoty povinných monitorovacích ukazovateľov hodnotiacich výsledky projektov bude Monitorovací výbor </w:t>
      </w:r>
      <w:r w:rsidR="00D05DDB" w:rsidRPr="00E53F13">
        <w:rPr>
          <w:szCs w:val="24"/>
        </w:rPr>
        <w:t>OZ MR</w:t>
      </w:r>
      <w:r w:rsidRPr="00E53F13">
        <w:rPr>
          <w:szCs w:val="24"/>
        </w:rPr>
        <w:t xml:space="preserve"> každý rok spracúvať do Správu o monitoringu, ktorú spolu s vyhodnotením jednotlivých výziev predloží Výkonnému výboru </w:t>
      </w:r>
      <w:r w:rsidR="00D05DDB" w:rsidRPr="00E53F13">
        <w:rPr>
          <w:szCs w:val="24"/>
        </w:rPr>
        <w:t>OZ MR</w:t>
      </w:r>
      <w:r w:rsidRPr="00E53F13">
        <w:rPr>
          <w:szCs w:val="24"/>
        </w:rPr>
        <w:t xml:space="preserve">. Monitorovací výbor </w:t>
      </w:r>
      <w:r w:rsidR="00D05DDB" w:rsidRPr="00E53F13">
        <w:rPr>
          <w:szCs w:val="24"/>
        </w:rPr>
        <w:t>OZ MR</w:t>
      </w:r>
      <w:r w:rsidRPr="00E53F13">
        <w:rPr>
          <w:szCs w:val="24"/>
        </w:rPr>
        <w:t xml:space="preserve"> v spolupráci s Výkonným výborom </w:t>
      </w:r>
      <w:r w:rsidR="00D05DDB" w:rsidRPr="00E53F13">
        <w:rPr>
          <w:szCs w:val="24"/>
        </w:rPr>
        <w:t>OZ MR</w:t>
      </w:r>
      <w:r w:rsidRPr="00E53F13">
        <w:rPr>
          <w:szCs w:val="24"/>
        </w:rPr>
        <w:t xml:space="preserve"> budú na základe uvedených hodnotení a ukazovateľov pre hodnotenie výsledkov a dopadu stratégie každý rok vyhodnocovať do Správy o implementácii stratégie, ako výstupy jednotlivých projektov prispievajú k naplneniu špecifických cieľov a následne k naplneniu strategického cieľa stratégia. </w:t>
      </w:r>
    </w:p>
    <w:p w14:paraId="745F8407" w14:textId="77777777" w:rsidR="00F1342A" w:rsidRPr="00E53F13" w:rsidRDefault="00F1342A" w:rsidP="00F1342A">
      <w:pPr>
        <w:jc w:val="both"/>
        <w:rPr>
          <w:szCs w:val="24"/>
        </w:rPr>
      </w:pPr>
      <w:r w:rsidRPr="00E53F13">
        <w:rPr>
          <w:szCs w:val="24"/>
        </w:rPr>
        <w:t xml:space="preserve">Výsledky monitoringu a hodnotenia stratégie budú spracované v Správe o činnosti </w:t>
      </w:r>
      <w:r w:rsidR="00D05DDB" w:rsidRPr="00E53F13">
        <w:rPr>
          <w:szCs w:val="24"/>
        </w:rPr>
        <w:t>OZ MR</w:t>
      </w:r>
      <w:r w:rsidRPr="00E53F13">
        <w:rPr>
          <w:szCs w:val="24"/>
        </w:rPr>
        <w:t xml:space="preserve"> a budú prezentované na verejnom zasadnutí Valného zhromaždenia členov </w:t>
      </w:r>
      <w:r w:rsidR="00D05DDB" w:rsidRPr="00E53F13">
        <w:rPr>
          <w:szCs w:val="24"/>
        </w:rPr>
        <w:t>OZ MR</w:t>
      </w:r>
      <w:r w:rsidRPr="00E53F13">
        <w:rPr>
          <w:szCs w:val="24"/>
        </w:rPr>
        <w:t xml:space="preserve">.  Cieľom hodnotenia stratégie je zistiť, do akej miery sa vďaka realizácii stratégie uskutočnila želaná zmena oproti východiskovému stavu na začiatku prípravy stratégie. V prípade, že sa počas hodnotenia stratégie zistí, že plnenie jednotlivých ukazovateľov a efektivita využitia finančných prostriedkov nie sú dostatočné, vykoná </w:t>
      </w:r>
      <w:r w:rsidR="00D05DDB" w:rsidRPr="00E53F13">
        <w:rPr>
          <w:szCs w:val="24"/>
        </w:rPr>
        <w:t>OZ MR</w:t>
      </w:r>
      <w:r w:rsidRPr="00E53F13">
        <w:rPr>
          <w:szCs w:val="24"/>
        </w:rPr>
        <w:t xml:space="preserve"> v rámci aktualizácie stratégie potrebné zmeny v opatreniach ako napríklad presun finančných prostriedkov medzi činnosťami, úpravy administratívnych postupov, zmena činností a podobne.</w:t>
      </w:r>
    </w:p>
    <w:p w14:paraId="0F5900F9" w14:textId="77777777" w:rsidR="00F1342A" w:rsidRPr="00E53F13" w:rsidRDefault="00F1342A" w:rsidP="00F1342A">
      <w:pPr>
        <w:jc w:val="both"/>
        <w:rPr>
          <w:szCs w:val="24"/>
        </w:rPr>
      </w:pPr>
    </w:p>
    <w:p w14:paraId="648710D2" w14:textId="77777777" w:rsidR="00F1342A" w:rsidRPr="00E53F13" w:rsidRDefault="00F1342A" w:rsidP="00F1342A">
      <w:pPr>
        <w:jc w:val="both"/>
        <w:rPr>
          <w:b/>
          <w:szCs w:val="24"/>
        </w:rPr>
      </w:pPr>
      <w:r w:rsidRPr="00E53F13">
        <w:rPr>
          <w:b/>
          <w:szCs w:val="24"/>
        </w:rPr>
        <w:t xml:space="preserve">Monitorovací výbor </w:t>
      </w:r>
      <w:r w:rsidR="00D05DDB" w:rsidRPr="00E53F13">
        <w:rPr>
          <w:b/>
          <w:szCs w:val="24"/>
        </w:rPr>
        <w:t>OZ MR</w:t>
      </w:r>
    </w:p>
    <w:p w14:paraId="2C9D2341" w14:textId="77777777" w:rsidR="00F1342A" w:rsidRPr="00E53F13" w:rsidRDefault="00F1342A" w:rsidP="00F1342A">
      <w:pPr>
        <w:autoSpaceDE w:val="0"/>
        <w:autoSpaceDN w:val="0"/>
        <w:adjustRightInd w:val="0"/>
        <w:jc w:val="both"/>
        <w:rPr>
          <w:szCs w:val="24"/>
        </w:rPr>
      </w:pPr>
      <w:r w:rsidRPr="00E53F13">
        <w:rPr>
          <w:szCs w:val="24"/>
        </w:rPr>
        <w:t>Monitorovací výbor je kontrolným orgánom, ktorý vykonáva najmä hodnotenie a kontrolu realizácie projektov v rámci implementácie stratégie, pripravuje a vypracováva správy o implementácii stratégie, správy o monitoringu za ročné obdobie a pod.</w:t>
      </w:r>
    </w:p>
    <w:p w14:paraId="235E3BB9" w14:textId="77777777" w:rsidR="00F1342A" w:rsidRPr="00E53F13" w:rsidRDefault="00F1342A" w:rsidP="00F1342A">
      <w:pPr>
        <w:autoSpaceDE w:val="0"/>
        <w:autoSpaceDN w:val="0"/>
        <w:adjustRightInd w:val="0"/>
        <w:jc w:val="both"/>
        <w:rPr>
          <w:szCs w:val="24"/>
        </w:rPr>
      </w:pPr>
      <w:r w:rsidRPr="00E53F13">
        <w:rPr>
          <w:szCs w:val="24"/>
        </w:rPr>
        <w:t xml:space="preserve">Monitorovací výbor je orgánom </w:t>
      </w:r>
      <w:r w:rsidR="00D05DDB" w:rsidRPr="00E53F13">
        <w:rPr>
          <w:szCs w:val="24"/>
        </w:rPr>
        <w:t>OZ MR</w:t>
      </w:r>
      <w:r w:rsidRPr="00E53F13">
        <w:rPr>
          <w:szCs w:val="24"/>
        </w:rPr>
        <w:t xml:space="preserve"> a volí a odvoláva ho výkonný výbor na obdobie implementovania stratégie CLLD. </w:t>
      </w:r>
    </w:p>
    <w:p w14:paraId="7125EA24" w14:textId="77777777" w:rsidR="00F1342A" w:rsidRPr="00E53F13" w:rsidRDefault="00F1342A" w:rsidP="00F1342A">
      <w:pPr>
        <w:autoSpaceDE w:val="0"/>
        <w:autoSpaceDN w:val="0"/>
        <w:adjustRightInd w:val="0"/>
        <w:jc w:val="both"/>
        <w:rPr>
          <w:szCs w:val="24"/>
        </w:rPr>
      </w:pPr>
      <w:r w:rsidRPr="00E53F13">
        <w:rPr>
          <w:szCs w:val="24"/>
        </w:rPr>
        <w:t xml:space="preserve">Monitorovací výbor má minimálne 5 členov. Opakovaná voľba člena monitorovacieho výboru je možná. Zastúpenie členov orgánov verejnej moci ani členov akejkoľvek záujmovej skupiny v monitorovacom výbore nemôže byť vyššie ako 49 % z celkového počtu členov monitorovacieho výboru. Počet členov monitorovacieho výboru </w:t>
      </w:r>
      <w:r w:rsidR="00D05DDB" w:rsidRPr="00E53F13">
        <w:rPr>
          <w:szCs w:val="24"/>
        </w:rPr>
        <w:t>OZ MR</w:t>
      </w:r>
      <w:r w:rsidRPr="00E53F13">
        <w:rPr>
          <w:szCs w:val="24"/>
        </w:rPr>
        <w:t xml:space="preserve"> je nepárny. </w:t>
      </w:r>
    </w:p>
    <w:p w14:paraId="56946149" w14:textId="77777777" w:rsidR="00F1342A" w:rsidRPr="00E53F13" w:rsidRDefault="00F1342A" w:rsidP="00F1342A">
      <w:pPr>
        <w:autoSpaceDE w:val="0"/>
        <w:autoSpaceDN w:val="0"/>
        <w:adjustRightInd w:val="0"/>
        <w:jc w:val="both"/>
        <w:rPr>
          <w:szCs w:val="24"/>
        </w:rPr>
      </w:pPr>
      <w:r w:rsidRPr="00E53F13">
        <w:rPr>
          <w:szCs w:val="24"/>
        </w:rPr>
        <w:t xml:space="preserve">Člen monitorovacieho výboru nemôže byť členom výkonného výboru ani členom výberovej komisie. Členovia monitorovacieho výboru musia pôsobiť (mať trvalé, prípadne prechodné bydlisko, sídlo alebo prevádzku) v území </w:t>
      </w:r>
      <w:r w:rsidR="00D05DDB" w:rsidRPr="00E53F13">
        <w:rPr>
          <w:szCs w:val="24"/>
        </w:rPr>
        <w:t>OZ MR</w:t>
      </w:r>
      <w:r w:rsidRPr="00E53F13">
        <w:rPr>
          <w:szCs w:val="24"/>
        </w:rPr>
        <w:t xml:space="preserve">, ale nemusia byť členmi </w:t>
      </w:r>
      <w:r w:rsidR="00D05DDB" w:rsidRPr="00E53F13">
        <w:rPr>
          <w:szCs w:val="24"/>
        </w:rPr>
        <w:t>OZ MR</w:t>
      </w:r>
      <w:r w:rsidRPr="00E53F13">
        <w:rPr>
          <w:szCs w:val="24"/>
        </w:rPr>
        <w:t xml:space="preserve">. </w:t>
      </w:r>
    </w:p>
    <w:p w14:paraId="15651141" w14:textId="77777777" w:rsidR="00F1342A" w:rsidRPr="00E53F13" w:rsidRDefault="00F1342A" w:rsidP="00F1342A">
      <w:pPr>
        <w:autoSpaceDE w:val="0"/>
        <w:autoSpaceDN w:val="0"/>
        <w:adjustRightInd w:val="0"/>
        <w:jc w:val="both"/>
        <w:rPr>
          <w:szCs w:val="24"/>
        </w:rPr>
      </w:pPr>
      <w:r w:rsidRPr="00E53F13">
        <w:rPr>
          <w:szCs w:val="24"/>
        </w:rPr>
        <w:t>Zasadania monitorovacieho výboru zvoláva jej predseda, ktorého volia členovia výboru spomedzi seba.  Monitorovací výbor je uznášania schopný, ak je prítomná nadpolovičná väčšina jeho členov. Uznesenie monitorovacieho výboru je právoplatné</w:t>
      </w:r>
      <w:r w:rsidR="00D05DDB" w:rsidRPr="00E53F13">
        <w:rPr>
          <w:szCs w:val="24"/>
        </w:rPr>
        <w:t>,</w:t>
      </w:r>
      <w:r w:rsidRPr="00E53F13">
        <w:rPr>
          <w:szCs w:val="24"/>
        </w:rPr>
        <w:t xml:space="preserve"> ak zaň hlasuje nadpolovičná väčšina prítomných členov. Monitorovací výbor musí zasadať minimálne raz ročne. Na svojich zasadnutiach sa riadi štatútom a manuálmi, ktoré vypracuje a schváli výkonný orgán. Na svojom prvom zasadnutí stanoví rozsah činností, ten podlieha schváleniu výkonným orgánom. </w:t>
      </w:r>
    </w:p>
    <w:p w14:paraId="61539505" w14:textId="77777777" w:rsidR="00F1342A" w:rsidRPr="00E53F13" w:rsidRDefault="00F1342A" w:rsidP="00F1342A">
      <w:pPr>
        <w:autoSpaceDE w:val="0"/>
        <w:autoSpaceDN w:val="0"/>
        <w:adjustRightInd w:val="0"/>
        <w:jc w:val="both"/>
        <w:rPr>
          <w:szCs w:val="24"/>
        </w:rPr>
      </w:pPr>
    </w:p>
    <w:p w14:paraId="5E88D9AD" w14:textId="77777777" w:rsidR="00F1342A" w:rsidRPr="00E53F13" w:rsidRDefault="00F1342A" w:rsidP="00F1342A">
      <w:pPr>
        <w:jc w:val="both"/>
        <w:rPr>
          <w:szCs w:val="24"/>
        </w:rPr>
      </w:pPr>
      <w:r w:rsidRPr="00E53F13">
        <w:rPr>
          <w:b/>
          <w:szCs w:val="24"/>
        </w:rPr>
        <w:t xml:space="preserve">Samohodnotenie </w:t>
      </w:r>
      <w:r w:rsidR="00D05DDB" w:rsidRPr="00E53F13">
        <w:rPr>
          <w:b/>
          <w:szCs w:val="24"/>
        </w:rPr>
        <w:t>OZ MR</w:t>
      </w:r>
      <w:r w:rsidRPr="00E53F13">
        <w:rPr>
          <w:szCs w:val="24"/>
        </w:rPr>
        <w:t xml:space="preserve"> </w:t>
      </w:r>
    </w:p>
    <w:p w14:paraId="43139B2A" w14:textId="77777777" w:rsidR="00F1342A" w:rsidRPr="00E53F13" w:rsidRDefault="00F1342A" w:rsidP="00F1342A">
      <w:pPr>
        <w:jc w:val="both"/>
        <w:rPr>
          <w:szCs w:val="24"/>
        </w:rPr>
      </w:pPr>
    </w:p>
    <w:p w14:paraId="62346183" w14:textId="77777777" w:rsidR="00F1342A" w:rsidRPr="00E53F13" w:rsidRDefault="00F1342A" w:rsidP="00F1342A">
      <w:pPr>
        <w:jc w:val="both"/>
        <w:rPr>
          <w:bCs/>
          <w:szCs w:val="24"/>
        </w:rPr>
      </w:pPr>
      <w:r w:rsidRPr="00E53F13">
        <w:rPr>
          <w:szCs w:val="24"/>
        </w:rPr>
        <w:t xml:space="preserve">Samohodnotenie </w:t>
      </w:r>
      <w:r w:rsidR="00D05DDB" w:rsidRPr="00E53F13">
        <w:rPr>
          <w:szCs w:val="24"/>
        </w:rPr>
        <w:t>OZ MR</w:t>
      </w:r>
      <w:r w:rsidRPr="00E53F13">
        <w:rPr>
          <w:szCs w:val="24"/>
        </w:rPr>
        <w:t xml:space="preserve"> v sebe zahŕňa dve oblasti a to priebeh implementácie stratégie a činnosť </w:t>
      </w:r>
      <w:r w:rsidR="00D05DDB" w:rsidRPr="00E53F13">
        <w:rPr>
          <w:szCs w:val="24"/>
        </w:rPr>
        <w:t>OZ MR</w:t>
      </w:r>
      <w:r w:rsidRPr="00E53F13">
        <w:rPr>
          <w:szCs w:val="24"/>
        </w:rPr>
        <w:t xml:space="preserve">. Pri samohodnotení orgánov a činnosti </w:t>
      </w:r>
      <w:r w:rsidR="00D05DDB" w:rsidRPr="00E53F13">
        <w:rPr>
          <w:szCs w:val="24"/>
        </w:rPr>
        <w:t>OZ MR</w:t>
      </w:r>
      <w:r w:rsidRPr="00E53F13">
        <w:rPr>
          <w:szCs w:val="24"/>
        </w:rPr>
        <w:t xml:space="preserve"> sa budú hodnotiť nasledovné oblasti: </w:t>
      </w:r>
      <w:r w:rsidRPr="00E53F13">
        <w:rPr>
          <w:bCs/>
          <w:szCs w:val="24"/>
        </w:rPr>
        <w:t xml:space="preserve">výsledky činnosti orgánov a </w:t>
      </w:r>
      <w:r w:rsidR="00D05DDB" w:rsidRPr="00E53F13">
        <w:rPr>
          <w:bCs/>
          <w:szCs w:val="24"/>
        </w:rPr>
        <w:t>OZ MR</w:t>
      </w:r>
      <w:r w:rsidRPr="00E53F13">
        <w:rPr>
          <w:bCs/>
          <w:szCs w:val="24"/>
        </w:rPr>
        <w:t xml:space="preserve"> vo vzťahu k realizácii stratégie,</w:t>
      </w:r>
      <w:r w:rsidRPr="00E53F13">
        <w:rPr>
          <w:szCs w:val="24"/>
        </w:rPr>
        <w:t xml:space="preserve"> </w:t>
      </w:r>
      <w:r w:rsidRPr="00E53F13">
        <w:rPr>
          <w:bCs/>
          <w:szCs w:val="24"/>
        </w:rPr>
        <w:t xml:space="preserve">výsledky činnosti </w:t>
      </w:r>
      <w:r w:rsidR="00D05DDB" w:rsidRPr="00E53F13">
        <w:rPr>
          <w:bCs/>
          <w:szCs w:val="24"/>
        </w:rPr>
        <w:t>OZ MR</w:t>
      </w:r>
      <w:r w:rsidRPr="00E53F13">
        <w:rPr>
          <w:bCs/>
          <w:szCs w:val="24"/>
        </w:rPr>
        <w:t xml:space="preserve"> vo vzťahu k verejnosti a výsledky činnosti orgánov vo vzťahu k členom </w:t>
      </w:r>
      <w:r w:rsidR="00D05DDB" w:rsidRPr="00E53F13">
        <w:rPr>
          <w:bCs/>
          <w:szCs w:val="24"/>
        </w:rPr>
        <w:t>OZ MR</w:t>
      </w:r>
      <w:r w:rsidRPr="00E53F13">
        <w:rPr>
          <w:bCs/>
          <w:szCs w:val="24"/>
        </w:rPr>
        <w:t>.</w:t>
      </w:r>
      <w:r w:rsidRPr="00E53F13">
        <w:t xml:space="preserve"> </w:t>
      </w:r>
      <w:r w:rsidRPr="00E53F13">
        <w:rPr>
          <w:bCs/>
          <w:szCs w:val="24"/>
        </w:rPr>
        <w:t xml:space="preserve">Proces samohodnotenia jednotlivých orgánov </w:t>
      </w:r>
      <w:r w:rsidR="00D05DDB" w:rsidRPr="00E53F13">
        <w:rPr>
          <w:bCs/>
          <w:szCs w:val="24"/>
        </w:rPr>
        <w:t>OZ MR</w:t>
      </w:r>
      <w:r w:rsidRPr="00E53F13">
        <w:rPr>
          <w:bCs/>
          <w:szCs w:val="24"/>
        </w:rPr>
        <w:t xml:space="preserve"> je zakomponovaný aj v Stanovách a Organizačnom poriadku </w:t>
      </w:r>
      <w:r w:rsidR="00D05DDB" w:rsidRPr="00E53F13">
        <w:rPr>
          <w:bCs/>
          <w:szCs w:val="24"/>
        </w:rPr>
        <w:t>OZ MR</w:t>
      </w:r>
      <w:r w:rsidRPr="00E53F13">
        <w:rPr>
          <w:bCs/>
          <w:szCs w:val="24"/>
        </w:rPr>
        <w:t xml:space="preserve">. Organizačná štruktúra presne vyjadruje hierarchiu rozhodovacích procesov pri implementácii stratégie a riadení </w:t>
      </w:r>
      <w:r w:rsidR="00D05DDB" w:rsidRPr="00E53F13">
        <w:rPr>
          <w:bCs/>
          <w:szCs w:val="24"/>
        </w:rPr>
        <w:t>OZ MR</w:t>
      </w:r>
      <w:r w:rsidRPr="00E53F13">
        <w:rPr>
          <w:bCs/>
          <w:szCs w:val="24"/>
        </w:rPr>
        <w:t>. Základom samohodnotenia implementácie stratégie je číselné vyhodnocovanie merateľných ukazovateľov za súčasného sledovania celkového vývoja územia v kontexte.</w:t>
      </w:r>
    </w:p>
    <w:p w14:paraId="0E8DD4D4" w14:textId="77777777" w:rsidR="00F1342A" w:rsidRPr="00E53F13" w:rsidRDefault="00F1342A" w:rsidP="00F1342A">
      <w:pPr>
        <w:jc w:val="both"/>
        <w:rPr>
          <w:bCs/>
          <w:szCs w:val="24"/>
        </w:rPr>
      </w:pPr>
      <w:r w:rsidRPr="00E53F13">
        <w:rPr>
          <w:szCs w:val="24"/>
        </w:rPr>
        <w:t>V procese samohodnotenia sa budú využívať aj nasledovné nástroje zberu informácií:</w:t>
      </w:r>
      <w:r w:rsidRPr="00E53F13">
        <w:rPr>
          <w:b/>
          <w:bCs/>
          <w:szCs w:val="24"/>
        </w:rPr>
        <w:t xml:space="preserve"> </w:t>
      </w:r>
      <w:r w:rsidRPr="00E53F13">
        <w:rPr>
          <w:bCs/>
          <w:szCs w:val="24"/>
        </w:rPr>
        <w:t xml:space="preserve">správy o činnosti </w:t>
      </w:r>
      <w:r w:rsidR="00D05DDB" w:rsidRPr="00E53F13">
        <w:rPr>
          <w:bCs/>
          <w:szCs w:val="24"/>
        </w:rPr>
        <w:t>OZ MR</w:t>
      </w:r>
      <w:r w:rsidRPr="00E53F13">
        <w:rPr>
          <w:bCs/>
          <w:szCs w:val="24"/>
        </w:rPr>
        <w:t xml:space="preserve"> </w:t>
      </w:r>
      <w:r w:rsidRPr="00E53F13">
        <w:rPr>
          <w:szCs w:val="24"/>
        </w:rPr>
        <w:t xml:space="preserve">(hodnotenie implementácie stratégie, napĺňanie monitorovacích ukazovateľov a pod.), </w:t>
      </w:r>
      <w:r w:rsidRPr="00E53F13">
        <w:rPr>
          <w:bCs/>
          <w:szCs w:val="24"/>
        </w:rPr>
        <w:t xml:space="preserve">dotazníkový prieskum orientovaný na verejnosť a predkladateľov projektov </w:t>
      </w:r>
      <w:r w:rsidRPr="00E53F13">
        <w:rPr>
          <w:szCs w:val="24"/>
        </w:rPr>
        <w:t xml:space="preserve">(hodnotenie úrovne informovanosti zo strany </w:t>
      </w:r>
      <w:r w:rsidR="00D05DDB" w:rsidRPr="00E53F13">
        <w:rPr>
          <w:szCs w:val="24"/>
        </w:rPr>
        <w:t>OZ MR</w:t>
      </w:r>
      <w:r w:rsidRPr="00E53F13">
        <w:rPr>
          <w:szCs w:val="24"/>
        </w:rPr>
        <w:t>, hodnotenie spokojnosti</w:t>
      </w:r>
      <w:r w:rsidRPr="00E53F13">
        <w:rPr>
          <w:bCs/>
          <w:szCs w:val="24"/>
        </w:rPr>
        <w:t xml:space="preserve"> </w:t>
      </w:r>
      <w:r w:rsidRPr="00E53F13">
        <w:rPr>
          <w:szCs w:val="24"/>
        </w:rPr>
        <w:t>s konzultáciami a poradenstvom a pod.)</w:t>
      </w:r>
      <w:r w:rsidRPr="00E53F13">
        <w:rPr>
          <w:bCs/>
          <w:szCs w:val="24"/>
        </w:rPr>
        <w:t xml:space="preserve"> a dotazníkový prieskum orientovaný na členov </w:t>
      </w:r>
      <w:r w:rsidR="00D05DDB" w:rsidRPr="00E53F13">
        <w:rPr>
          <w:bCs/>
          <w:szCs w:val="24"/>
        </w:rPr>
        <w:t>OZ MR</w:t>
      </w:r>
      <w:r w:rsidRPr="00E53F13">
        <w:rPr>
          <w:bCs/>
          <w:szCs w:val="24"/>
        </w:rPr>
        <w:t xml:space="preserve"> </w:t>
      </w:r>
      <w:r w:rsidRPr="00E53F13">
        <w:rPr>
          <w:szCs w:val="24"/>
        </w:rPr>
        <w:t xml:space="preserve">(hodnotenie úrovne informovanosti, hodnotenie procesu riadenia a prevádzky </w:t>
      </w:r>
      <w:r w:rsidR="00D05DDB" w:rsidRPr="00E53F13">
        <w:rPr>
          <w:szCs w:val="24"/>
        </w:rPr>
        <w:t>OZ MR</w:t>
      </w:r>
      <w:r w:rsidRPr="00E53F13">
        <w:rPr>
          <w:szCs w:val="24"/>
        </w:rPr>
        <w:t xml:space="preserve"> a pod.) </w:t>
      </w:r>
    </w:p>
    <w:p w14:paraId="722A949E" w14:textId="77777777" w:rsidR="00F1342A" w:rsidRPr="00E53F13" w:rsidRDefault="00F1342A" w:rsidP="00F1342A">
      <w:pPr>
        <w:jc w:val="both"/>
        <w:rPr>
          <w:szCs w:val="24"/>
        </w:rPr>
      </w:pPr>
      <w:r w:rsidRPr="00E53F13">
        <w:rPr>
          <w:szCs w:val="24"/>
        </w:rPr>
        <w:t xml:space="preserve">Pravidelná realizácia procesu samohodnotenia bude využívaná ako prostriedok zlepšovania činnosti orgánov </w:t>
      </w:r>
      <w:r w:rsidR="00D05DDB" w:rsidRPr="00E53F13">
        <w:rPr>
          <w:szCs w:val="24"/>
        </w:rPr>
        <w:t>OZ MR</w:t>
      </w:r>
      <w:r w:rsidRPr="00E53F13">
        <w:rPr>
          <w:szCs w:val="24"/>
        </w:rPr>
        <w:t xml:space="preserve">. Výsledky samohodnotenia budú zverejňované pre členov </w:t>
      </w:r>
      <w:r w:rsidR="00D05DDB" w:rsidRPr="00E53F13">
        <w:rPr>
          <w:szCs w:val="24"/>
        </w:rPr>
        <w:t>OZ MR</w:t>
      </w:r>
      <w:r w:rsidRPr="00E53F13">
        <w:rPr>
          <w:szCs w:val="24"/>
        </w:rPr>
        <w:t xml:space="preserve"> i verejnosť a budú podkladom pre identifikovanie a realizáciu krokov na zlepšenie, prípadne odstránenie zistených nedostatkov.</w:t>
      </w:r>
    </w:p>
    <w:p w14:paraId="669455CD" w14:textId="77777777" w:rsidR="00F1342A" w:rsidRPr="00E53F13" w:rsidRDefault="00F1342A" w:rsidP="00F1342A">
      <w:pPr>
        <w:jc w:val="both"/>
        <w:rPr>
          <w:rFonts w:cs="Times New Roman"/>
          <w:szCs w:val="24"/>
        </w:rPr>
      </w:pPr>
    </w:p>
    <w:p w14:paraId="63AC8298" w14:textId="77777777" w:rsidR="00996335" w:rsidRPr="00E53F13" w:rsidRDefault="00996335" w:rsidP="00987274">
      <w:pPr>
        <w:pStyle w:val="Odsekzoznamu"/>
        <w:jc w:val="both"/>
        <w:rPr>
          <w:rFonts w:cs="Times New Roman"/>
          <w:szCs w:val="24"/>
        </w:rPr>
      </w:pPr>
    </w:p>
    <w:p w14:paraId="6C1AFB59" w14:textId="77777777" w:rsidR="00B35194" w:rsidRPr="00E53F13" w:rsidRDefault="00653C95" w:rsidP="00833F0F">
      <w:pPr>
        <w:pStyle w:val="Nadpis3"/>
      </w:pPr>
      <w:bookmarkStart w:id="59" w:name="_Toc437010961"/>
      <w:r w:rsidRPr="00E53F13">
        <w:t>Monitorovacie ukazovatele</w:t>
      </w:r>
      <w:bookmarkEnd w:id="59"/>
    </w:p>
    <w:p w14:paraId="62298861" w14:textId="77777777" w:rsidR="00512FE8" w:rsidRPr="00E53F13" w:rsidRDefault="00512FE8" w:rsidP="00987274">
      <w:pPr>
        <w:pStyle w:val="Odsekzoznamu"/>
        <w:ind w:left="1224"/>
        <w:rPr>
          <w:rFonts w:cs="Times New Roman"/>
          <w:b/>
          <w:szCs w:val="24"/>
        </w:rPr>
      </w:pPr>
    </w:p>
    <w:p w14:paraId="6E61E599" w14:textId="77777777" w:rsidR="00C10525" w:rsidRPr="00E53F13" w:rsidRDefault="00B35194" w:rsidP="00987274">
      <w:pPr>
        <w:jc w:val="both"/>
        <w:rPr>
          <w:rFonts w:cs="Times New Roman"/>
          <w:szCs w:val="24"/>
        </w:rPr>
      </w:pPr>
      <w:r w:rsidRPr="00E53F13">
        <w:rPr>
          <w:rFonts w:cs="Times New Roman"/>
          <w:szCs w:val="24"/>
        </w:rPr>
        <w:t xml:space="preserve">V období rokov 2014 – 2020 by </w:t>
      </w:r>
      <w:r w:rsidR="00D71F2E" w:rsidRPr="00E53F13">
        <w:rPr>
          <w:rFonts w:cs="Times New Roman"/>
          <w:szCs w:val="24"/>
        </w:rPr>
        <w:t>preukazovanie</w:t>
      </w:r>
      <w:r w:rsidRPr="00E53F13">
        <w:rPr>
          <w:rFonts w:cs="Times New Roman"/>
          <w:szCs w:val="24"/>
        </w:rPr>
        <w:t xml:space="preserve"> </w:t>
      </w:r>
      <w:r w:rsidR="00D71F2E" w:rsidRPr="00E53F13">
        <w:rPr>
          <w:rFonts w:cs="Times New Roman"/>
          <w:szCs w:val="24"/>
        </w:rPr>
        <w:t xml:space="preserve">napĺňania </w:t>
      </w:r>
      <w:r w:rsidRPr="00E53F13">
        <w:rPr>
          <w:rFonts w:cs="Times New Roman"/>
          <w:szCs w:val="24"/>
        </w:rPr>
        <w:t>cieľov mali byť vo forme jasne merateľných ukazovat</w:t>
      </w:r>
      <w:r w:rsidR="00996335" w:rsidRPr="00E53F13">
        <w:rPr>
          <w:rFonts w:cs="Times New Roman"/>
          <w:szCs w:val="24"/>
        </w:rPr>
        <w:t xml:space="preserve">eľov pre výstupy, ako </w:t>
      </w:r>
      <w:r w:rsidR="00D71F2E" w:rsidRPr="00E53F13">
        <w:rPr>
          <w:rFonts w:cs="Times New Roman"/>
          <w:szCs w:val="24"/>
        </w:rPr>
        <w:t xml:space="preserve">napr. </w:t>
      </w:r>
      <w:r w:rsidR="00996335" w:rsidRPr="00E53F13">
        <w:rPr>
          <w:rFonts w:cs="Times New Roman"/>
          <w:szCs w:val="24"/>
        </w:rPr>
        <w:t xml:space="preserve">je počet </w:t>
      </w:r>
      <w:r w:rsidRPr="00E53F13">
        <w:rPr>
          <w:rFonts w:cs="Times New Roman"/>
          <w:szCs w:val="24"/>
        </w:rPr>
        <w:t xml:space="preserve">ľudí, ktorí dostali odbornú prípravu, </w:t>
      </w:r>
      <w:r w:rsidR="00123ECE" w:rsidRPr="00E53F13">
        <w:rPr>
          <w:rFonts w:cs="Times New Roman"/>
          <w:szCs w:val="24"/>
        </w:rPr>
        <w:br/>
      </w:r>
      <w:r w:rsidRPr="00E53F13">
        <w:rPr>
          <w:rFonts w:cs="Times New Roman"/>
          <w:szCs w:val="24"/>
        </w:rPr>
        <w:t>a pre výsledky</w:t>
      </w:r>
      <w:r w:rsidR="00E06029" w:rsidRPr="00E53F13">
        <w:rPr>
          <w:rStyle w:val="Odkaznapoznmkupodiarou"/>
          <w:rFonts w:cs="Times New Roman"/>
          <w:szCs w:val="24"/>
        </w:rPr>
        <w:footnoteReference w:id="53"/>
      </w:r>
      <w:r w:rsidR="00996335" w:rsidRPr="00E53F13">
        <w:rPr>
          <w:rFonts w:cs="Times New Roman"/>
          <w:szCs w:val="24"/>
        </w:rPr>
        <w:t xml:space="preserve">, ako </w:t>
      </w:r>
      <w:r w:rsidR="00D71F2E" w:rsidRPr="00E53F13">
        <w:rPr>
          <w:rFonts w:cs="Times New Roman"/>
          <w:szCs w:val="24"/>
        </w:rPr>
        <w:t xml:space="preserve">napr. </w:t>
      </w:r>
      <w:r w:rsidR="00996335" w:rsidRPr="00E53F13">
        <w:rPr>
          <w:rFonts w:cs="Times New Roman"/>
          <w:szCs w:val="24"/>
        </w:rPr>
        <w:t>počet</w:t>
      </w:r>
      <w:r w:rsidRPr="00E53F13">
        <w:rPr>
          <w:rFonts w:cs="Times New Roman"/>
          <w:szCs w:val="24"/>
        </w:rPr>
        <w:t xml:space="preserve"> ľudí, ktorí získali zamestnanie v dôsledku odbornej prípravy. </w:t>
      </w:r>
    </w:p>
    <w:p w14:paraId="3CB22228" w14:textId="77777777" w:rsidR="00D3111F" w:rsidRPr="00E53F13" w:rsidRDefault="00D3111F" w:rsidP="00987274">
      <w:pPr>
        <w:jc w:val="both"/>
        <w:rPr>
          <w:rFonts w:cs="Times New Roman"/>
          <w:szCs w:val="24"/>
        </w:rPr>
      </w:pPr>
      <w:r w:rsidRPr="00E53F13">
        <w:rPr>
          <w:rFonts w:cs="Times New Roman"/>
          <w:szCs w:val="24"/>
        </w:rPr>
        <w:t>V tejto časti bude zostavený plán monitoringu, t.z. budú stanovené monitorovacie ukazovatele nasledovne:</w:t>
      </w:r>
    </w:p>
    <w:p w14:paraId="18D530E0" w14:textId="77777777" w:rsidR="00D3111F" w:rsidRPr="00E53F13" w:rsidRDefault="00D3111F" w:rsidP="006C11DF">
      <w:pPr>
        <w:pStyle w:val="Odsekzoznamu"/>
        <w:numPr>
          <w:ilvl w:val="0"/>
          <w:numId w:val="5"/>
        </w:numPr>
        <w:rPr>
          <w:rFonts w:cs="Times New Roman"/>
          <w:szCs w:val="24"/>
        </w:rPr>
      </w:pPr>
      <w:r w:rsidRPr="00E53F13">
        <w:rPr>
          <w:rFonts w:cs="Times New Roman"/>
          <w:szCs w:val="24"/>
        </w:rPr>
        <w:t>povinné ukazovatele v súvislosti s IROP a PRV – úroveň programu</w:t>
      </w:r>
    </w:p>
    <w:p w14:paraId="45C0BAC5" w14:textId="77777777" w:rsidR="00D3111F" w:rsidRPr="00E53F13" w:rsidRDefault="00D3111F" w:rsidP="006C11DF">
      <w:pPr>
        <w:pStyle w:val="Odsekzoznamu"/>
        <w:numPr>
          <w:ilvl w:val="0"/>
          <w:numId w:val="5"/>
        </w:numPr>
        <w:rPr>
          <w:rFonts w:cs="Times New Roman"/>
          <w:szCs w:val="24"/>
        </w:rPr>
      </w:pPr>
      <w:r w:rsidRPr="00E53F13">
        <w:rPr>
          <w:rFonts w:cs="Times New Roman"/>
          <w:szCs w:val="24"/>
        </w:rPr>
        <w:t xml:space="preserve">povinné ukazovatele v súvislosti s IROP a PRV – úroveň špecifických cieľov IROP a fokusových oblastí PRV </w:t>
      </w:r>
    </w:p>
    <w:p w14:paraId="0DC9F6A7" w14:textId="77777777" w:rsidR="00D3111F" w:rsidRPr="00E53F13" w:rsidRDefault="00D3111F" w:rsidP="006C11DF">
      <w:pPr>
        <w:pStyle w:val="Odsekzoznamu"/>
        <w:numPr>
          <w:ilvl w:val="0"/>
          <w:numId w:val="5"/>
        </w:numPr>
        <w:rPr>
          <w:rFonts w:cs="Times New Roman"/>
          <w:szCs w:val="24"/>
        </w:rPr>
      </w:pPr>
      <w:r w:rsidRPr="00E53F13">
        <w:rPr>
          <w:rFonts w:cs="Times New Roman"/>
          <w:szCs w:val="24"/>
        </w:rPr>
        <w:t>vlastné ukazovatele</w:t>
      </w:r>
    </w:p>
    <w:p w14:paraId="2F495B8E" w14:textId="6D681FA2" w:rsidR="007F174A" w:rsidRPr="00E53F13" w:rsidRDefault="007F174A" w:rsidP="00987274">
      <w:pPr>
        <w:rPr>
          <w:rFonts w:cs="Times New Roman"/>
          <w:b/>
        </w:rPr>
      </w:pPr>
    </w:p>
    <w:p w14:paraId="2E8F47B0" w14:textId="4210ABDF" w:rsidR="005E5C6F" w:rsidRPr="00E53F13" w:rsidRDefault="005E5C6F" w:rsidP="005E5C6F">
      <w:pPr>
        <w:pStyle w:val="Popis"/>
        <w:keepNext/>
      </w:pPr>
      <w:bookmarkStart w:id="60" w:name="_Toc437010998"/>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26</w:t>
      </w:r>
      <w:r w:rsidR="00162EC0" w:rsidRPr="00E53F13">
        <w:rPr>
          <w:noProof/>
        </w:rPr>
        <w:fldChar w:fldCharType="end"/>
      </w:r>
      <w:r w:rsidRPr="00E53F13">
        <w:t xml:space="preserve"> Povinné ukazovatele na úrovni programu – PRV SR 2014-2020</w:t>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9"/>
        <w:gridCol w:w="1812"/>
      </w:tblGrid>
      <w:tr w:rsidR="00D3111F" w:rsidRPr="00E53F13" w14:paraId="1A675CED" w14:textId="77777777" w:rsidTr="007F174A">
        <w:trPr>
          <w:trHeight w:val="364"/>
        </w:trPr>
        <w:tc>
          <w:tcPr>
            <w:tcW w:w="4000" w:type="pct"/>
            <w:shd w:val="clear" w:color="auto" w:fill="C0C0C0"/>
            <w:tcMar>
              <w:top w:w="60" w:type="dxa"/>
            </w:tcMar>
            <w:vAlign w:val="center"/>
          </w:tcPr>
          <w:p w14:paraId="2C4A2CAE" w14:textId="77777777" w:rsidR="00D3111F" w:rsidRPr="00E53F13" w:rsidRDefault="00D3111F" w:rsidP="00987274">
            <w:pPr>
              <w:jc w:val="center"/>
              <w:rPr>
                <w:rFonts w:eastAsia="Times New Roman" w:cs="Times New Roman"/>
                <w:b/>
              </w:rPr>
            </w:pPr>
            <w:r w:rsidRPr="00E53F13">
              <w:rPr>
                <w:rFonts w:eastAsia="Times New Roman" w:cs="Times New Roman"/>
                <w:b/>
              </w:rPr>
              <w:t>Názov cieľového ukazovateľa</w:t>
            </w:r>
          </w:p>
        </w:tc>
        <w:tc>
          <w:tcPr>
            <w:tcW w:w="1000" w:type="pct"/>
            <w:shd w:val="clear" w:color="auto" w:fill="C0C0C0"/>
            <w:tcMar>
              <w:top w:w="60" w:type="dxa"/>
            </w:tcMar>
            <w:vAlign w:val="center"/>
          </w:tcPr>
          <w:p w14:paraId="34A0DDBD" w14:textId="77777777" w:rsidR="00D3111F" w:rsidRPr="00E53F13" w:rsidRDefault="00D3111F" w:rsidP="00987274">
            <w:pPr>
              <w:jc w:val="center"/>
              <w:rPr>
                <w:rFonts w:eastAsia="Times New Roman" w:cs="Times New Roman"/>
                <w:b/>
              </w:rPr>
            </w:pPr>
            <w:r w:rsidRPr="00E53F13">
              <w:rPr>
                <w:rFonts w:eastAsia="Times New Roman" w:cs="Times New Roman"/>
                <w:b/>
              </w:rPr>
              <w:t>Cieľová hodnota v roku 2023</w:t>
            </w:r>
          </w:p>
        </w:tc>
      </w:tr>
      <w:tr w:rsidR="00D3111F" w:rsidRPr="00E53F13" w14:paraId="4CB7C498" w14:textId="77777777" w:rsidTr="00D3111F">
        <w:trPr>
          <w:trHeight w:val="264"/>
        </w:trPr>
        <w:tc>
          <w:tcPr>
            <w:tcW w:w="4000" w:type="pct"/>
            <w:shd w:val="clear" w:color="auto" w:fill="FFFFFF"/>
            <w:tcMar>
              <w:top w:w="60" w:type="dxa"/>
            </w:tcMar>
            <w:vAlign w:val="center"/>
          </w:tcPr>
          <w:p w14:paraId="0A64AB98" w14:textId="77777777" w:rsidR="00D3111F" w:rsidRPr="00E53F13" w:rsidRDefault="00D3111F" w:rsidP="00987274">
            <w:pPr>
              <w:rPr>
                <w:rFonts w:eastAsia="Times New Roman" w:cs="Times New Roman"/>
              </w:rPr>
            </w:pPr>
            <w:r w:rsidRPr="00E53F13">
              <w:rPr>
                <w:rFonts w:eastAsia="Times New Roman" w:cs="Times New Roman"/>
              </w:rPr>
              <w:t>Čistý počet obyvateľov, ktorý má prospech zo zlepšenia služieb</w:t>
            </w:r>
            <w:r w:rsidR="007F174A" w:rsidRPr="00E53F13">
              <w:rPr>
                <w:rFonts w:eastAsia="Times New Roman" w:cs="Times New Roman"/>
              </w:rPr>
              <w:t xml:space="preserve"> </w:t>
            </w:r>
          </w:p>
        </w:tc>
        <w:tc>
          <w:tcPr>
            <w:tcW w:w="1000" w:type="pct"/>
            <w:shd w:val="clear" w:color="auto" w:fill="FFFFFF"/>
            <w:tcMar>
              <w:top w:w="60" w:type="dxa"/>
            </w:tcMar>
            <w:vAlign w:val="center"/>
          </w:tcPr>
          <w:p w14:paraId="5317A23C" w14:textId="77777777" w:rsidR="00D3111F" w:rsidRPr="00E53F13" w:rsidRDefault="00D3111F" w:rsidP="00987274">
            <w:pPr>
              <w:jc w:val="right"/>
              <w:rPr>
                <w:rFonts w:eastAsia="Times New Roman" w:cs="Times New Roman"/>
              </w:rPr>
            </w:pPr>
          </w:p>
        </w:tc>
      </w:tr>
      <w:tr w:rsidR="00D3111F" w:rsidRPr="00E53F13" w14:paraId="284F4F16" w14:textId="77777777" w:rsidTr="00D3111F">
        <w:trPr>
          <w:trHeight w:val="264"/>
        </w:trPr>
        <w:tc>
          <w:tcPr>
            <w:tcW w:w="4000" w:type="pct"/>
            <w:shd w:val="clear" w:color="auto" w:fill="FFFFFF"/>
            <w:tcMar>
              <w:top w:w="60" w:type="dxa"/>
            </w:tcMar>
            <w:vAlign w:val="center"/>
          </w:tcPr>
          <w:p w14:paraId="40FDCB2B" w14:textId="77777777" w:rsidR="00D3111F" w:rsidRPr="00E53F13" w:rsidRDefault="007F174A" w:rsidP="00987274">
            <w:pPr>
              <w:rPr>
                <w:rFonts w:eastAsia="Times New Roman" w:cs="Times New Roman"/>
              </w:rPr>
            </w:pPr>
            <w:r w:rsidRPr="00E53F13">
              <w:rPr>
                <w:rFonts w:eastAsia="Times New Roman" w:cs="Times New Roman"/>
              </w:rPr>
              <w:t>Počet obyvateľov podporenej MAS</w:t>
            </w:r>
          </w:p>
        </w:tc>
        <w:tc>
          <w:tcPr>
            <w:tcW w:w="1000" w:type="pct"/>
            <w:shd w:val="clear" w:color="auto" w:fill="FFFFFF"/>
            <w:tcMar>
              <w:top w:w="60" w:type="dxa"/>
            </w:tcMar>
            <w:vAlign w:val="center"/>
          </w:tcPr>
          <w:p w14:paraId="63680331" w14:textId="77777777" w:rsidR="00D3111F" w:rsidRPr="00E53F13" w:rsidRDefault="00D3111F" w:rsidP="00987274">
            <w:pPr>
              <w:jc w:val="right"/>
              <w:rPr>
                <w:rFonts w:eastAsia="Times New Roman" w:cs="Times New Roman"/>
              </w:rPr>
            </w:pPr>
          </w:p>
        </w:tc>
      </w:tr>
      <w:tr w:rsidR="00D3111F" w:rsidRPr="00E53F13" w14:paraId="3B48B83E" w14:textId="77777777" w:rsidTr="00D3111F">
        <w:tc>
          <w:tcPr>
            <w:tcW w:w="4000" w:type="pct"/>
            <w:shd w:val="clear" w:color="auto" w:fill="FFFFFF"/>
            <w:tcMar>
              <w:top w:w="60" w:type="dxa"/>
            </w:tcMar>
            <w:vAlign w:val="center"/>
          </w:tcPr>
          <w:p w14:paraId="0599C222" w14:textId="77777777" w:rsidR="00D3111F" w:rsidRPr="00E53F13" w:rsidRDefault="007F174A" w:rsidP="00987274">
            <w:pPr>
              <w:rPr>
                <w:rFonts w:eastAsia="Times New Roman" w:cs="Times New Roman"/>
              </w:rPr>
            </w:pPr>
            <w:r w:rsidRPr="00E53F13">
              <w:rPr>
                <w:rFonts w:eastAsia="Times New Roman" w:cs="Times New Roman"/>
              </w:rPr>
              <w:t>P</w:t>
            </w:r>
            <w:r w:rsidR="00D3111F" w:rsidRPr="00E53F13">
              <w:rPr>
                <w:rFonts w:eastAsia="Times New Roman" w:cs="Times New Roman"/>
              </w:rPr>
              <w:t>racovné miesta vytvorené v podporovaných projektoch (</w:t>
            </w:r>
            <w:r w:rsidRPr="00E53F13">
              <w:rPr>
                <w:rFonts w:eastAsia="Times New Roman" w:cs="Times New Roman"/>
              </w:rPr>
              <w:t>LEADER/PRV</w:t>
            </w:r>
            <w:r w:rsidR="00D3111F" w:rsidRPr="00E53F13">
              <w:rPr>
                <w:rFonts w:eastAsia="Times New Roman" w:cs="Times New Roman"/>
              </w:rPr>
              <w:t>) (oblasť zamerania 6B)</w:t>
            </w:r>
          </w:p>
        </w:tc>
        <w:tc>
          <w:tcPr>
            <w:tcW w:w="1000" w:type="pct"/>
            <w:shd w:val="clear" w:color="auto" w:fill="FFFFFF"/>
            <w:tcMar>
              <w:top w:w="60" w:type="dxa"/>
            </w:tcMar>
            <w:vAlign w:val="center"/>
          </w:tcPr>
          <w:p w14:paraId="76B93C3C" w14:textId="77777777" w:rsidR="00D3111F" w:rsidRPr="00E53F13" w:rsidRDefault="00D3111F" w:rsidP="00987274">
            <w:pPr>
              <w:jc w:val="right"/>
              <w:rPr>
                <w:rFonts w:eastAsia="Times New Roman" w:cs="Times New Roman"/>
                <w:b/>
              </w:rPr>
            </w:pPr>
          </w:p>
        </w:tc>
      </w:tr>
    </w:tbl>
    <w:p w14:paraId="6FD0F278" w14:textId="77777777" w:rsidR="0084068A" w:rsidRPr="00E53F13" w:rsidRDefault="0084068A" w:rsidP="00987274">
      <w:pPr>
        <w:rPr>
          <w:rFonts w:cs="Times New Roman"/>
          <w:b/>
          <w:szCs w:val="24"/>
        </w:rPr>
      </w:pPr>
    </w:p>
    <w:p w14:paraId="42B2A137" w14:textId="4AC90A5B" w:rsidR="005E5C6F" w:rsidRPr="00E53F13" w:rsidRDefault="005E5C6F" w:rsidP="005E5C6F">
      <w:pPr>
        <w:pStyle w:val="Popis"/>
        <w:keepNext/>
      </w:pPr>
      <w:bookmarkStart w:id="61" w:name="_Toc437010999"/>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27</w:t>
      </w:r>
      <w:r w:rsidR="00162EC0" w:rsidRPr="00E53F13">
        <w:rPr>
          <w:noProof/>
        </w:rPr>
        <w:fldChar w:fldCharType="end"/>
      </w:r>
      <w:r w:rsidRPr="00E53F13">
        <w:t xml:space="preserve"> Celkové verejné výdavky – PRV SR 2014-2020</w:t>
      </w:r>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9"/>
        <w:gridCol w:w="1812"/>
      </w:tblGrid>
      <w:tr w:rsidR="007F174A" w:rsidRPr="00E53F13" w14:paraId="633988B2" w14:textId="77777777" w:rsidTr="00E2417E">
        <w:trPr>
          <w:trHeight w:val="364"/>
        </w:trPr>
        <w:tc>
          <w:tcPr>
            <w:tcW w:w="4000" w:type="pct"/>
            <w:shd w:val="clear" w:color="auto" w:fill="C0C0C0"/>
            <w:tcMar>
              <w:top w:w="60" w:type="dxa"/>
            </w:tcMar>
            <w:vAlign w:val="center"/>
          </w:tcPr>
          <w:p w14:paraId="294FC17A" w14:textId="77777777" w:rsidR="007F174A" w:rsidRPr="00E53F13" w:rsidRDefault="007F174A" w:rsidP="00987274">
            <w:pPr>
              <w:jc w:val="center"/>
              <w:rPr>
                <w:rFonts w:eastAsia="Times New Roman" w:cs="Times New Roman"/>
                <w:b/>
              </w:rPr>
            </w:pPr>
            <w:r w:rsidRPr="00E53F13">
              <w:rPr>
                <w:rFonts w:eastAsia="Times New Roman" w:cs="Times New Roman"/>
                <w:b/>
              </w:rPr>
              <w:t>Názov ukazovateľa výstupu</w:t>
            </w:r>
          </w:p>
        </w:tc>
        <w:tc>
          <w:tcPr>
            <w:tcW w:w="1000" w:type="pct"/>
            <w:shd w:val="clear" w:color="auto" w:fill="C0C0C0"/>
            <w:tcMar>
              <w:top w:w="60" w:type="dxa"/>
            </w:tcMar>
            <w:vAlign w:val="center"/>
          </w:tcPr>
          <w:p w14:paraId="73BE3664" w14:textId="77777777" w:rsidR="007F174A" w:rsidRPr="00E53F13" w:rsidRDefault="007F174A" w:rsidP="00987274">
            <w:pPr>
              <w:jc w:val="center"/>
              <w:rPr>
                <w:rFonts w:eastAsia="Times New Roman" w:cs="Times New Roman"/>
                <w:b/>
              </w:rPr>
            </w:pPr>
            <w:r w:rsidRPr="00E53F13">
              <w:rPr>
                <w:rFonts w:eastAsia="Times New Roman" w:cs="Times New Roman"/>
                <w:b/>
              </w:rPr>
              <w:t>Cieľová hodnota v roku 2023</w:t>
            </w:r>
          </w:p>
        </w:tc>
      </w:tr>
      <w:tr w:rsidR="007F174A" w:rsidRPr="00E53F13" w14:paraId="627359E3" w14:textId="77777777" w:rsidTr="00E2417E">
        <w:trPr>
          <w:trHeight w:val="264"/>
        </w:trPr>
        <w:tc>
          <w:tcPr>
            <w:tcW w:w="4000" w:type="pct"/>
            <w:shd w:val="clear" w:color="auto" w:fill="FFFFFF"/>
            <w:tcMar>
              <w:top w:w="60" w:type="dxa"/>
            </w:tcMar>
            <w:vAlign w:val="center"/>
          </w:tcPr>
          <w:p w14:paraId="313E03EF" w14:textId="77777777" w:rsidR="007F174A" w:rsidRPr="00E53F13" w:rsidRDefault="007F174A" w:rsidP="00987274">
            <w:pPr>
              <w:rPr>
                <w:rFonts w:cs="Times New Roman"/>
              </w:rPr>
            </w:pPr>
            <w:r w:rsidRPr="00E53F13">
              <w:rPr>
                <w:rFonts w:cs="Times New Roman"/>
              </w:rPr>
              <w:t>Celkové verejné výdavky (v EUR) – podpora na vykonávanie operácií v rámci stratégie CLLD (len časť z PRV)</w:t>
            </w:r>
          </w:p>
        </w:tc>
        <w:tc>
          <w:tcPr>
            <w:tcW w:w="1000" w:type="pct"/>
            <w:shd w:val="clear" w:color="auto" w:fill="FFFFFF"/>
            <w:tcMar>
              <w:top w:w="60" w:type="dxa"/>
            </w:tcMar>
            <w:vAlign w:val="center"/>
          </w:tcPr>
          <w:p w14:paraId="3329B78D" w14:textId="77777777" w:rsidR="007F174A" w:rsidRPr="00E53F13" w:rsidRDefault="007F174A" w:rsidP="00987274">
            <w:pPr>
              <w:jc w:val="right"/>
              <w:rPr>
                <w:rFonts w:eastAsia="Times New Roman" w:cs="Times New Roman"/>
              </w:rPr>
            </w:pPr>
          </w:p>
        </w:tc>
      </w:tr>
      <w:tr w:rsidR="007F174A" w:rsidRPr="00E53F13" w14:paraId="2DC53DC0" w14:textId="77777777" w:rsidTr="00E2417E">
        <w:tc>
          <w:tcPr>
            <w:tcW w:w="4000" w:type="pct"/>
            <w:shd w:val="clear" w:color="auto" w:fill="FFFFFF"/>
            <w:tcMar>
              <w:top w:w="60" w:type="dxa"/>
            </w:tcMar>
            <w:vAlign w:val="center"/>
          </w:tcPr>
          <w:p w14:paraId="7E4C461B" w14:textId="77777777" w:rsidR="007F174A" w:rsidRPr="00E53F13" w:rsidRDefault="007F174A" w:rsidP="00987274">
            <w:pPr>
              <w:rPr>
                <w:rFonts w:cs="Times New Roman"/>
              </w:rPr>
            </w:pPr>
            <w:r w:rsidRPr="00E53F13">
              <w:rPr>
                <w:rFonts w:cs="Times New Roman"/>
              </w:rPr>
              <w:t>Celkové verejné výdavky (v EUR) – podpora pri prevádzkových nákladoch a oživení - (len časť z PRV)</w:t>
            </w:r>
          </w:p>
        </w:tc>
        <w:tc>
          <w:tcPr>
            <w:tcW w:w="1000" w:type="pct"/>
            <w:shd w:val="clear" w:color="auto" w:fill="FFFFFF"/>
            <w:tcMar>
              <w:top w:w="60" w:type="dxa"/>
            </w:tcMar>
            <w:vAlign w:val="center"/>
          </w:tcPr>
          <w:p w14:paraId="4F2A888C" w14:textId="77777777" w:rsidR="007F174A" w:rsidRPr="00E53F13" w:rsidRDefault="007F174A" w:rsidP="00987274">
            <w:pPr>
              <w:jc w:val="right"/>
              <w:rPr>
                <w:rFonts w:eastAsia="Times New Roman" w:cs="Times New Roman"/>
                <w:b/>
              </w:rPr>
            </w:pPr>
          </w:p>
        </w:tc>
      </w:tr>
    </w:tbl>
    <w:p w14:paraId="33E826E3" w14:textId="715A054C" w:rsidR="00B35194" w:rsidRPr="00E53F13" w:rsidRDefault="00B35194" w:rsidP="00987274">
      <w:pPr>
        <w:rPr>
          <w:rFonts w:cs="Times New Roman"/>
        </w:rPr>
      </w:pPr>
    </w:p>
    <w:p w14:paraId="5C1D95F5" w14:textId="2BA72202" w:rsidR="005E5C6F" w:rsidRPr="00E53F13" w:rsidRDefault="005E5C6F" w:rsidP="005E5C6F">
      <w:pPr>
        <w:pStyle w:val="Popis"/>
        <w:keepNext/>
      </w:pPr>
      <w:bookmarkStart w:id="62" w:name="_Toc437011000"/>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28</w:t>
      </w:r>
      <w:r w:rsidR="00162EC0" w:rsidRPr="00E53F13">
        <w:rPr>
          <w:noProof/>
        </w:rPr>
        <w:fldChar w:fldCharType="end"/>
      </w:r>
      <w:r w:rsidRPr="00E53F13">
        <w:t xml:space="preserve"> Povinné ukazovatele na úrovni IROP 2014-2020</w:t>
      </w:r>
      <w:bookmarkEnd w:id="62"/>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2073"/>
        <w:gridCol w:w="2216"/>
      </w:tblGrid>
      <w:tr w:rsidR="000712DB" w:rsidRPr="00E53F13" w14:paraId="0BF9E467" w14:textId="77777777" w:rsidTr="000712DB">
        <w:trPr>
          <w:trHeight w:val="364"/>
        </w:trPr>
        <w:tc>
          <w:tcPr>
            <w:tcW w:w="2530" w:type="pct"/>
            <w:shd w:val="clear" w:color="auto" w:fill="C0C0C0"/>
            <w:tcMar>
              <w:top w:w="60" w:type="dxa"/>
            </w:tcMar>
            <w:vAlign w:val="center"/>
          </w:tcPr>
          <w:p w14:paraId="6C28A5EF" w14:textId="77777777" w:rsidR="000712DB" w:rsidRPr="00E53F13" w:rsidRDefault="000712DB" w:rsidP="00987274">
            <w:pPr>
              <w:jc w:val="center"/>
              <w:rPr>
                <w:rFonts w:eastAsia="Times New Roman" w:cs="Times New Roman"/>
                <w:b/>
              </w:rPr>
            </w:pPr>
            <w:r w:rsidRPr="00E53F13">
              <w:rPr>
                <w:rFonts w:eastAsia="Times New Roman" w:cs="Times New Roman"/>
                <w:b/>
              </w:rPr>
              <w:t>Názov ukazovateľa výstupu</w:t>
            </w:r>
          </w:p>
        </w:tc>
        <w:tc>
          <w:tcPr>
            <w:tcW w:w="1194" w:type="pct"/>
            <w:shd w:val="clear" w:color="auto" w:fill="C0C0C0"/>
          </w:tcPr>
          <w:p w14:paraId="6E72C000" w14:textId="77777777" w:rsidR="000712DB" w:rsidRPr="00E53F13" w:rsidRDefault="000712DB" w:rsidP="00987274">
            <w:pPr>
              <w:jc w:val="center"/>
              <w:rPr>
                <w:rFonts w:eastAsia="Times New Roman" w:cs="Times New Roman"/>
                <w:b/>
              </w:rPr>
            </w:pPr>
            <w:r w:rsidRPr="00E53F13">
              <w:rPr>
                <w:rFonts w:eastAsia="Times New Roman" w:cs="Times New Roman"/>
                <w:b/>
              </w:rPr>
              <w:t>Merná jednotka</w:t>
            </w:r>
          </w:p>
        </w:tc>
        <w:tc>
          <w:tcPr>
            <w:tcW w:w="1276" w:type="pct"/>
            <w:shd w:val="clear" w:color="auto" w:fill="C0C0C0"/>
            <w:tcMar>
              <w:top w:w="60" w:type="dxa"/>
            </w:tcMar>
            <w:vAlign w:val="center"/>
          </w:tcPr>
          <w:p w14:paraId="433CBBB5" w14:textId="77777777" w:rsidR="000712DB" w:rsidRPr="00E53F13" w:rsidRDefault="000712DB" w:rsidP="00987274">
            <w:pPr>
              <w:jc w:val="center"/>
              <w:rPr>
                <w:rFonts w:eastAsia="Times New Roman" w:cs="Times New Roman"/>
                <w:b/>
              </w:rPr>
            </w:pPr>
            <w:r w:rsidRPr="00E53F13">
              <w:rPr>
                <w:rFonts w:eastAsia="Times New Roman" w:cs="Times New Roman"/>
                <w:b/>
              </w:rPr>
              <w:t>Cieľová hodnota v roku 2023</w:t>
            </w:r>
          </w:p>
        </w:tc>
      </w:tr>
      <w:tr w:rsidR="000712DB" w:rsidRPr="00E53F13" w14:paraId="1FC13E21" w14:textId="77777777" w:rsidTr="000712DB">
        <w:tc>
          <w:tcPr>
            <w:tcW w:w="2530" w:type="pct"/>
            <w:shd w:val="clear" w:color="auto" w:fill="FFFFFF"/>
            <w:tcMar>
              <w:top w:w="60" w:type="dxa"/>
            </w:tcMar>
          </w:tcPr>
          <w:p w14:paraId="0CBBE823" w14:textId="77777777" w:rsidR="000712DB" w:rsidRPr="00E53F13" w:rsidRDefault="000712DB" w:rsidP="00987274">
            <w:pPr>
              <w:rPr>
                <w:rFonts w:cs="Times New Roman"/>
              </w:rPr>
            </w:pPr>
            <w:r w:rsidRPr="00E53F13">
              <w:rPr>
                <w:rFonts w:cs="Times New Roman"/>
              </w:rPr>
              <w:t>Počet podporených podnikov</w:t>
            </w:r>
          </w:p>
        </w:tc>
        <w:tc>
          <w:tcPr>
            <w:tcW w:w="1194" w:type="pct"/>
            <w:shd w:val="clear" w:color="auto" w:fill="FFFFFF"/>
          </w:tcPr>
          <w:p w14:paraId="1FC53A58" w14:textId="77777777" w:rsidR="000712DB" w:rsidRPr="00E53F13" w:rsidRDefault="000712DB" w:rsidP="00987274">
            <w:pPr>
              <w:jc w:val="right"/>
              <w:rPr>
                <w:rFonts w:eastAsia="Times New Roman" w:cs="Times New Roman"/>
              </w:rPr>
            </w:pPr>
            <w:r w:rsidRPr="00E53F13">
              <w:rPr>
                <w:rFonts w:eastAsia="Times New Roman" w:cs="Times New Roman"/>
              </w:rPr>
              <w:t>podnik</w:t>
            </w:r>
          </w:p>
        </w:tc>
        <w:tc>
          <w:tcPr>
            <w:tcW w:w="1276" w:type="pct"/>
            <w:shd w:val="clear" w:color="auto" w:fill="FFFFFF"/>
            <w:tcMar>
              <w:top w:w="60" w:type="dxa"/>
            </w:tcMar>
            <w:vAlign w:val="center"/>
          </w:tcPr>
          <w:p w14:paraId="6C5BFB36" w14:textId="77777777" w:rsidR="000712DB" w:rsidRPr="00E53F13" w:rsidRDefault="000712DB" w:rsidP="00987274">
            <w:pPr>
              <w:jc w:val="right"/>
              <w:rPr>
                <w:rFonts w:eastAsia="Times New Roman" w:cs="Times New Roman"/>
                <w:b/>
              </w:rPr>
            </w:pPr>
          </w:p>
        </w:tc>
      </w:tr>
      <w:tr w:rsidR="000712DB" w:rsidRPr="00E53F13" w14:paraId="4648579E" w14:textId="77777777" w:rsidTr="000712DB">
        <w:tc>
          <w:tcPr>
            <w:tcW w:w="2530" w:type="pct"/>
            <w:shd w:val="clear" w:color="auto" w:fill="FFFFFF"/>
            <w:tcMar>
              <w:top w:w="60" w:type="dxa"/>
            </w:tcMar>
            <w:vAlign w:val="center"/>
          </w:tcPr>
          <w:p w14:paraId="53794709" w14:textId="77777777" w:rsidR="000712DB" w:rsidRPr="00E53F13" w:rsidRDefault="000712DB" w:rsidP="00987274">
            <w:pPr>
              <w:rPr>
                <w:rFonts w:cs="Times New Roman"/>
              </w:rPr>
            </w:pPr>
            <w:r w:rsidRPr="00E53F13">
              <w:rPr>
                <w:rFonts w:cs="Times New Roman"/>
              </w:rPr>
              <w:t>Zamestnanosť v podporených podnikoch</w:t>
            </w:r>
          </w:p>
        </w:tc>
        <w:tc>
          <w:tcPr>
            <w:tcW w:w="1194" w:type="pct"/>
            <w:shd w:val="clear" w:color="auto" w:fill="FFFFFF"/>
          </w:tcPr>
          <w:p w14:paraId="6EA7164F" w14:textId="77777777" w:rsidR="000712DB" w:rsidRPr="00E53F13" w:rsidRDefault="000712DB" w:rsidP="00987274">
            <w:pPr>
              <w:jc w:val="right"/>
              <w:rPr>
                <w:rFonts w:eastAsia="Times New Roman" w:cs="Times New Roman"/>
              </w:rPr>
            </w:pPr>
            <w:r w:rsidRPr="00E53F13">
              <w:rPr>
                <w:rFonts w:eastAsia="Times New Roman" w:cs="Times New Roman"/>
              </w:rPr>
              <w:t>FTE</w:t>
            </w:r>
          </w:p>
        </w:tc>
        <w:tc>
          <w:tcPr>
            <w:tcW w:w="1276" w:type="pct"/>
            <w:shd w:val="clear" w:color="auto" w:fill="FFFFFF"/>
            <w:tcMar>
              <w:top w:w="60" w:type="dxa"/>
            </w:tcMar>
            <w:vAlign w:val="center"/>
          </w:tcPr>
          <w:p w14:paraId="1B0FC013" w14:textId="77777777" w:rsidR="000712DB" w:rsidRPr="00E53F13" w:rsidRDefault="000712DB" w:rsidP="00987274">
            <w:pPr>
              <w:jc w:val="right"/>
              <w:rPr>
                <w:rFonts w:eastAsia="Times New Roman" w:cs="Times New Roman"/>
                <w:b/>
              </w:rPr>
            </w:pPr>
          </w:p>
        </w:tc>
      </w:tr>
      <w:tr w:rsidR="000712DB" w:rsidRPr="00E53F13" w14:paraId="4EF3E23D" w14:textId="77777777" w:rsidTr="000712DB">
        <w:tc>
          <w:tcPr>
            <w:tcW w:w="2530" w:type="pct"/>
            <w:shd w:val="clear" w:color="auto" w:fill="FFFFFF"/>
            <w:tcMar>
              <w:top w:w="60" w:type="dxa"/>
            </w:tcMar>
            <w:vAlign w:val="center"/>
          </w:tcPr>
          <w:p w14:paraId="60562382" w14:textId="77777777" w:rsidR="000712DB" w:rsidRPr="00E53F13" w:rsidRDefault="000712DB" w:rsidP="00987274">
            <w:pPr>
              <w:rPr>
                <w:rFonts w:cs="Times New Roman"/>
              </w:rPr>
            </w:pPr>
            <w:r w:rsidRPr="00E53F13">
              <w:rPr>
                <w:rFonts w:cs="Times New Roman"/>
              </w:rPr>
              <w:t>Počet podnikov, ktoré dostávajú podporu s cieľom predstaviť výrobky, ktoré sú pre firmu nové</w:t>
            </w:r>
          </w:p>
        </w:tc>
        <w:tc>
          <w:tcPr>
            <w:tcW w:w="1194" w:type="pct"/>
            <w:shd w:val="clear" w:color="auto" w:fill="FFFFFF"/>
          </w:tcPr>
          <w:p w14:paraId="639D2DA2" w14:textId="77777777" w:rsidR="000712DB" w:rsidRPr="00E53F13" w:rsidRDefault="000712DB" w:rsidP="00987274">
            <w:pPr>
              <w:jc w:val="right"/>
              <w:rPr>
                <w:rFonts w:eastAsia="Times New Roman" w:cs="Times New Roman"/>
              </w:rPr>
            </w:pPr>
            <w:r w:rsidRPr="00E53F13">
              <w:rPr>
                <w:rFonts w:eastAsia="Times New Roman" w:cs="Times New Roman"/>
              </w:rPr>
              <w:t>podnik</w:t>
            </w:r>
          </w:p>
        </w:tc>
        <w:tc>
          <w:tcPr>
            <w:tcW w:w="1276" w:type="pct"/>
            <w:shd w:val="clear" w:color="auto" w:fill="FFFFFF"/>
            <w:tcMar>
              <w:top w:w="60" w:type="dxa"/>
            </w:tcMar>
            <w:vAlign w:val="center"/>
          </w:tcPr>
          <w:p w14:paraId="1FEC7FE9" w14:textId="77777777" w:rsidR="000712DB" w:rsidRPr="00E53F13" w:rsidRDefault="000712DB" w:rsidP="00987274">
            <w:pPr>
              <w:jc w:val="right"/>
              <w:rPr>
                <w:rFonts w:eastAsia="Times New Roman" w:cs="Times New Roman"/>
                <w:b/>
              </w:rPr>
            </w:pPr>
          </w:p>
        </w:tc>
      </w:tr>
      <w:tr w:rsidR="000712DB" w:rsidRPr="00E53F13" w14:paraId="351F2AF9" w14:textId="77777777" w:rsidTr="000712DB">
        <w:tc>
          <w:tcPr>
            <w:tcW w:w="2530" w:type="pct"/>
            <w:shd w:val="clear" w:color="auto" w:fill="FFFFFF"/>
            <w:tcMar>
              <w:top w:w="60" w:type="dxa"/>
            </w:tcMar>
            <w:vAlign w:val="center"/>
          </w:tcPr>
          <w:p w14:paraId="7D3B1AC5" w14:textId="77777777" w:rsidR="000712DB" w:rsidRPr="00E53F13" w:rsidRDefault="000712DB" w:rsidP="00987274">
            <w:pPr>
              <w:rPr>
                <w:rFonts w:cs="Times New Roman"/>
              </w:rPr>
            </w:pPr>
            <w:r w:rsidRPr="00E53F13">
              <w:rPr>
                <w:rFonts w:cs="Times New Roman"/>
              </w:rPr>
              <w:t>Počet podnikov, ktoré dostávajú podporu s cieľom predstaviť výrobky, ktoré sú pre trh nové</w:t>
            </w:r>
          </w:p>
        </w:tc>
        <w:tc>
          <w:tcPr>
            <w:tcW w:w="1194" w:type="pct"/>
            <w:shd w:val="clear" w:color="auto" w:fill="FFFFFF"/>
          </w:tcPr>
          <w:p w14:paraId="5F7EE4E3" w14:textId="77777777" w:rsidR="000712DB" w:rsidRPr="00E53F13" w:rsidRDefault="000712DB" w:rsidP="00987274">
            <w:pPr>
              <w:jc w:val="right"/>
              <w:rPr>
                <w:rFonts w:eastAsia="Times New Roman" w:cs="Times New Roman"/>
              </w:rPr>
            </w:pPr>
            <w:r w:rsidRPr="00E53F13">
              <w:rPr>
                <w:rFonts w:eastAsia="Times New Roman" w:cs="Times New Roman"/>
              </w:rPr>
              <w:t>podnik</w:t>
            </w:r>
          </w:p>
        </w:tc>
        <w:tc>
          <w:tcPr>
            <w:tcW w:w="1276" w:type="pct"/>
            <w:shd w:val="clear" w:color="auto" w:fill="FFFFFF"/>
            <w:tcMar>
              <w:top w:w="60" w:type="dxa"/>
            </w:tcMar>
            <w:vAlign w:val="center"/>
          </w:tcPr>
          <w:p w14:paraId="221FB2E8" w14:textId="77777777" w:rsidR="000712DB" w:rsidRPr="00E53F13" w:rsidRDefault="000712DB" w:rsidP="00987274">
            <w:pPr>
              <w:jc w:val="right"/>
              <w:rPr>
                <w:rFonts w:eastAsia="Times New Roman" w:cs="Times New Roman"/>
                <w:b/>
              </w:rPr>
            </w:pPr>
          </w:p>
        </w:tc>
      </w:tr>
      <w:tr w:rsidR="000712DB" w:rsidRPr="00E53F13" w14:paraId="7DDB668A" w14:textId="77777777" w:rsidTr="000712DB">
        <w:tc>
          <w:tcPr>
            <w:tcW w:w="2530" w:type="pct"/>
            <w:shd w:val="clear" w:color="auto" w:fill="FFFFFF"/>
            <w:tcMar>
              <w:top w:w="60" w:type="dxa"/>
            </w:tcMar>
            <w:vAlign w:val="center"/>
          </w:tcPr>
          <w:p w14:paraId="07C0713F" w14:textId="77777777" w:rsidR="000712DB" w:rsidRPr="00E53F13" w:rsidRDefault="000712DB" w:rsidP="00987274">
            <w:pPr>
              <w:rPr>
                <w:rFonts w:cs="Times New Roman"/>
              </w:rPr>
            </w:pPr>
            <w:r w:rsidRPr="00E53F13">
              <w:rPr>
                <w:rFonts w:cs="Times New Roman"/>
              </w:rPr>
              <w:t>Počet nových služieb a prvkov verejnej infraštruktúry</w:t>
            </w:r>
          </w:p>
        </w:tc>
        <w:tc>
          <w:tcPr>
            <w:tcW w:w="1194" w:type="pct"/>
            <w:shd w:val="clear" w:color="auto" w:fill="FFFFFF"/>
          </w:tcPr>
          <w:p w14:paraId="7CC528BE" w14:textId="77777777" w:rsidR="000712DB" w:rsidRPr="00E53F13" w:rsidRDefault="000712DB" w:rsidP="00987274">
            <w:pPr>
              <w:jc w:val="right"/>
              <w:rPr>
                <w:rFonts w:eastAsia="Times New Roman" w:cs="Times New Roman"/>
              </w:rPr>
            </w:pPr>
            <w:r w:rsidRPr="00E53F13">
              <w:rPr>
                <w:rFonts w:eastAsia="Times New Roman" w:cs="Times New Roman"/>
              </w:rPr>
              <w:t>počet</w:t>
            </w:r>
          </w:p>
        </w:tc>
        <w:tc>
          <w:tcPr>
            <w:tcW w:w="1276" w:type="pct"/>
            <w:shd w:val="clear" w:color="auto" w:fill="FFFFFF"/>
            <w:tcMar>
              <w:top w:w="60" w:type="dxa"/>
            </w:tcMar>
            <w:vAlign w:val="center"/>
          </w:tcPr>
          <w:p w14:paraId="32B8FD55" w14:textId="77777777" w:rsidR="000712DB" w:rsidRPr="00E53F13" w:rsidRDefault="000712DB" w:rsidP="00987274">
            <w:pPr>
              <w:jc w:val="right"/>
              <w:rPr>
                <w:rFonts w:eastAsia="Times New Roman" w:cs="Times New Roman"/>
                <w:b/>
              </w:rPr>
            </w:pPr>
          </w:p>
        </w:tc>
      </w:tr>
    </w:tbl>
    <w:p w14:paraId="64F9B2F8" w14:textId="77777777" w:rsidR="00512FE8" w:rsidRPr="00E53F13" w:rsidRDefault="00512FE8" w:rsidP="00987274">
      <w:pPr>
        <w:rPr>
          <w:rFonts w:cs="Times New Roman"/>
          <w:szCs w:val="24"/>
        </w:rPr>
      </w:pPr>
    </w:p>
    <w:p w14:paraId="5A53B13A" w14:textId="77777777" w:rsidR="00B569F2" w:rsidRPr="00E53F13" w:rsidRDefault="000527A2" w:rsidP="00295CBC">
      <w:pPr>
        <w:pStyle w:val="Nadpis1"/>
      </w:pPr>
      <w:bookmarkStart w:id="63" w:name="_Toc437010962"/>
      <w:r w:rsidRPr="00E53F13">
        <w:t>Finančný rámec</w:t>
      </w:r>
      <w:bookmarkEnd w:id="63"/>
    </w:p>
    <w:p w14:paraId="57C2F5CE" w14:textId="77777777" w:rsidR="00512FE8" w:rsidRPr="00E53F13" w:rsidRDefault="00512FE8" w:rsidP="00987274">
      <w:pPr>
        <w:pStyle w:val="Odsekzoznamu"/>
        <w:ind w:left="360"/>
        <w:rPr>
          <w:rFonts w:cs="Times New Roman"/>
          <w:b/>
          <w:szCs w:val="24"/>
        </w:rPr>
      </w:pPr>
    </w:p>
    <w:p w14:paraId="6D5CC3B7" w14:textId="77777777" w:rsidR="000527A2" w:rsidRPr="00E53F13" w:rsidRDefault="000527A2" w:rsidP="00833F0F">
      <w:pPr>
        <w:pStyle w:val="Nadpis2"/>
      </w:pPr>
      <w:bookmarkStart w:id="64" w:name="_Toc437010963"/>
      <w:r w:rsidRPr="00E53F13">
        <w:t>Financovanie stratégie CLLD</w:t>
      </w:r>
      <w:bookmarkEnd w:id="64"/>
    </w:p>
    <w:p w14:paraId="4AA57C0E" w14:textId="77777777" w:rsidR="000527A2" w:rsidRPr="00E53F13" w:rsidRDefault="000527A2" w:rsidP="00993B15">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Uvedie sa celkový rozpočet na stratégiu v zmysle maximálnych limitov uvedených v systéme riadenia CLLD (LEADER a komunitný rozvoj) pre programové obdobie 2014-2020</w:t>
      </w:r>
      <w:r w:rsidR="002800AD" w:rsidRPr="00E53F13">
        <w:rPr>
          <w:rFonts w:cs="Times New Roman"/>
          <w:color w:val="A6A6A6" w:themeColor="background1" w:themeShade="A6"/>
          <w:sz w:val="16"/>
          <w:szCs w:val="16"/>
        </w:rPr>
        <w:t xml:space="preserve"> a vo výzve</w:t>
      </w:r>
      <w:r w:rsidRPr="00E53F13">
        <w:rPr>
          <w:rFonts w:cs="Times New Roman"/>
          <w:color w:val="A6A6A6" w:themeColor="background1" w:themeShade="A6"/>
          <w:sz w:val="16"/>
          <w:szCs w:val="16"/>
        </w:rPr>
        <w:t>. Prípadné vlastné a iné zdroje sa odčlenia a uvedú sa samostatne.</w:t>
      </w:r>
    </w:p>
    <w:p w14:paraId="4994FF26" w14:textId="77777777" w:rsidR="000527A2" w:rsidRPr="00E53F13" w:rsidRDefault="000527A2" w:rsidP="00993B15">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Zdroje z PRV a IROP – vzorec pre MAS, z toho</w:t>
      </w:r>
    </w:p>
    <w:p w14:paraId="740D3B61" w14:textId="77777777" w:rsidR="000527A2" w:rsidRPr="00E53F13" w:rsidRDefault="000527A2" w:rsidP="00993B15">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financovanie operácií v rámci stratégie CLLD</w:t>
      </w:r>
    </w:p>
    <w:p w14:paraId="3AABEBA1" w14:textId="77777777" w:rsidR="000527A2" w:rsidRPr="00E53F13" w:rsidRDefault="000527A2" w:rsidP="00993B15">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financovanie chodu MAS a animácií</w:t>
      </w:r>
    </w:p>
    <w:p w14:paraId="707B4ED6" w14:textId="77777777" w:rsidR="000527A2" w:rsidRPr="00E53F13" w:rsidRDefault="000527A2" w:rsidP="00993B15">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Vlastné a iné zdroje</w:t>
      </w:r>
    </w:p>
    <w:p w14:paraId="458C4F4B" w14:textId="77777777" w:rsidR="000527A2" w:rsidRPr="00E53F13" w:rsidRDefault="000527A2" w:rsidP="00993B15">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Celkové zdroje</w:t>
      </w:r>
    </w:p>
    <w:p w14:paraId="32CACB49" w14:textId="77777777" w:rsidR="000527A2" w:rsidRPr="00E53F13" w:rsidRDefault="000527A2" w:rsidP="00993B15">
      <w:pPr>
        <w:spacing w:line="240" w:lineRule="auto"/>
        <w:jc w:val="both"/>
        <w:rPr>
          <w:rFonts w:cs="Times New Roman"/>
          <w:color w:val="A6A6A6" w:themeColor="background1" w:themeShade="A6"/>
          <w:sz w:val="16"/>
          <w:szCs w:val="16"/>
        </w:rPr>
      </w:pPr>
    </w:p>
    <w:p w14:paraId="28E57D99" w14:textId="77777777" w:rsidR="00C10525" w:rsidRPr="00E53F13" w:rsidRDefault="000527A2" w:rsidP="00993B15">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Vyplnia sa nasledovné tabuľky:</w:t>
      </w:r>
    </w:p>
    <w:p w14:paraId="07101467" w14:textId="77777777" w:rsidR="00556DC1" w:rsidRPr="00E53F13" w:rsidRDefault="00556DC1" w:rsidP="00987274">
      <w:pPr>
        <w:pStyle w:val="Odsekzoznamu"/>
        <w:ind w:left="0"/>
        <w:rPr>
          <w:rFonts w:cs="Times New Roman"/>
          <w:b/>
          <w:szCs w:val="24"/>
        </w:rPr>
      </w:pPr>
    </w:p>
    <w:p w14:paraId="2C460492" w14:textId="41047339" w:rsidR="005E5C6F" w:rsidRPr="00E53F13" w:rsidRDefault="005E5C6F" w:rsidP="005E5C6F">
      <w:pPr>
        <w:pStyle w:val="Popis"/>
        <w:keepNext/>
      </w:pPr>
      <w:bookmarkStart w:id="65" w:name="_Toc437011001"/>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29</w:t>
      </w:r>
      <w:r w:rsidR="00162EC0" w:rsidRPr="00E53F13">
        <w:rPr>
          <w:noProof/>
        </w:rPr>
        <w:fldChar w:fldCharType="end"/>
      </w:r>
      <w:r w:rsidRPr="00E53F13">
        <w:t xml:space="preserve"> Celkové zdroje pre MAS z PRV a IROP</w:t>
      </w:r>
      <w:bookmarkEnd w:id="65"/>
    </w:p>
    <w:tbl>
      <w:tblPr>
        <w:tblStyle w:val="Mriekatabuky"/>
        <w:tblW w:w="5000" w:type="pct"/>
        <w:tblLook w:val="04A0" w:firstRow="1" w:lastRow="0" w:firstColumn="1" w:lastColumn="0" w:noHBand="0" w:noVBand="1"/>
      </w:tblPr>
      <w:tblGrid>
        <w:gridCol w:w="7377"/>
        <w:gridCol w:w="1684"/>
      </w:tblGrid>
      <w:tr w:rsidR="000527A2" w:rsidRPr="00E53F13" w14:paraId="1C8CA705" w14:textId="77777777" w:rsidTr="00993B15">
        <w:tc>
          <w:tcPr>
            <w:tcW w:w="4071" w:type="pct"/>
          </w:tcPr>
          <w:p w14:paraId="76FF9A8F" w14:textId="77777777" w:rsidR="000527A2" w:rsidRPr="00E53F13" w:rsidRDefault="000527A2" w:rsidP="00987274">
            <w:pPr>
              <w:pStyle w:val="Odsekzoznamu"/>
              <w:ind w:left="0"/>
              <w:rPr>
                <w:rFonts w:cs="Times New Roman"/>
                <w:b/>
              </w:rPr>
            </w:pPr>
          </w:p>
        </w:tc>
        <w:tc>
          <w:tcPr>
            <w:tcW w:w="929" w:type="pct"/>
          </w:tcPr>
          <w:p w14:paraId="46D961E0" w14:textId="77777777" w:rsidR="000527A2" w:rsidRPr="00E53F13" w:rsidRDefault="000527A2" w:rsidP="00987274">
            <w:pPr>
              <w:pStyle w:val="Odsekzoznamu"/>
              <w:ind w:left="0"/>
              <w:rPr>
                <w:rFonts w:cs="Times New Roman"/>
                <w:b/>
              </w:rPr>
            </w:pPr>
            <w:r w:rsidRPr="00E53F13">
              <w:rPr>
                <w:rFonts w:cs="Times New Roman"/>
                <w:b/>
              </w:rPr>
              <w:t>SPOLU EUR</w:t>
            </w:r>
          </w:p>
        </w:tc>
      </w:tr>
      <w:tr w:rsidR="000527A2" w:rsidRPr="00E53F13" w14:paraId="4CE7796E" w14:textId="77777777" w:rsidTr="00993B15">
        <w:tc>
          <w:tcPr>
            <w:tcW w:w="4071" w:type="pct"/>
          </w:tcPr>
          <w:p w14:paraId="5AF019B8" w14:textId="77777777" w:rsidR="000527A2" w:rsidRPr="00E53F13" w:rsidRDefault="000527A2" w:rsidP="00987274">
            <w:pPr>
              <w:pStyle w:val="Odsekzoznamu"/>
              <w:ind w:left="0"/>
              <w:rPr>
                <w:rFonts w:cs="Times New Roman"/>
              </w:rPr>
            </w:pPr>
            <w:r w:rsidRPr="00E53F13">
              <w:rPr>
                <w:rFonts w:cs="Times New Roman"/>
              </w:rPr>
              <w:t>Celkové zdroje z PRV (EPFRV) a IROP (EFRR) (maximálny limit podľa vzorca pre MAS v súlade s kapitolou 6.4 Systému riadenia CLLD), z toho:</w:t>
            </w:r>
          </w:p>
        </w:tc>
        <w:tc>
          <w:tcPr>
            <w:tcW w:w="929" w:type="pct"/>
          </w:tcPr>
          <w:p w14:paraId="48179CCF" w14:textId="4125E5BA" w:rsidR="000527A2" w:rsidRPr="00E53F13" w:rsidRDefault="00993B15" w:rsidP="00993B15">
            <w:pPr>
              <w:pStyle w:val="Odsekzoznamu"/>
              <w:ind w:left="0"/>
              <w:jc w:val="right"/>
              <w:rPr>
                <w:rFonts w:cs="Times New Roman"/>
              </w:rPr>
            </w:pPr>
            <w:r w:rsidRPr="00E53F13">
              <w:rPr>
                <w:rFonts w:cs="Times New Roman"/>
              </w:rPr>
              <w:t>2 938 970</w:t>
            </w:r>
          </w:p>
        </w:tc>
      </w:tr>
      <w:tr w:rsidR="000527A2" w:rsidRPr="00E53F13" w14:paraId="45832325" w14:textId="77777777" w:rsidTr="00993B15">
        <w:tc>
          <w:tcPr>
            <w:tcW w:w="4071" w:type="pct"/>
          </w:tcPr>
          <w:p w14:paraId="672A4EB2" w14:textId="77777777" w:rsidR="000527A2" w:rsidRPr="00E53F13" w:rsidRDefault="000527A2" w:rsidP="00987274">
            <w:pPr>
              <w:pStyle w:val="Odsekzoznamu"/>
              <w:ind w:left="0"/>
              <w:rPr>
                <w:rFonts w:cs="Times New Roman"/>
              </w:rPr>
            </w:pPr>
            <w:r w:rsidRPr="00E53F13">
              <w:rPr>
                <w:rFonts w:cs="Times New Roman"/>
              </w:rPr>
              <w:t>Operácie v rámci implementácie stratégie CLLD</w:t>
            </w:r>
          </w:p>
        </w:tc>
        <w:tc>
          <w:tcPr>
            <w:tcW w:w="929" w:type="pct"/>
          </w:tcPr>
          <w:p w14:paraId="5D19E56B" w14:textId="7D3D6872" w:rsidR="000527A2" w:rsidRPr="00E53F13" w:rsidRDefault="00993B15" w:rsidP="00993B15">
            <w:pPr>
              <w:spacing w:line="240" w:lineRule="auto"/>
              <w:jc w:val="right"/>
              <w:rPr>
                <w:rFonts w:cs="Times New Roman"/>
              </w:rPr>
            </w:pPr>
            <w:r w:rsidRPr="00E53F13">
              <w:rPr>
                <w:rFonts w:cs="Times New Roman"/>
              </w:rPr>
              <w:t>303 970</w:t>
            </w:r>
          </w:p>
        </w:tc>
      </w:tr>
      <w:tr w:rsidR="000527A2" w:rsidRPr="00E53F13" w14:paraId="078D57EE" w14:textId="77777777" w:rsidTr="00993B15">
        <w:tc>
          <w:tcPr>
            <w:tcW w:w="4071" w:type="pct"/>
          </w:tcPr>
          <w:p w14:paraId="52E82426" w14:textId="77777777" w:rsidR="000527A2" w:rsidRPr="00E53F13" w:rsidRDefault="000527A2" w:rsidP="00987274">
            <w:pPr>
              <w:pStyle w:val="Odsekzoznamu"/>
              <w:ind w:left="0"/>
              <w:rPr>
                <w:rFonts w:cs="Times New Roman"/>
              </w:rPr>
            </w:pPr>
            <w:r w:rsidRPr="00E53F13">
              <w:rPr>
                <w:rFonts w:cs="Times New Roman"/>
              </w:rPr>
              <w:t>Chod MAS a animácie</w:t>
            </w:r>
          </w:p>
        </w:tc>
        <w:tc>
          <w:tcPr>
            <w:tcW w:w="929" w:type="pct"/>
          </w:tcPr>
          <w:p w14:paraId="2EBF9A40" w14:textId="60E22F67" w:rsidR="000527A2" w:rsidRPr="00E53F13" w:rsidRDefault="00993B15" w:rsidP="00993B15">
            <w:pPr>
              <w:pStyle w:val="Odsekzoznamu"/>
              <w:ind w:left="0"/>
              <w:jc w:val="right"/>
              <w:rPr>
                <w:rFonts w:cs="Times New Roman"/>
              </w:rPr>
            </w:pPr>
            <w:r w:rsidRPr="00E53F13">
              <w:rPr>
                <w:rFonts w:cs="Times New Roman"/>
              </w:rPr>
              <w:t>2 635 000</w:t>
            </w:r>
          </w:p>
        </w:tc>
      </w:tr>
    </w:tbl>
    <w:p w14:paraId="45E474D6" w14:textId="4104CCDB" w:rsidR="000B009F" w:rsidRPr="00E53F13" w:rsidRDefault="000B009F" w:rsidP="00987274">
      <w:pPr>
        <w:pStyle w:val="Odsekzoznamu"/>
        <w:ind w:left="0"/>
        <w:rPr>
          <w:rFonts w:cs="Times New Roman"/>
          <w:b/>
        </w:rPr>
      </w:pPr>
    </w:p>
    <w:p w14:paraId="64C57BA1" w14:textId="332A1462" w:rsidR="005E5C6F" w:rsidRPr="00E53F13" w:rsidRDefault="005E5C6F" w:rsidP="005E5C6F">
      <w:pPr>
        <w:pStyle w:val="Popis"/>
        <w:keepNext/>
      </w:pPr>
      <w:bookmarkStart w:id="66" w:name="_Toc437011002"/>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30</w:t>
      </w:r>
      <w:r w:rsidR="00162EC0" w:rsidRPr="00E53F13">
        <w:rPr>
          <w:noProof/>
        </w:rPr>
        <w:fldChar w:fldCharType="end"/>
      </w:r>
      <w:r w:rsidRPr="00E53F13">
        <w:t xml:space="preserve"> Celkové zdroje pre MAS z PRV a IROP rozdelené podľa fondov</w:t>
      </w:r>
      <w:bookmarkEnd w:id="66"/>
    </w:p>
    <w:tbl>
      <w:tblPr>
        <w:tblStyle w:val="Mriekatabuky"/>
        <w:tblW w:w="5000" w:type="pct"/>
        <w:tblLook w:val="04A0" w:firstRow="1" w:lastRow="0" w:firstColumn="1" w:lastColumn="0" w:noHBand="0" w:noVBand="1"/>
      </w:tblPr>
      <w:tblGrid>
        <w:gridCol w:w="4764"/>
        <w:gridCol w:w="946"/>
        <w:gridCol w:w="1787"/>
        <w:gridCol w:w="1564"/>
      </w:tblGrid>
      <w:tr w:rsidR="00AB73B5" w:rsidRPr="00E53F13" w14:paraId="077EBE17" w14:textId="77777777" w:rsidTr="00993B15">
        <w:tc>
          <w:tcPr>
            <w:tcW w:w="2629" w:type="pct"/>
            <w:vAlign w:val="center"/>
          </w:tcPr>
          <w:p w14:paraId="68631B7E" w14:textId="77777777" w:rsidR="00AB73B5" w:rsidRPr="00E53F13" w:rsidRDefault="00AB73B5" w:rsidP="00993B15">
            <w:pPr>
              <w:pStyle w:val="Odsekzoznamu"/>
              <w:spacing w:line="240" w:lineRule="auto"/>
              <w:ind w:left="0"/>
              <w:rPr>
                <w:rFonts w:cs="Times New Roman"/>
              </w:rPr>
            </w:pPr>
          </w:p>
        </w:tc>
        <w:tc>
          <w:tcPr>
            <w:tcW w:w="522" w:type="pct"/>
            <w:vAlign w:val="center"/>
          </w:tcPr>
          <w:p w14:paraId="3D22A43D" w14:textId="77777777" w:rsidR="00AB73B5" w:rsidRPr="00E53F13" w:rsidRDefault="00AB73B5" w:rsidP="00993B15">
            <w:pPr>
              <w:pStyle w:val="Odsekzoznamu"/>
              <w:spacing w:line="240" w:lineRule="auto"/>
              <w:ind w:left="0"/>
              <w:rPr>
                <w:rFonts w:cs="Times New Roman"/>
              </w:rPr>
            </w:pPr>
            <w:r w:rsidRPr="00E53F13">
              <w:rPr>
                <w:rFonts w:cs="Times New Roman"/>
              </w:rPr>
              <w:t>Fond</w:t>
            </w:r>
          </w:p>
        </w:tc>
        <w:tc>
          <w:tcPr>
            <w:tcW w:w="986" w:type="pct"/>
            <w:vAlign w:val="center"/>
          </w:tcPr>
          <w:p w14:paraId="75038E7A" w14:textId="77777777" w:rsidR="00AB73B5" w:rsidRPr="00E53F13" w:rsidRDefault="00AB73B5" w:rsidP="00993B15">
            <w:pPr>
              <w:pStyle w:val="Odsekzoznamu"/>
              <w:spacing w:line="240" w:lineRule="auto"/>
              <w:ind w:left="0"/>
              <w:rPr>
                <w:rFonts w:cs="Times New Roman"/>
              </w:rPr>
            </w:pPr>
            <w:r w:rsidRPr="00E53F13">
              <w:rPr>
                <w:rFonts w:cs="Times New Roman"/>
              </w:rPr>
              <w:t>Typ regiónu</w:t>
            </w:r>
          </w:p>
        </w:tc>
        <w:tc>
          <w:tcPr>
            <w:tcW w:w="863" w:type="pct"/>
            <w:vAlign w:val="center"/>
          </w:tcPr>
          <w:p w14:paraId="247DC1C1" w14:textId="77777777" w:rsidR="00AB73B5" w:rsidRPr="00E53F13" w:rsidRDefault="00AB73B5" w:rsidP="00993B15">
            <w:pPr>
              <w:pStyle w:val="Odsekzoznamu"/>
              <w:spacing w:line="240" w:lineRule="auto"/>
              <w:ind w:left="0"/>
              <w:rPr>
                <w:rFonts w:cs="Times New Roman"/>
              </w:rPr>
            </w:pPr>
            <w:r w:rsidRPr="00E53F13">
              <w:rPr>
                <w:rFonts w:cs="Times New Roman"/>
              </w:rPr>
              <w:t>Spolu v EUR</w:t>
            </w:r>
          </w:p>
        </w:tc>
      </w:tr>
      <w:tr w:rsidR="00AB73B5" w:rsidRPr="00E53F13" w14:paraId="549FBB58" w14:textId="77777777" w:rsidTr="00993B15">
        <w:tc>
          <w:tcPr>
            <w:tcW w:w="2629" w:type="pct"/>
            <w:vMerge w:val="restart"/>
            <w:vAlign w:val="center"/>
          </w:tcPr>
          <w:p w14:paraId="2338F3F2" w14:textId="77777777" w:rsidR="00E53F13" w:rsidRPr="00E53F13" w:rsidRDefault="00AB73B5" w:rsidP="00E53F13">
            <w:pPr>
              <w:pStyle w:val="Odsekzoznamu"/>
              <w:spacing w:line="240" w:lineRule="auto"/>
              <w:ind w:left="0"/>
              <w:rPr>
                <w:rFonts w:cs="Times New Roman"/>
              </w:rPr>
            </w:pPr>
            <w:r w:rsidRPr="00E53F13">
              <w:rPr>
                <w:rFonts w:cs="Times New Roman"/>
              </w:rPr>
              <w:t>Celkové zdro</w:t>
            </w:r>
            <w:r w:rsidR="00E53F13" w:rsidRPr="00E53F13">
              <w:rPr>
                <w:rFonts w:cs="Times New Roman"/>
              </w:rPr>
              <w:t xml:space="preserve">je z PRV (EPFRV) a IROP (EFRR) </w:t>
            </w:r>
          </w:p>
          <w:p w14:paraId="0EBB6040" w14:textId="4A7D74A4" w:rsidR="00AB73B5" w:rsidRPr="00E53F13" w:rsidRDefault="00AB73B5" w:rsidP="00E53F13">
            <w:pPr>
              <w:pStyle w:val="Odsekzoznamu"/>
              <w:spacing w:line="240" w:lineRule="auto"/>
              <w:ind w:left="0"/>
              <w:rPr>
                <w:rFonts w:cs="Times New Roman"/>
              </w:rPr>
            </w:pPr>
            <w:r w:rsidRPr="00E53F13">
              <w:rPr>
                <w:rFonts w:cs="Times New Roman"/>
              </w:rPr>
              <w:t>z toho:</w:t>
            </w:r>
          </w:p>
        </w:tc>
        <w:tc>
          <w:tcPr>
            <w:tcW w:w="522" w:type="pct"/>
            <w:vAlign w:val="center"/>
          </w:tcPr>
          <w:p w14:paraId="4568269B" w14:textId="610C0E07" w:rsidR="00AB73B5" w:rsidRPr="00E53F13" w:rsidRDefault="00993B15" w:rsidP="00993B15">
            <w:pPr>
              <w:pStyle w:val="Odsekzoznamu"/>
              <w:spacing w:line="240" w:lineRule="auto"/>
              <w:ind w:left="0"/>
              <w:rPr>
                <w:rFonts w:cs="Times New Roman"/>
                <w:sz w:val="22"/>
              </w:rPr>
            </w:pPr>
            <w:r w:rsidRPr="00E53F13">
              <w:rPr>
                <w:rFonts w:cs="Times New Roman"/>
                <w:sz w:val="22"/>
              </w:rPr>
              <w:t>EFRR a EPFRV</w:t>
            </w:r>
          </w:p>
        </w:tc>
        <w:tc>
          <w:tcPr>
            <w:tcW w:w="986" w:type="pct"/>
            <w:vAlign w:val="center"/>
          </w:tcPr>
          <w:p w14:paraId="0DCEAAEE" w14:textId="1853BDBD" w:rsidR="00447D6B" w:rsidRPr="00E53F13" w:rsidRDefault="00AB73B5" w:rsidP="00993B15">
            <w:pPr>
              <w:pStyle w:val="Odsekzoznamu"/>
              <w:spacing w:line="240" w:lineRule="auto"/>
              <w:ind w:left="0"/>
              <w:rPr>
                <w:rFonts w:cs="Times New Roman"/>
                <w:sz w:val="22"/>
              </w:rPr>
            </w:pPr>
            <w:r w:rsidRPr="00E53F13">
              <w:rPr>
                <w:rFonts w:cs="Times New Roman"/>
                <w:sz w:val="22"/>
              </w:rPr>
              <w:t>menej rozvinutý</w:t>
            </w:r>
          </w:p>
        </w:tc>
        <w:tc>
          <w:tcPr>
            <w:tcW w:w="863" w:type="pct"/>
            <w:vAlign w:val="center"/>
          </w:tcPr>
          <w:p w14:paraId="4C802615" w14:textId="77777777" w:rsidR="00AB73B5" w:rsidRPr="00E53F13" w:rsidRDefault="00AB73B5" w:rsidP="00993B15">
            <w:pPr>
              <w:pStyle w:val="Odsekzoznamu"/>
              <w:spacing w:line="240" w:lineRule="auto"/>
              <w:ind w:left="0"/>
              <w:rPr>
                <w:rFonts w:cs="Times New Roman"/>
              </w:rPr>
            </w:pPr>
          </w:p>
          <w:p w14:paraId="6B41C141" w14:textId="6657CCD9" w:rsidR="00AB73B5" w:rsidRPr="00E53F13" w:rsidRDefault="00993B15" w:rsidP="00993B15">
            <w:pPr>
              <w:pStyle w:val="Odsekzoznamu"/>
              <w:spacing w:line="240" w:lineRule="auto"/>
              <w:ind w:left="0"/>
              <w:jc w:val="right"/>
              <w:rPr>
                <w:rFonts w:cs="Times New Roman"/>
              </w:rPr>
            </w:pPr>
            <w:r w:rsidRPr="00E53F13">
              <w:rPr>
                <w:rFonts w:cs="Times New Roman"/>
              </w:rPr>
              <w:t>2 938 970</w:t>
            </w:r>
          </w:p>
        </w:tc>
      </w:tr>
      <w:tr w:rsidR="00AB73B5" w:rsidRPr="00E53F13" w14:paraId="662938B0" w14:textId="77777777" w:rsidTr="00993B15">
        <w:tc>
          <w:tcPr>
            <w:tcW w:w="2629" w:type="pct"/>
            <w:vMerge/>
            <w:vAlign w:val="center"/>
          </w:tcPr>
          <w:p w14:paraId="0EE30BFE" w14:textId="77777777" w:rsidR="00AB73B5" w:rsidRPr="00E53F13" w:rsidRDefault="00AB73B5" w:rsidP="00993B15">
            <w:pPr>
              <w:pStyle w:val="Odsekzoznamu"/>
              <w:spacing w:line="240" w:lineRule="auto"/>
              <w:ind w:left="0"/>
              <w:rPr>
                <w:rFonts w:cs="Times New Roman"/>
              </w:rPr>
            </w:pPr>
          </w:p>
        </w:tc>
        <w:tc>
          <w:tcPr>
            <w:tcW w:w="522" w:type="pct"/>
            <w:vAlign w:val="center"/>
          </w:tcPr>
          <w:p w14:paraId="374FCDC4" w14:textId="77777777" w:rsidR="00AB73B5" w:rsidRPr="00E53F13" w:rsidRDefault="00AB73B5" w:rsidP="00993B15">
            <w:pPr>
              <w:pStyle w:val="Odsekzoznamu"/>
              <w:spacing w:line="240" w:lineRule="auto"/>
              <w:ind w:left="0"/>
              <w:rPr>
                <w:rFonts w:cs="Times New Roman"/>
                <w:sz w:val="22"/>
              </w:rPr>
            </w:pPr>
          </w:p>
        </w:tc>
        <w:tc>
          <w:tcPr>
            <w:tcW w:w="986" w:type="pct"/>
            <w:vAlign w:val="center"/>
          </w:tcPr>
          <w:p w14:paraId="05EB038E" w14:textId="5FA2A95D" w:rsidR="00447D6B" w:rsidRPr="00E53F13" w:rsidRDefault="00AB73B5" w:rsidP="00993B15">
            <w:pPr>
              <w:pStyle w:val="Odsekzoznamu"/>
              <w:spacing w:line="240" w:lineRule="auto"/>
              <w:ind w:left="0"/>
              <w:rPr>
                <w:rFonts w:cs="Times New Roman"/>
                <w:sz w:val="22"/>
              </w:rPr>
            </w:pPr>
            <w:r w:rsidRPr="00E53F13">
              <w:rPr>
                <w:rFonts w:cs="Times New Roman"/>
                <w:sz w:val="22"/>
              </w:rPr>
              <w:t>viac rozvinutý</w:t>
            </w:r>
          </w:p>
        </w:tc>
        <w:tc>
          <w:tcPr>
            <w:tcW w:w="863" w:type="pct"/>
            <w:vAlign w:val="center"/>
          </w:tcPr>
          <w:p w14:paraId="23F41729" w14:textId="77777777" w:rsidR="00AB73B5" w:rsidRPr="00E53F13" w:rsidRDefault="00AB73B5" w:rsidP="00993B15">
            <w:pPr>
              <w:pStyle w:val="Odsekzoznamu"/>
              <w:spacing w:line="240" w:lineRule="auto"/>
              <w:ind w:left="0"/>
              <w:rPr>
                <w:rFonts w:cs="Times New Roman"/>
              </w:rPr>
            </w:pPr>
          </w:p>
        </w:tc>
      </w:tr>
      <w:tr w:rsidR="00AB73B5" w:rsidRPr="00E53F13" w14:paraId="5128D64F" w14:textId="77777777" w:rsidTr="00993B15">
        <w:tc>
          <w:tcPr>
            <w:tcW w:w="2629" w:type="pct"/>
            <w:vMerge w:val="restart"/>
            <w:vAlign w:val="center"/>
          </w:tcPr>
          <w:p w14:paraId="5670AC00" w14:textId="77777777" w:rsidR="00AB73B5" w:rsidRPr="00E53F13" w:rsidRDefault="00AB73B5" w:rsidP="00993B15">
            <w:pPr>
              <w:pStyle w:val="Odsekzoznamu"/>
              <w:spacing w:line="240" w:lineRule="auto"/>
              <w:ind w:left="0"/>
              <w:rPr>
                <w:rFonts w:cs="Times New Roman"/>
              </w:rPr>
            </w:pPr>
            <w:r w:rsidRPr="00E53F13">
              <w:rPr>
                <w:rFonts w:cs="Times New Roman"/>
              </w:rPr>
              <w:t>Operácie v rámci implementácie stratégie CLLD</w:t>
            </w:r>
          </w:p>
        </w:tc>
        <w:tc>
          <w:tcPr>
            <w:tcW w:w="522" w:type="pct"/>
            <w:vAlign w:val="center"/>
          </w:tcPr>
          <w:p w14:paraId="3B8363B4" w14:textId="1E4B101A" w:rsidR="00AB73B5" w:rsidRPr="00E53F13" w:rsidRDefault="00E53F13" w:rsidP="00993B15">
            <w:pPr>
              <w:pStyle w:val="Odsekzoznamu"/>
              <w:spacing w:line="240" w:lineRule="auto"/>
              <w:ind w:left="0"/>
              <w:rPr>
                <w:rFonts w:cs="Times New Roman"/>
                <w:sz w:val="22"/>
              </w:rPr>
            </w:pPr>
            <w:r w:rsidRPr="00E53F13">
              <w:rPr>
                <w:rFonts w:cs="Times New Roman"/>
                <w:sz w:val="22"/>
              </w:rPr>
              <w:t>EFRR a EPFRV</w:t>
            </w:r>
          </w:p>
        </w:tc>
        <w:tc>
          <w:tcPr>
            <w:tcW w:w="986" w:type="pct"/>
            <w:vAlign w:val="center"/>
          </w:tcPr>
          <w:p w14:paraId="3A94B2DA" w14:textId="77777777" w:rsidR="00AB73B5" w:rsidRPr="00E53F13" w:rsidRDefault="00AB73B5" w:rsidP="00993B15">
            <w:pPr>
              <w:pStyle w:val="Odsekzoznamu"/>
              <w:spacing w:line="240" w:lineRule="auto"/>
              <w:ind w:left="0"/>
              <w:rPr>
                <w:rFonts w:cs="Times New Roman"/>
                <w:sz w:val="22"/>
              </w:rPr>
            </w:pPr>
            <w:r w:rsidRPr="00E53F13">
              <w:rPr>
                <w:rFonts w:cs="Times New Roman"/>
                <w:sz w:val="22"/>
              </w:rPr>
              <w:t xml:space="preserve">menej rozvinutý </w:t>
            </w:r>
          </w:p>
        </w:tc>
        <w:tc>
          <w:tcPr>
            <w:tcW w:w="863" w:type="pct"/>
            <w:vAlign w:val="center"/>
          </w:tcPr>
          <w:p w14:paraId="759E3374" w14:textId="0817E909" w:rsidR="00AB73B5" w:rsidRPr="00E53F13" w:rsidRDefault="00993B15" w:rsidP="00993B15">
            <w:pPr>
              <w:pStyle w:val="Odsekzoznamu"/>
              <w:spacing w:line="240" w:lineRule="auto"/>
              <w:ind w:left="0"/>
              <w:jc w:val="right"/>
              <w:rPr>
                <w:rFonts w:cs="Times New Roman"/>
              </w:rPr>
            </w:pPr>
            <w:r w:rsidRPr="00E53F13">
              <w:rPr>
                <w:rFonts w:cs="Times New Roman"/>
              </w:rPr>
              <w:t>2 635 000</w:t>
            </w:r>
          </w:p>
        </w:tc>
      </w:tr>
      <w:tr w:rsidR="00AB73B5" w:rsidRPr="00E53F13" w14:paraId="2E9310C2" w14:textId="77777777" w:rsidTr="00993B15">
        <w:tc>
          <w:tcPr>
            <w:tcW w:w="2629" w:type="pct"/>
            <w:vMerge/>
            <w:vAlign w:val="center"/>
          </w:tcPr>
          <w:p w14:paraId="26B28791" w14:textId="77777777" w:rsidR="00AB73B5" w:rsidRPr="00E53F13" w:rsidRDefault="00AB73B5" w:rsidP="00993B15">
            <w:pPr>
              <w:pStyle w:val="Odsekzoznamu"/>
              <w:spacing w:line="240" w:lineRule="auto"/>
              <w:ind w:left="0"/>
              <w:rPr>
                <w:rFonts w:cs="Times New Roman"/>
              </w:rPr>
            </w:pPr>
          </w:p>
        </w:tc>
        <w:tc>
          <w:tcPr>
            <w:tcW w:w="522" w:type="pct"/>
            <w:vAlign w:val="center"/>
          </w:tcPr>
          <w:p w14:paraId="2A078A9D" w14:textId="77777777" w:rsidR="00AB73B5" w:rsidRPr="00E53F13" w:rsidRDefault="00AB73B5" w:rsidP="00993B15">
            <w:pPr>
              <w:pStyle w:val="Odsekzoznamu"/>
              <w:spacing w:line="240" w:lineRule="auto"/>
              <w:ind w:left="0"/>
              <w:rPr>
                <w:rFonts w:cs="Times New Roman"/>
                <w:sz w:val="22"/>
              </w:rPr>
            </w:pPr>
          </w:p>
        </w:tc>
        <w:tc>
          <w:tcPr>
            <w:tcW w:w="986" w:type="pct"/>
            <w:vAlign w:val="center"/>
          </w:tcPr>
          <w:p w14:paraId="7E5D60B4" w14:textId="77777777" w:rsidR="00AB73B5" w:rsidRPr="00E53F13" w:rsidRDefault="00AB73B5" w:rsidP="00993B15">
            <w:pPr>
              <w:pStyle w:val="Odsekzoznamu"/>
              <w:spacing w:line="240" w:lineRule="auto"/>
              <w:ind w:left="0"/>
              <w:rPr>
                <w:rFonts w:cs="Times New Roman"/>
                <w:sz w:val="22"/>
              </w:rPr>
            </w:pPr>
            <w:r w:rsidRPr="00E53F13">
              <w:rPr>
                <w:rFonts w:cs="Times New Roman"/>
                <w:sz w:val="22"/>
              </w:rPr>
              <w:t>viac rozvinutý</w:t>
            </w:r>
          </w:p>
        </w:tc>
        <w:tc>
          <w:tcPr>
            <w:tcW w:w="863" w:type="pct"/>
            <w:vAlign w:val="center"/>
          </w:tcPr>
          <w:p w14:paraId="5F53D805" w14:textId="77777777" w:rsidR="00AB73B5" w:rsidRPr="00E53F13" w:rsidRDefault="00AB73B5" w:rsidP="00993B15">
            <w:pPr>
              <w:pStyle w:val="Odsekzoznamu"/>
              <w:spacing w:line="240" w:lineRule="auto"/>
              <w:ind w:left="0"/>
              <w:rPr>
                <w:rFonts w:cs="Times New Roman"/>
              </w:rPr>
            </w:pPr>
          </w:p>
        </w:tc>
      </w:tr>
      <w:tr w:rsidR="00AB73B5" w:rsidRPr="00E53F13" w14:paraId="3FDF8AA9" w14:textId="77777777" w:rsidTr="00993B15">
        <w:tc>
          <w:tcPr>
            <w:tcW w:w="2629" w:type="pct"/>
            <w:vMerge w:val="restart"/>
            <w:vAlign w:val="center"/>
          </w:tcPr>
          <w:p w14:paraId="5AF6AD41" w14:textId="77777777" w:rsidR="00AB73B5" w:rsidRPr="00E53F13" w:rsidRDefault="00AB73B5" w:rsidP="00993B15">
            <w:pPr>
              <w:pStyle w:val="Odsekzoznamu"/>
              <w:spacing w:line="240" w:lineRule="auto"/>
              <w:ind w:left="0"/>
              <w:rPr>
                <w:rFonts w:cs="Times New Roman"/>
              </w:rPr>
            </w:pPr>
            <w:r w:rsidRPr="00E53F13">
              <w:rPr>
                <w:rFonts w:cs="Times New Roman"/>
              </w:rPr>
              <w:t xml:space="preserve">Chod MAS </w:t>
            </w:r>
          </w:p>
        </w:tc>
        <w:tc>
          <w:tcPr>
            <w:tcW w:w="522" w:type="pct"/>
            <w:vAlign w:val="center"/>
          </w:tcPr>
          <w:p w14:paraId="44617B18" w14:textId="7AA9DD53" w:rsidR="00AB73B5" w:rsidRPr="00E53F13" w:rsidRDefault="00993B15" w:rsidP="00993B15">
            <w:pPr>
              <w:pStyle w:val="Odsekzoznamu"/>
              <w:spacing w:line="240" w:lineRule="auto"/>
              <w:ind w:left="0"/>
              <w:rPr>
                <w:rFonts w:cs="Times New Roman"/>
                <w:sz w:val="22"/>
              </w:rPr>
            </w:pPr>
            <w:r w:rsidRPr="00E53F13">
              <w:rPr>
                <w:rFonts w:cs="Times New Roman"/>
                <w:sz w:val="22"/>
              </w:rPr>
              <w:t>EFRR</w:t>
            </w:r>
          </w:p>
        </w:tc>
        <w:tc>
          <w:tcPr>
            <w:tcW w:w="986" w:type="pct"/>
            <w:vAlign w:val="center"/>
          </w:tcPr>
          <w:p w14:paraId="6ABC1172" w14:textId="77777777" w:rsidR="00AB73B5" w:rsidRPr="00E53F13" w:rsidRDefault="00AB73B5" w:rsidP="00993B15">
            <w:pPr>
              <w:pStyle w:val="Odsekzoznamu"/>
              <w:spacing w:line="240" w:lineRule="auto"/>
              <w:ind w:left="0"/>
              <w:rPr>
                <w:rFonts w:cs="Times New Roman"/>
                <w:sz w:val="22"/>
              </w:rPr>
            </w:pPr>
            <w:r w:rsidRPr="00E53F13">
              <w:rPr>
                <w:rFonts w:cs="Times New Roman"/>
                <w:sz w:val="22"/>
              </w:rPr>
              <w:t>menej rozvinutý</w:t>
            </w:r>
          </w:p>
        </w:tc>
        <w:tc>
          <w:tcPr>
            <w:tcW w:w="863" w:type="pct"/>
            <w:vAlign w:val="center"/>
          </w:tcPr>
          <w:p w14:paraId="4BF6386D" w14:textId="3B77B6BA" w:rsidR="00AB73B5" w:rsidRPr="00E53F13" w:rsidRDefault="00993B15" w:rsidP="00993B15">
            <w:pPr>
              <w:pStyle w:val="Odsekzoznamu"/>
              <w:spacing w:line="240" w:lineRule="auto"/>
              <w:ind w:left="0"/>
              <w:jc w:val="right"/>
              <w:rPr>
                <w:rFonts w:cs="Times New Roman"/>
              </w:rPr>
            </w:pPr>
            <w:r w:rsidRPr="00E53F13">
              <w:rPr>
                <w:rFonts w:cs="Times New Roman"/>
              </w:rPr>
              <w:t>258 375</w:t>
            </w:r>
          </w:p>
        </w:tc>
      </w:tr>
      <w:tr w:rsidR="00AB73B5" w:rsidRPr="00E53F13" w14:paraId="4E0FD4AB" w14:textId="77777777" w:rsidTr="00993B15">
        <w:tc>
          <w:tcPr>
            <w:tcW w:w="2629" w:type="pct"/>
            <w:vMerge/>
            <w:vAlign w:val="center"/>
          </w:tcPr>
          <w:p w14:paraId="7DD73FCB" w14:textId="77777777" w:rsidR="00AB73B5" w:rsidRPr="00E53F13" w:rsidRDefault="00AB73B5" w:rsidP="00993B15">
            <w:pPr>
              <w:pStyle w:val="Odsekzoznamu"/>
              <w:spacing w:line="240" w:lineRule="auto"/>
              <w:ind w:left="0"/>
              <w:rPr>
                <w:rFonts w:cs="Times New Roman"/>
              </w:rPr>
            </w:pPr>
          </w:p>
        </w:tc>
        <w:tc>
          <w:tcPr>
            <w:tcW w:w="522" w:type="pct"/>
            <w:vAlign w:val="center"/>
          </w:tcPr>
          <w:p w14:paraId="45B75D1C" w14:textId="77777777" w:rsidR="00AB73B5" w:rsidRPr="00E53F13" w:rsidRDefault="00AB73B5" w:rsidP="00993B15">
            <w:pPr>
              <w:pStyle w:val="Odsekzoznamu"/>
              <w:spacing w:line="240" w:lineRule="auto"/>
              <w:ind w:left="0"/>
              <w:rPr>
                <w:rFonts w:cs="Times New Roman"/>
                <w:sz w:val="22"/>
              </w:rPr>
            </w:pPr>
          </w:p>
        </w:tc>
        <w:tc>
          <w:tcPr>
            <w:tcW w:w="986" w:type="pct"/>
            <w:vAlign w:val="center"/>
          </w:tcPr>
          <w:p w14:paraId="267BD982" w14:textId="77777777" w:rsidR="00AB73B5" w:rsidRPr="00E53F13" w:rsidRDefault="00AB73B5" w:rsidP="00993B15">
            <w:pPr>
              <w:pStyle w:val="Odsekzoznamu"/>
              <w:spacing w:line="240" w:lineRule="auto"/>
              <w:ind w:left="0"/>
              <w:rPr>
                <w:rFonts w:cs="Times New Roman"/>
                <w:sz w:val="22"/>
              </w:rPr>
            </w:pPr>
            <w:r w:rsidRPr="00E53F13">
              <w:rPr>
                <w:rFonts w:cs="Times New Roman"/>
                <w:sz w:val="22"/>
              </w:rPr>
              <w:t>viac rozvinutý</w:t>
            </w:r>
          </w:p>
        </w:tc>
        <w:tc>
          <w:tcPr>
            <w:tcW w:w="863" w:type="pct"/>
            <w:vAlign w:val="center"/>
          </w:tcPr>
          <w:p w14:paraId="78541E00" w14:textId="77777777" w:rsidR="00AB73B5" w:rsidRPr="00E53F13" w:rsidRDefault="00AB73B5" w:rsidP="00993B15">
            <w:pPr>
              <w:pStyle w:val="Odsekzoznamu"/>
              <w:spacing w:line="240" w:lineRule="auto"/>
              <w:ind w:left="0"/>
              <w:jc w:val="right"/>
              <w:rPr>
                <w:rFonts w:cs="Times New Roman"/>
              </w:rPr>
            </w:pPr>
          </w:p>
        </w:tc>
      </w:tr>
      <w:tr w:rsidR="00AB73B5" w:rsidRPr="00E53F13" w14:paraId="06DD622A" w14:textId="77777777" w:rsidTr="00993B15">
        <w:tc>
          <w:tcPr>
            <w:tcW w:w="2629" w:type="pct"/>
            <w:vMerge w:val="restart"/>
            <w:vAlign w:val="center"/>
          </w:tcPr>
          <w:p w14:paraId="505E88E6" w14:textId="77777777" w:rsidR="00AE5559" w:rsidRPr="00E53F13" w:rsidRDefault="00AE5559" w:rsidP="00993B15">
            <w:pPr>
              <w:pStyle w:val="Odsekzoznamu"/>
              <w:spacing w:line="240" w:lineRule="auto"/>
              <w:ind w:left="0"/>
              <w:rPr>
                <w:rFonts w:cs="Times New Roman"/>
              </w:rPr>
            </w:pPr>
          </w:p>
          <w:p w14:paraId="55B6C528" w14:textId="77777777" w:rsidR="00AB73B5" w:rsidRPr="00E53F13" w:rsidRDefault="00AB73B5" w:rsidP="00993B15">
            <w:pPr>
              <w:pStyle w:val="Odsekzoznamu"/>
              <w:spacing w:line="240" w:lineRule="auto"/>
              <w:ind w:left="0"/>
              <w:rPr>
                <w:rFonts w:cs="Times New Roman"/>
              </w:rPr>
            </w:pPr>
            <w:r w:rsidRPr="00E53F13">
              <w:rPr>
                <w:rFonts w:cs="Times New Roman"/>
              </w:rPr>
              <w:t>Animácie</w:t>
            </w:r>
          </w:p>
        </w:tc>
        <w:tc>
          <w:tcPr>
            <w:tcW w:w="522" w:type="pct"/>
            <w:vAlign w:val="center"/>
          </w:tcPr>
          <w:p w14:paraId="5FB6750F" w14:textId="619CBE99" w:rsidR="00AB73B5" w:rsidRPr="00E53F13" w:rsidRDefault="00993B15" w:rsidP="00993B15">
            <w:pPr>
              <w:pStyle w:val="Odsekzoznamu"/>
              <w:spacing w:line="240" w:lineRule="auto"/>
              <w:ind w:left="0"/>
              <w:rPr>
                <w:rFonts w:cs="Times New Roman"/>
                <w:sz w:val="22"/>
              </w:rPr>
            </w:pPr>
            <w:r w:rsidRPr="00E53F13">
              <w:rPr>
                <w:rFonts w:cs="Times New Roman"/>
                <w:sz w:val="22"/>
              </w:rPr>
              <w:t>EFRR</w:t>
            </w:r>
          </w:p>
        </w:tc>
        <w:tc>
          <w:tcPr>
            <w:tcW w:w="986" w:type="pct"/>
            <w:vAlign w:val="center"/>
          </w:tcPr>
          <w:p w14:paraId="75B59F01" w14:textId="77777777" w:rsidR="00AB73B5" w:rsidRPr="00E53F13" w:rsidRDefault="00AB73B5" w:rsidP="00993B15">
            <w:pPr>
              <w:pStyle w:val="Odsekzoznamu"/>
              <w:spacing w:line="240" w:lineRule="auto"/>
              <w:ind w:left="0"/>
              <w:rPr>
                <w:rFonts w:cs="Times New Roman"/>
                <w:sz w:val="22"/>
              </w:rPr>
            </w:pPr>
            <w:r w:rsidRPr="00E53F13">
              <w:rPr>
                <w:rFonts w:cs="Times New Roman"/>
                <w:sz w:val="22"/>
              </w:rPr>
              <w:t>menej rozvinutý</w:t>
            </w:r>
          </w:p>
        </w:tc>
        <w:tc>
          <w:tcPr>
            <w:tcW w:w="863" w:type="pct"/>
            <w:vAlign w:val="center"/>
          </w:tcPr>
          <w:p w14:paraId="53A1F268" w14:textId="0528CCF7" w:rsidR="00AB73B5" w:rsidRPr="00E53F13" w:rsidRDefault="00993B15" w:rsidP="00993B15">
            <w:pPr>
              <w:pStyle w:val="Odsekzoznamu"/>
              <w:spacing w:line="240" w:lineRule="auto"/>
              <w:ind w:left="0"/>
              <w:jc w:val="right"/>
              <w:rPr>
                <w:rFonts w:cs="Times New Roman"/>
              </w:rPr>
            </w:pPr>
            <w:r w:rsidRPr="00E53F13">
              <w:rPr>
                <w:rFonts w:cs="Times New Roman"/>
              </w:rPr>
              <w:t>45 595</w:t>
            </w:r>
          </w:p>
        </w:tc>
      </w:tr>
      <w:tr w:rsidR="00AB73B5" w:rsidRPr="00E53F13" w14:paraId="3AFAE66E" w14:textId="77777777" w:rsidTr="00993B15">
        <w:tc>
          <w:tcPr>
            <w:tcW w:w="2629" w:type="pct"/>
            <w:vMerge/>
            <w:vAlign w:val="center"/>
          </w:tcPr>
          <w:p w14:paraId="760BABB0" w14:textId="77777777" w:rsidR="00AB73B5" w:rsidRPr="00E53F13" w:rsidRDefault="00AB73B5" w:rsidP="00993B15">
            <w:pPr>
              <w:pStyle w:val="Odsekzoznamu"/>
              <w:spacing w:line="240" w:lineRule="auto"/>
              <w:ind w:left="0"/>
              <w:rPr>
                <w:rFonts w:cs="Times New Roman"/>
              </w:rPr>
            </w:pPr>
          </w:p>
        </w:tc>
        <w:tc>
          <w:tcPr>
            <w:tcW w:w="522" w:type="pct"/>
            <w:vAlign w:val="center"/>
          </w:tcPr>
          <w:p w14:paraId="38C67540" w14:textId="77777777" w:rsidR="00AB73B5" w:rsidRPr="00E53F13" w:rsidRDefault="00AB73B5" w:rsidP="00993B15">
            <w:pPr>
              <w:pStyle w:val="Odsekzoznamu"/>
              <w:spacing w:line="240" w:lineRule="auto"/>
              <w:ind w:left="0"/>
              <w:rPr>
                <w:rFonts w:cs="Times New Roman"/>
                <w:sz w:val="22"/>
              </w:rPr>
            </w:pPr>
          </w:p>
        </w:tc>
        <w:tc>
          <w:tcPr>
            <w:tcW w:w="986" w:type="pct"/>
            <w:vAlign w:val="center"/>
          </w:tcPr>
          <w:p w14:paraId="308CEAE6" w14:textId="77777777" w:rsidR="00AB73B5" w:rsidRPr="00E53F13" w:rsidRDefault="00AB73B5" w:rsidP="00993B15">
            <w:pPr>
              <w:pStyle w:val="Odsekzoznamu"/>
              <w:spacing w:line="240" w:lineRule="auto"/>
              <w:ind w:left="0"/>
              <w:rPr>
                <w:rFonts w:cs="Times New Roman"/>
                <w:sz w:val="22"/>
              </w:rPr>
            </w:pPr>
            <w:r w:rsidRPr="00E53F13">
              <w:rPr>
                <w:rFonts w:cs="Times New Roman"/>
                <w:sz w:val="22"/>
              </w:rPr>
              <w:t>viac rozvinutý</w:t>
            </w:r>
          </w:p>
        </w:tc>
        <w:tc>
          <w:tcPr>
            <w:tcW w:w="863" w:type="pct"/>
            <w:vAlign w:val="center"/>
          </w:tcPr>
          <w:p w14:paraId="291C3A72" w14:textId="77777777" w:rsidR="00AB73B5" w:rsidRPr="00E53F13" w:rsidRDefault="00AB73B5" w:rsidP="00993B15">
            <w:pPr>
              <w:pStyle w:val="Odsekzoznamu"/>
              <w:spacing w:line="240" w:lineRule="auto"/>
              <w:ind w:left="0"/>
              <w:jc w:val="right"/>
              <w:rPr>
                <w:rFonts w:cs="Times New Roman"/>
              </w:rPr>
            </w:pPr>
          </w:p>
        </w:tc>
      </w:tr>
    </w:tbl>
    <w:p w14:paraId="4666DA95" w14:textId="77777777" w:rsidR="00E46F43" w:rsidRPr="00E53F13" w:rsidRDefault="002D389D" w:rsidP="00987274">
      <w:pPr>
        <w:pStyle w:val="Odsekzoznamu"/>
        <w:ind w:left="0"/>
        <w:rPr>
          <w:rFonts w:cs="Times New Roman"/>
        </w:rPr>
      </w:pPr>
      <w:r w:rsidRPr="00E53F13">
        <w:rPr>
          <w:rFonts w:cs="Times New Roman"/>
        </w:rPr>
        <w:t xml:space="preserve">Pozn.: Financovanie chodu MAS vrátane animácií musí byť v súlade s kapitolou 6.2 Systému riadenia CLLD. </w:t>
      </w:r>
    </w:p>
    <w:p w14:paraId="1B1E2BD9" w14:textId="77777777" w:rsidR="00512FE8" w:rsidRPr="00E53F13" w:rsidRDefault="00512FE8" w:rsidP="00987274">
      <w:pPr>
        <w:pStyle w:val="Odsekzoznamu"/>
        <w:ind w:left="792"/>
        <w:rPr>
          <w:rFonts w:cs="Times New Roman"/>
          <w:b/>
          <w:szCs w:val="24"/>
        </w:rPr>
      </w:pPr>
    </w:p>
    <w:p w14:paraId="6F84F19B" w14:textId="77777777" w:rsidR="000527A2" w:rsidRPr="00E53F13" w:rsidRDefault="000527A2" w:rsidP="00833F0F">
      <w:pPr>
        <w:pStyle w:val="Nadpis2"/>
      </w:pPr>
      <w:bookmarkStart w:id="67" w:name="_Toc437010964"/>
      <w:r w:rsidRPr="00E53F13">
        <w:t>Finančný plán pre opatrenia</w:t>
      </w:r>
      <w:bookmarkEnd w:id="67"/>
    </w:p>
    <w:p w14:paraId="5A35B5FA" w14:textId="77777777" w:rsidR="00E135B2" w:rsidRPr="00E53F13" w:rsidRDefault="00E135B2" w:rsidP="00987274">
      <w:pPr>
        <w:rPr>
          <w:rFonts w:cs="Times New Roman"/>
          <w:szCs w:val="24"/>
        </w:rPr>
      </w:pPr>
    </w:p>
    <w:p w14:paraId="59931C99" w14:textId="77777777" w:rsidR="000C31D2" w:rsidRPr="00E53F13" w:rsidRDefault="00017215" w:rsidP="00987274">
      <w:pPr>
        <w:jc w:val="both"/>
        <w:rPr>
          <w:rFonts w:cs="Times New Roman"/>
          <w:szCs w:val="24"/>
        </w:rPr>
      </w:pPr>
      <w:r w:rsidRPr="00E53F13">
        <w:rPr>
          <w:rFonts w:cs="Times New Roman"/>
          <w:szCs w:val="24"/>
        </w:rPr>
        <w:t>V tabuľke sa uvedie prehľad podľa opatrení straté</w:t>
      </w:r>
      <w:r w:rsidR="00447D6B" w:rsidRPr="00E53F13">
        <w:rPr>
          <w:rFonts w:cs="Times New Roman"/>
          <w:szCs w:val="24"/>
        </w:rPr>
        <w:t xml:space="preserve">gie CLLD, v členení podľa fondu </w:t>
      </w:r>
      <w:r w:rsidRPr="00E53F13">
        <w:rPr>
          <w:rFonts w:cs="Times New Roman"/>
          <w:szCs w:val="24"/>
        </w:rPr>
        <w:t>(EPFRR/PRV,</w:t>
      </w:r>
      <w:r w:rsidR="00447D6B" w:rsidRPr="00E53F13">
        <w:rPr>
          <w:rFonts w:cs="Times New Roman"/>
          <w:szCs w:val="24"/>
        </w:rPr>
        <w:t xml:space="preserve"> </w:t>
      </w:r>
      <w:r w:rsidRPr="00E53F13">
        <w:rPr>
          <w:rFonts w:cs="Times New Roman"/>
          <w:szCs w:val="24"/>
        </w:rPr>
        <w:t>EFRR/IROP), kategórii regió</w:t>
      </w:r>
      <w:r w:rsidR="00480A11" w:rsidRPr="00E53F13">
        <w:rPr>
          <w:rFonts w:cs="Times New Roman"/>
          <w:szCs w:val="24"/>
        </w:rPr>
        <w:t xml:space="preserve">nu a podľa zdrojov financovania v nadväznosti </w:t>
      </w:r>
      <w:r w:rsidR="00447D6B" w:rsidRPr="00E53F13">
        <w:rPr>
          <w:rFonts w:cs="Times New Roman"/>
          <w:szCs w:val="24"/>
        </w:rPr>
        <w:br/>
      </w:r>
      <w:r w:rsidR="00480A11" w:rsidRPr="00E53F13">
        <w:rPr>
          <w:rFonts w:cs="Times New Roman"/>
          <w:szCs w:val="24"/>
        </w:rPr>
        <w:t xml:space="preserve">na vyvážený pomer medzi </w:t>
      </w:r>
      <w:r w:rsidR="000C31D2" w:rsidRPr="00E53F13">
        <w:rPr>
          <w:rFonts w:cs="Times New Roman"/>
          <w:szCs w:val="24"/>
        </w:rPr>
        <w:t>fondmi</w:t>
      </w:r>
      <w:r w:rsidR="00480A11" w:rsidRPr="00E53F13">
        <w:rPr>
          <w:rFonts w:cs="Times New Roman"/>
          <w:szCs w:val="24"/>
        </w:rPr>
        <w:t xml:space="preserve"> vyplývajúci z indikatívnej výšky finančnej alokácie na </w:t>
      </w:r>
      <w:r w:rsidR="007F3393" w:rsidRPr="00E53F13">
        <w:rPr>
          <w:rFonts w:cs="Times New Roman"/>
          <w:szCs w:val="24"/>
        </w:rPr>
        <w:t xml:space="preserve">stratégiu </w:t>
      </w:r>
      <w:r w:rsidR="00480A11" w:rsidRPr="00E53F13">
        <w:rPr>
          <w:rFonts w:cs="Times New Roman"/>
          <w:szCs w:val="24"/>
        </w:rPr>
        <w:t>CLLD</w:t>
      </w:r>
      <w:r w:rsidR="00447D6B" w:rsidRPr="00E53F13">
        <w:rPr>
          <w:rFonts w:cs="Times New Roman"/>
          <w:szCs w:val="24"/>
        </w:rPr>
        <w:t>, ktorá</w:t>
      </w:r>
      <w:r w:rsidR="000C31D2" w:rsidRPr="00E53F13">
        <w:rPr>
          <w:rFonts w:cs="Times New Roman"/>
          <w:szCs w:val="24"/>
        </w:rPr>
        <w:t xml:space="preserve"> je: </w:t>
      </w:r>
    </w:p>
    <w:p w14:paraId="5A797219" w14:textId="77777777" w:rsidR="00512FE8" w:rsidRPr="00E53F13" w:rsidRDefault="00480A11" w:rsidP="00987274">
      <w:pPr>
        <w:rPr>
          <w:rFonts w:cs="Times New Roman"/>
          <w:szCs w:val="24"/>
        </w:rPr>
      </w:pPr>
      <w:r w:rsidRPr="00E53F13">
        <w:rPr>
          <w:rFonts w:cs="Times New Roman"/>
          <w:szCs w:val="24"/>
        </w:rPr>
        <w:t xml:space="preserve">  </w:t>
      </w:r>
      <w:r w:rsidR="00017215" w:rsidRPr="00E53F13">
        <w:rPr>
          <w:rFonts w:cs="Times New Roman"/>
          <w:szCs w:val="24"/>
        </w:rPr>
        <w:t xml:space="preserve"> </w:t>
      </w:r>
    </w:p>
    <w:p w14:paraId="69C1593B" w14:textId="42E8DC68" w:rsidR="005E5C6F" w:rsidRPr="00E53F13" w:rsidRDefault="005E5C6F" w:rsidP="005E5C6F">
      <w:pPr>
        <w:pStyle w:val="Popis"/>
        <w:keepNext/>
      </w:pPr>
      <w:bookmarkStart w:id="68" w:name="_Toc437011004"/>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32</w:t>
      </w:r>
      <w:r w:rsidR="00162EC0" w:rsidRPr="00E53F13">
        <w:rPr>
          <w:noProof/>
        </w:rPr>
        <w:fldChar w:fldCharType="end"/>
      </w:r>
      <w:r w:rsidRPr="00E53F13">
        <w:t xml:space="preserve"> Sumárna tabuľka finančného plánu</w:t>
      </w:r>
      <w:bookmarkEnd w:id="68"/>
    </w:p>
    <w:tbl>
      <w:tblPr>
        <w:tblStyle w:val="Mriekatabuky"/>
        <w:tblW w:w="9502" w:type="dxa"/>
        <w:tblCellMar>
          <w:left w:w="28" w:type="dxa"/>
          <w:right w:w="28" w:type="dxa"/>
        </w:tblCellMar>
        <w:tblLook w:val="04A0" w:firstRow="1" w:lastRow="0" w:firstColumn="1" w:lastColumn="0" w:noHBand="0" w:noVBand="1"/>
      </w:tblPr>
      <w:tblGrid>
        <w:gridCol w:w="2826"/>
        <w:gridCol w:w="939"/>
        <w:gridCol w:w="1563"/>
        <w:gridCol w:w="1017"/>
        <w:gridCol w:w="893"/>
        <w:gridCol w:w="810"/>
        <w:gridCol w:w="893"/>
        <w:gridCol w:w="561"/>
      </w:tblGrid>
      <w:tr w:rsidR="00A61EF4" w:rsidRPr="00E53F13" w14:paraId="5A9C7BA3" w14:textId="76B90A2F" w:rsidTr="00A61EF4">
        <w:tc>
          <w:tcPr>
            <w:tcW w:w="2826" w:type="dxa"/>
            <w:vAlign w:val="center"/>
            <w:hideMark/>
          </w:tcPr>
          <w:p w14:paraId="6A86F1ED" w14:textId="77777777" w:rsidR="00A61EF4" w:rsidRPr="00E53F13" w:rsidRDefault="00A61EF4" w:rsidP="00A61EF4">
            <w:pPr>
              <w:spacing w:line="240" w:lineRule="auto"/>
              <w:rPr>
                <w:b/>
                <w:sz w:val="20"/>
                <w:szCs w:val="20"/>
              </w:rPr>
            </w:pPr>
            <w:r w:rsidRPr="00E53F13">
              <w:rPr>
                <w:b/>
                <w:sz w:val="20"/>
                <w:szCs w:val="20"/>
              </w:rPr>
              <w:t>Opatrenie stratégie CLLD</w:t>
            </w:r>
          </w:p>
        </w:tc>
        <w:tc>
          <w:tcPr>
            <w:tcW w:w="939" w:type="dxa"/>
            <w:vAlign w:val="center"/>
            <w:hideMark/>
          </w:tcPr>
          <w:p w14:paraId="55FC0AEE" w14:textId="0FAA4676" w:rsidR="00A61EF4" w:rsidRPr="00E53F13" w:rsidRDefault="00A61EF4" w:rsidP="00A61EF4">
            <w:pPr>
              <w:spacing w:line="240" w:lineRule="auto"/>
              <w:rPr>
                <w:b/>
                <w:sz w:val="20"/>
                <w:szCs w:val="20"/>
              </w:rPr>
            </w:pPr>
            <w:r w:rsidRPr="00E53F13">
              <w:rPr>
                <w:b/>
                <w:sz w:val="20"/>
                <w:szCs w:val="20"/>
              </w:rPr>
              <w:t>Fond</w:t>
            </w:r>
          </w:p>
        </w:tc>
        <w:tc>
          <w:tcPr>
            <w:tcW w:w="1563" w:type="dxa"/>
            <w:vAlign w:val="center"/>
            <w:hideMark/>
          </w:tcPr>
          <w:p w14:paraId="413C33A3" w14:textId="77777777" w:rsidR="00A61EF4" w:rsidRPr="00E53F13" w:rsidRDefault="00A61EF4" w:rsidP="00A61EF4">
            <w:pPr>
              <w:spacing w:line="240" w:lineRule="auto"/>
              <w:rPr>
                <w:b/>
                <w:sz w:val="16"/>
                <w:szCs w:val="16"/>
              </w:rPr>
            </w:pPr>
            <w:r w:rsidRPr="00E53F13">
              <w:rPr>
                <w:b/>
                <w:sz w:val="20"/>
                <w:szCs w:val="20"/>
              </w:rPr>
              <w:t>Región</w:t>
            </w:r>
          </w:p>
        </w:tc>
        <w:tc>
          <w:tcPr>
            <w:tcW w:w="1017" w:type="dxa"/>
            <w:vAlign w:val="center"/>
            <w:hideMark/>
          </w:tcPr>
          <w:p w14:paraId="3D95D2A0" w14:textId="77777777" w:rsidR="00A61EF4" w:rsidRPr="00E53F13" w:rsidRDefault="00A61EF4" w:rsidP="00A61EF4">
            <w:pPr>
              <w:spacing w:line="240" w:lineRule="auto"/>
              <w:jc w:val="right"/>
              <w:rPr>
                <w:b/>
                <w:sz w:val="20"/>
                <w:szCs w:val="20"/>
              </w:rPr>
            </w:pPr>
            <w:r w:rsidRPr="00E53F13">
              <w:rPr>
                <w:b/>
                <w:sz w:val="20"/>
                <w:szCs w:val="20"/>
              </w:rPr>
              <w:t>Spolu</w:t>
            </w:r>
          </w:p>
        </w:tc>
        <w:tc>
          <w:tcPr>
            <w:tcW w:w="893" w:type="dxa"/>
            <w:vAlign w:val="center"/>
            <w:hideMark/>
          </w:tcPr>
          <w:p w14:paraId="37BE18DF" w14:textId="77777777" w:rsidR="00A61EF4" w:rsidRPr="00E53F13" w:rsidRDefault="00A61EF4" w:rsidP="00A61EF4">
            <w:pPr>
              <w:spacing w:line="240" w:lineRule="auto"/>
              <w:jc w:val="right"/>
              <w:rPr>
                <w:b/>
                <w:sz w:val="20"/>
                <w:szCs w:val="20"/>
              </w:rPr>
            </w:pPr>
            <w:r w:rsidRPr="00E53F13">
              <w:rPr>
                <w:b/>
                <w:sz w:val="20"/>
                <w:szCs w:val="20"/>
              </w:rPr>
              <w:t>EÚ</w:t>
            </w:r>
          </w:p>
        </w:tc>
        <w:tc>
          <w:tcPr>
            <w:tcW w:w="810" w:type="dxa"/>
            <w:vAlign w:val="center"/>
            <w:hideMark/>
          </w:tcPr>
          <w:p w14:paraId="12CCE733" w14:textId="77777777" w:rsidR="00A61EF4" w:rsidRPr="00E53F13" w:rsidRDefault="00A61EF4" w:rsidP="00A61EF4">
            <w:pPr>
              <w:spacing w:line="240" w:lineRule="auto"/>
              <w:jc w:val="right"/>
              <w:rPr>
                <w:b/>
                <w:sz w:val="20"/>
                <w:szCs w:val="20"/>
              </w:rPr>
            </w:pPr>
            <w:r w:rsidRPr="00E53F13">
              <w:rPr>
                <w:b/>
                <w:sz w:val="20"/>
                <w:szCs w:val="20"/>
              </w:rPr>
              <w:t>ŠR</w:t>
            </w:r>
          </w:p>
        </w:tc>
        <w:tc>
          <w:tcPr>
            <w:tcW w:w="893" w:type="dxa"/>
            <w:vAlign w:val="center"/>
            <w:hideMark/>
          </w:tcPr>
          <w:p w14:paraId="59CE4E3E" w14:textId="77777777" w:rsidR="00A61EF4" w:rsidRPr="00E53F13" w:rsidRDefault="00A61EF4" w:rsidP="00A61EF4">
            <w:pPr>
              <w:spacing w:line="240" w:lineRule="auto"/>
              <w:jc w:val="right"/>
              <w:rPr>
                <w:b/>
                <w:sz w:val="20"/>
                <w:szCs w:val="20"/>
              </w:rPr>
            </w:pPr>
            <w:r w:rsidRPr="00E53F13">
              <w:rPr>
                <w:b/>
                <w:sz w:val="20"/>
                <w:szCs w:val="20"/>
              </w:rPr>
              <w:t>VZ</w:t>
            </w:r>
          </w:p>
        </w:tc>
        <w:tc>
          <w:tcPr>
            <w:tcW w:w="561" w:type="dxa"/>
            <w:vAlign w:val="center"/>
          </w:tcPr>
          <w:p w14:paraId="33C8A616" w14:textId="78D982BA" w:rsidR="00A61EF4" w:rsidRPr="00E53F13" w:rsidRDefault="00A61EF4" w:rsidP="00A61EF4">
            <w:pPr>
              <w:spacing w:line="240" w:lineRule="auto"/>
              <w:jc w:val="right"/>
              <w:rPr>
                <w:b/>
                <w:sz w:val="20"/>
                <w:szCs w:val="20"/>
              </w:rPr>
            </w:pPr>
            <w:r w:rsidRPr="00E53F13">
              <w:rPr>
                <w:b/>
                <w:sz w:val="20"/>
                <w:szCs w:val="20"/>
              </w:rPr>
              <w:t>iné</w:t>
            </w:r>
          </w:p>
        </w:tc>
      </w:tr>
      <w:tr w:rsidR="00A61EF4" w:rsidRPr="00E53F13" w14:paraId="63D34AFE" w14:textId="33985AF5" w:rsidTr="00A61EF4">
        <w:tc>
          <w:tcPr>
            <w:tcW w:w="8941" w:type="dxa"/>
            <w:gridSpan w:val="7"/>
            <w:vAlign w:val="center"/>
            <w:hideMark/>
          </w:tcPr>
          <w:p w14:paraId="255FB5EF" w14:textId="4594CB94" w:rsidR="00A61EF4" w:rsidRPr="00E53F13" w:rsidRDefault="00A61EF4" w:rsidP="00A61EF4">
            <w:pPr>
              <w:spacing w:line="240" w:lineRule="auto"/>
              <w:jc w:val="center"/>
              <w:rPr>
                <w:b/>
                <w:bCs/>
                <w:sz w:val="20"/>
                <w:szCs w:val="20"/>
              </w:rPr>
            </w:pPr>
            <w:r w:rsidRPr="00E53F13">
              <w:rPr>
                <w:b/>
                <w:bCs/>
                <w:sz w:val="20"/>
                <w:szCs w:val="20"/>
              </w:rPr>
              <w:t>PRIORITA: Podporiť ekonomický rozvoj a zvýšiť zamestnanosť</w:t>
            </w:r>
          </w:p>
        </w:tc>
        <w:tc>
          <w:tcPr>
            <w:tcW w:w="561" w:type="dxa"/>
            <w:vAlign w:val="center"/>
          </w:tcPr>
          <w:p w14:paraId="76E62EFC" w14:textId="77777777" w:rsidR="00A61EF4" w:rsidRPr="00E53F13" w:rsidRDefault="00A61EF4" w:rsidP="00A61EF4">
            <w:pPr>
              <w:spacing w:line="240" w:lineRule="auto"/>
              <w:rPr>
                <w:b/>
                <w:bCs/>
                <w:sz w:val="20"/>
                <w:szCs w:val="20"/>
              </w:rPr>
            </w:pPr>
          </w:p>
        </w:tc>
      </w:tr>
      <w:tr w:rsidR="00A61EF4" w:rsidRPr="00E53F13" w14:paraId="1EBB8A7D" w14:textId="77A56C69" w:rsidTr="00A61EF4">
        <w:tc>
          <w:tcPr>
            <w:tcW w:w="8941" w:type="dxa"/>
            <w:gridSpan w:val="7"/>
            <w:vAlign w:val="center"/>
            <w:hideMark/>
          </w:tcPr>
          <w:p w14:paraId="00CEF5E2" w14:textId="7852B43E" w:rsidR="00A61EF4" w:rsidRPr="00E53F13" w:rsidRDefault="00A61EF4" w:rsidP="00A61EF4">
            <w:pPr>
              <w:spacing w:line="240" w:lineRule="auto"/>
              <w:jc w:val="center"/>
              <w:rPr>
                <w:b/>
                <w:bCs/>
                <w:sz w:val="20"/>
                <w:szCs w:val="20"/>
              </w:rPr>
            </w:pPr>
            <w:r w:rsidRPr="00E53F13">
              <w:rPr>
                <w:b/>
                <w:bCs/>
                <w:sz w:val="20"/>
                <w:szCs w:val="20"/>
              </w:rPr>
              <w:t>ŠC 1. Podporiť poľnohospodárstvo</w:t>
            </w:r>
          </w:p>
        </w:tc>
        <w:tc>
          <w:tcPr>
            <w:tcW w:w="561" w:type="dxa"/>
            <w:vAlign w:val="center"/>
          </w:tcPr>
          <w:p w14:paraId="203CE385" w14:textId="77777777" w:rsidR="00A61EF4" w:rsidRPr="00E53F13" w:rsidRDefault="00A61EF4" w:rsidP="00A61EF4">
            <w:pPr>
              <w:spacing w:line="240" w:lineRule="auto"/>
              <w:rPr>
                <w:b/>
                <w:bCs/>
                <w:sz w:val="20"/>
                <w:szCs w:val="20"/>
              </w:rPr>
            </w:pPr>
          </w:p>
        </w:tc>
      </w:tr>
      <w:tr w:rsidR="00A61EF4" w:rsidRPr="00E53F13" w14:paraId="0B18F4CE" w14:textId="5AF12408" w:rsidTr="00A61EF4">
        <w:tc>
          <w:tcPr>
            <w:tcW w:w="2826" w:type="dxa"/>
            <w:vMerge w:val="restart"/>
            <w:vAlign w:val="center"/>
            <w:hideMark/>
          </w:tcPr>
          <w:p w14:paraId="1BBC9769" w14:textId="77777777" w:rsidR="00A61EF4" w:rsidRPr="00E53F13" w:rsidRDefault="00A61EF4" w:rsidP="00A61EF4">
            <w:pPr>
              <w:spacing w:line="240" w:lineRule="auto"/>
              <w:rPr>
                <w:sz w:val="20"/>
                <w:szCs w:val="20"/>
              </w:rPr>
            </w:pPr>
            <w:r w:rsidRPr="00E53F13">
              <w:rPr>
                <w:sz w:val="20"/>
                <w:szCs w:val="20"/>
              </w:rPr>
              <w:t xml:space="preserve">O 1.1. Podporiť živočíšnu a rastlinnú výrobu  </w:t>
            </w:r>
          </w:p>
        </w:tc>
        <w:tc>
          <w:tcPr>
            <w:tcW w:w="939" w:type="dxa"/>
            <w:vMerge w:val="restart"/>
            <w:vAlign w:val="center"/>
            <w:hideMark/>
          </w:tcPr>
          <w:p w14:paraId="2D094663" w14:textId="77777777" w:rsidR="00A61EF4" w:rsidRPr="00E53F13" w:rsidRDefault="00A61EF4" w:rsidP="00A61EF4">
            <w:pPr>
              <w:spacing w:line="240" w:lineRule="auto"/>
              <w:rPr>
                <w:sz w:val="20"/>
                <w:szCs w:val="20"/>
              </w:rPr>
            </w:pPr>
            <w:r w:rsidRPr="00E53F13">
              <w:rPr>
                <w:sz w:val="20"/>
                <w:szCs w:val="20"/>
              </w:rPr>
              <w:t>EPFRV</w:t>
            </w:r>
          </w:p>
        </w:tc>
        <w:tc>
          <w:tcPr>
            <w:tcW w:w="1563" w:type="dxa"/>
            <w:vAlign w:val="center"/>
            <w:hideMark/>
          </w:tcPr>
          <w:p w14:paraId="57DE1EBD" w14:textId="77777777" w:rsidR="00A61EF4" w:rsidRPr="00E53F13" w:rsidRDefault="00A61EF4" w:rsidP="00A61EF4">
            <w:pPr>
              <w:spacing w:line="240" w:lineRule="auto"/>
              <w:rPr>
                <w:sz w:val="16"/>
                <w:szCs w:val="16"/>
              </w:rPr>
            </w:pPr>
            <w:r w:rsidRPr="00E53F13">
              <w:rPr>
                <w:sz w:val="16"/>
                <w:szCs w:val="16"/>
              </w:rPr>
              <w:t xml:space="preserve">menej rozvinutý región </w:t>
            </w:r>
          </w:p>
        </w:tc>
        <w:tc>
          <w:tcPr>
            <w:tcW w:w="1017" w:type="dxa"/>
            <w:vAlign w:val="center"/>
            <w:hideMark/>
          </w:tcPr>
          <w:p w14:paraId="7F4E27E3" w14:textId="725DF3D1" w:rsidR="00A61EF4" w:rsidRPr="00E53F13" w:rsidRDefault="00A61EF4" w:rsidP="00A61EF4">
            <w:pPr>
              <w:spacing w:line="240" w:lineRule="auto"/>
              <w:jc w:val="right"/>
              <w:rPr>
                <w:sz w:val="20"/>
                <w:szCs w:val="20"/>
              </w:rPr>
            </w:pPr>
            <w:r w:rsidRPr="00E53F13">
              <w:rPr>
                <w:sz w:val="20"/>
                <w:szCs w:val="20"/>
              </w:rPr>
              <w:t>240 000</w:t>
            </w:r>
          </w:p>
        </w:tc>
        <w:tc>
          <w:tcPr>
            <w:tcW w:w="893" w:type="dxa"/>
            <w:vAlign w:val="center"/>
            <w:hideMark/>
          </w:tcPr>
          <w:p w14:paraId="745D3549" w14:textId="00467DFC" w:rsidR="00A61EF4" w:rsidRPr="00E53F13" w:rsidRDefault="00A61EF4" w:rsidP="00A61EF4">
            <w:pPr>
              <w:spacing w:line="240" w:lineRule="auto"/>
              <w:jc w:val="right"/>
              <w:rPr>
                <w:sz w:val="20"/>
                <w:szCs w:val="20"/>
              </w:rPr>
            </w:pPr>
            <w:r w:rsidRPr="00E53F13">
              <w:rPr>
                <w:sz w:val="20"/>
                <w:szCs w:val="20"/>
              </w:rPr>
              <w:t>90 000</w:t>
            </w:r>
          </w:p>
        </w:tc>
        <w:tc>
          <w:tcPr>
            <w:tcW w:w="810" w:type="dxa"/>
            <w:vAlign w:val="center"/>
            <w:hideMark/>
          </w:tcPr>
          <w:p w14:paraId="36D21B3F" w14:textId="7F4C30BD" w:rsidR="00A61EF4" w:rsidRPr="00E53F13" w:rsidRDefault="00A61EF4" w:rsidP="00A61EF4">
            <w:pPr>
              <w:spacing w:line="240" w:lineRule="auto"/>
              <w:jc w:val="right"/>
              <w:rPr>
                <w:sz w:val="20"/>
                <w:szCs w:val="20"/>
              </w:rPr>
            </w:pPr>
            <w:r w:rsidRPr="00E53F13">
              <w:rPr>
                <w:sz w:val="20"/>
                <w:szCs w:val="20"/>
              </w:rPr>
              <w:t>30 000</w:t>
            </w:r>
          </w:p>
        </w:tc>
        <w:tc>
          <w:tcPr>
            <w:tcW w:w="893" w:type="dxa"/>
            <w:vAlign w:val="center"/>
            <w:hideMark/>
          </w:tcPr>
          <w:p w14:paraId="356BFEC1" w14:textId="1A7C6E0B" w:rsidR="00A61EF4" w:rsidRPr="00E53F13" w:rsidRDefault="00A61EF4" w:rsidP="00A61EF4">
            <w:pPr>
              <w:spacing w:line="240" w:lineRule="auto"/>
              <w:jc w:val="right"/>
              <w:rPr>
                <w:sz w:val="20"/>
                <w:szCs w:val="20"/>
              </w:rPr>
            </w:pPr>
            <w:r w:rsidRPr="00E53F13">
              <w:rPr>
                <w:sz w:val="20"/>
                <w:szCs w:val="20"/>
              </w:rPr>
              <w:t>120 000</w:t>
            </w:r>
          </w:p>
        </w:tc>
        <w:tc>
          <w:tcPr>
            <w:tcW w:w="561" w:type="dxa"/>
            <w:vAlign w:val="center"/>
          </w:tcPr>
          <w:p w14:paraId="70002204" w14:textId="77777777" w:rsidR="00A61EF4" w:rsidRPr="00E53F13" w:rsidRDefault="00A61EF4" w:rsidP="00A61EF4">
            <w:pPr>
              <w:spacing w:line="240" w:lineRule="auto"/>
              <w:jc w:val="right"/>
              <w:rPr>
                <w:sz w:val="20"/>
                <w:szCs w:val="20"/>
              </w:rPr>
            </w:pPr>
          </w:p>
        </w:tc>
      </w:tr>
      <w:tr w:rsidR="00A61EF4" w:rsidRPr="00E53F13" w14:paraId="5D2C69C1" w14:textId="5025EEDC" w:rsidTr="00A61EF4">
        <w:tc>
          <w:tcPr>
            <w:tcW w:w="2826" w:type="dxa"/>
            <w:vMerge/>
            <w:vAlign w:val="center"/>
            <w:hideMark/>
          </w:tcPr>
          <w:p w14:paraId="57742946" w14:textId="77777777" w:rsidR="00A61EF4" w:rsidRPr="00E53F13" w:rsidRDefault="00A61EF4" w:rsidP="00A61EF4">
            <w:pPr>
              <w:spacing w:line="240" w:lineRule="auto"/>
              <w:rPr>
                <w:sz w:val="20"/>
                <w:szCs w:val="20"/>
              </w:rPr>
            </w:pPr>
          </w:p>
        </w:tc>
        <w:tc>
          <w:tcPr>
            <w:tcW w:w="939" w:type="dxa"/>
            <w:vMerge/>
            <w:vAlign w:val="center"/>
            <w:hideMark/>
          </w:tcPr>
          <w:p w14:paraId="1E60433D" w14:textId="77777777" w:rsidR="00A61EF4" w:rsidRPr="00E53F13" w:rsidRDefault="00A61EF4" w:rsidP="00A61EF4">
            <w:pPr>
              <w:spacing w:line="240" w:lineRule="auto"/>
              <w:rPr>
                <w:sz w:val="20"/>
                <w:szCs w:val="20"/>
              </w:rPr>
            </w:pPr>
          </w:p>
        </w:tc>
        <w:tc>
          <w:tcPr>
            <w:tcW w:w="1563" w:type="dxa"/>
            <w:vAlign w:val="center"/>
            <w:hideMark/>
          </w:tcPr>
          <w:p w14:paraId="6E0048B5" w14:textId="77777777" w:rsidR="00A61EF4" w:rsidRPr="00E53F13" w:rsidRDefault="00A61EF4" w:rsidP="00A61EF4">
            <w:pPr>
              <w:spacing w:line="240" w:lineRule="auto"/>
              <w:rPr>
                <w:sz w:val="16"/>
                <w:szCs w:val="16"/>
              </w:rPr>
            </w:pPr>
            <w:r w:rsidRPr="00E53F13">
              <w:rPr>
                <w:sz w:val="16"/>
                <w:szCs w:val="16"/>
              </w:rPr>
              <w:t xml:space="preserve">viac rozvinutý región </w:t>
            </w:r>
          </w:p>
        </w:tc>
        <w:tc>
          <w:tcPr>
            <w:tcW w:w="1017" w:type="dxa"/>
            <w:vAlign w:val="center"/>
            <w:hideMark/>
          </w:tcPr>
          <w:p w14:paraId="1BF247E2" w14:textId="4B374958"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38BC73F5" w14:textId="28ABBCB5" w:rsidR="00A61EF4" w:rsidRPr="00E53F13" w:rsidRDefault="00A61EF4" w:rsidP="00A61EF4">
            <w:pPr>
              <w:spacing w:line="240" w:lineRule="auto"/>
              <w:jc w:val="right"/>
              <w:rPr>
                <w:sz w:val="20"/>
                <w:szCs w:val="20"/>
              </w:rPr>
            </w:pPr>
            <w:r w:rsidRPr="00E53F13">
              <w:rPr>
                <w:sz w:val="20"/>
                <w:szCs w:val="20"/>
              </w:rPr>
              <w:t> </w:t>
            </w:r>
          </w:p>
        </w:tc>
        <w:tc>
          <w:tcPr>
            <w:tcW w:w="810" w:type="dxa"/>
            <w:vAlign w:val="center"/>
            <w:hideMark/>
          </w:tcPr>
          <w:p w14:paraId="30B94317" w14:textId="61BAE6FD"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4E4F8EF7" w14:textId="5801D9F2" w:rsidR="00A61EF4" w:rsidRPr="00E53F13" w:rsidRDefault="00A61EF4" w:rsidP="00A61EF4">
            <w:pPr>
              <w:spacing w:line="240" w:lineRule="auto"/>
              <w:jc w:val="right"/>
              <w:rPr>
                <w:sz w:val="20"/>
                <w:szCs w:val="20"/>
              </w:rPr>
            </w:pPr>
            <w:r w:rsidRPr="00E53F13">
              <w:rPr>
                <w:sz w:val="20"/>
                <w:szCs w:val="20"/>
              </w:rPr>
              <w:t> </w:t>
            </w:r>
          </w:p>
        </w:tc>
        <w:tc>
          <w:tcPr>
            <w:tcW w:w="561" w:type="dxa"/>
            <w:vAlign w:val="center"/>
          </w:tcPr>
          <w:p w14:paraId="5A494E0E" w14:textId="77777777" w:rsidR="00A61EF4" w:rsidRPr="00E53F13" w:rsidRDefault="00A61EF4" w:rsidP="00A61EF4">
            <w:pPr>
              <w:spacing w:line="240" w:lineRule="auto"/>
              <w:jc w:val="right"/>
              <w:rPr>
                <w:sz w:val="20"/>
                <w:szCs w:val="20"/>
              </w:rPr>
            </w:pPr>
          </w:p>
        </w:tc>
      </w:tr>
      <w:tr w:rsidR="00A61EF4" w:rsidRPr="00E53F13" w14:paraId="735BE318" w14:textId="49444AA6" w:rsidTr="00A61EF4">
        <w:tc>
          <w:tcPr>
            <w:tcW w:w="2826" w:type="dxa"/>
            <w:vMerge w:val="restart"/>
            <w:vAlign w:val="center"/>
            <w:hideMark/>
          </w:tcPr>
          <w:p w14:paraId="0BE1EAA8" w14:textId="77777777" w:rsidR="00A61EF4" w:rsidRPr="00E53F13" w:rsidRDefault="00A61EF4" w:rsidP="00A61EF4">
            <w:pPr>
              <w:spacing w:line="240" w:lineRule="auto"/>
              <w:rPr>
                <w:sz w:val="20"/>
                <w:szCs w:val="20"/>
              </w:rPr>
            </w:pPr>
            <w:r w:rsidRPr="00E53F13">
              <w:rPr>
                <w:sz w:val="20"/>
                <w:szCs w:val="20"/>
              </w:rPr>
              <w:t>O 1.2. Podporiť malých/mladých poľnohospodárov</w:t>
            </w:r>
          </w:p>
        </w:tc>
        <w:tc>
          <w:tcPr>
            <w:tcW w:w="939" w:type="dxa"/>
            <w:vMerge w:val="restart"/>
            <w:vAlign w:val="center"/>
            <w:hideMark/>
          </w:tcPr>
          <w:p w14:paraId="74F3E4D4" w14:textId="77777777" w:rsidR="00A61EF4" w:rsidRPr="00E53F13" w:rsidRDefault="00A61EF4" w:rsidP="00A61EF4">
            <w:pPr>
              <w:spacing w:line="240" w:lineRule="auto"/>
              <w:rPr>
                <w:sz w:val="20"/>
                <w:szCs w:val="20"/>
              </w:rPr>
            </w:pPr>
            <w:r w:rsidRPr="00E53F13">
              <w:rPr>
                <w:sz w:val="20"/>
                <w:szCs w:val="20"/>
              </w:rPr>
              <w:t>EPFRV</w:t>
            </w:r>
          </w:p>
        </w:tc>
        <w:tc>
          <w:tcPr>
            <w:tcW w:w="1563" w:type="dxa"/>
            <w:vAlign w:val="center"/>
            <w:hideMark/>
          </w:tcPr>
          <w:p w14:paraId="4B9E82E4" w14:textId="77777777" w:rsidR="00A61EF4" w:rsidRPr="00E53F13" w:rsidRDefault="00A61EF4" w:rsidP="00A61EF4">
            <w:pPr>
              <w:spacing w:line="240" w:lineRule="auto"/>
              <w:rPr>
                <w:sz w:val="16"/>
                <w:szCs w:val="16"/>
              </w:rPr>
            </w:pPr>
            <w:r w:rsidRPr="00E53F13">
              <w:rPr>
                <w:sz w:val="16"/>
                <w:szCs w:val="16"/>
              </w:rPr>
              <w:t xml:space="preserve">menej rozvinutý región </w:t>
            </w:r>
          </w:p>
        </w:tc>
        <w:tc>
          <w:tcPr>
            <w:tcW w:w="1017" w:type="dxa"/>
            <w:vAlign w:val="center"/>
            <w:hideMark/>
          </w:tcPr>
          <w:p w14:paraId="1B1031A2" w14:textId="259E34C7" w:rsidR="00A61EF4" w:rsidRPr="00E53F13" w:rsidRDefault="00A61EF4" w:rsidP="00A61EF4">
            <w:pPr>
              <w:spacing w:line="240" w:lineRule="auto"/>
              <w:jc w:val="right"/>
              <w:rPr>
                <w:sz w:val="20"/>
                <w:szCs w:val="20"/>
              </w:rPr>
            </w:pPr>
            <w:r w:rsidRPr="00E53F13">
              <w:rPr>
                <w:sz w:val="20"/>
                <w:szCs w:val="20"/>
              </w:rPr>
              <w:t>190 000</w:t>
            </w:r>
          </w:p>
        </w:tc>
        <w:tc>
          <w:tcPr>
            <w:tcW w:w="893" w:type="dxa"/>
            <w:vAlign w:val="center"/>
            <w:hideMark/>
          </w:tcPr>
          <w:p w14:paraId="574CCE4B" w14:textId="6C17CF2D" w:rsidR="00A61EF4" w:rsidRPr="00E53F13" w:rsidRDefault="00A61EF4" w:rsidP="00A61EF4">
            <w:pPr>
              <w:spacing w:line="240" w:lineRule="auto"/>
              <w:jc w:val="right"/>
              <w:rPr>
                <w:sz w:val="20"/>
                <w:szCs w:val="20"/>
              </w:rPr>
            </w:pPr>
            <w:r w:rsidRPr="00E53F13">
              <w:rPr>
                <w:sz w:val="20"/>
                <w:szCs w:val="20"/>
              </w:rPr>
              <w:t>71 250</w:t>
            </w:r>
          </w:p>
        </w:tc>
        <w:tc>
          <w:tcPr>
            <w:tcW w:w="810" w:type="dxa"/>
            <w:vAlign w:val="center"/>
            <w:hideMark/>
          </w:tcPr>
          <w:p w14:paraId="38930729" w14:textId="3E12D914" w:rsidR="00A61EF4" w:rsidRPr="00E53F13" w:rsidRDefault="00A61EF4" w:rsidP="00A61EF4">
            <w:pPr>
              <w:spacing w:line="240" w:lineRule="auto"/>
              <w:jc w:val="right"/>
              <w:rPr>
                <w:sz w:val="20"/>
                <w:szCs w:val="20"/>
              </w:rPr>
            </w:pPr>
            <w:r w:rsidRPr="00E53F13">
              <w:rPr>
                <w:sz w:val="20"/>
                <w:szCs w:val="20"/>
              </w:rPr>
              <w:t>23 750</w:t>
            </w:r>
          </w:p>
        </w:tc>
        <w:tc>
          <w:tcPr>
            <w:tcW w:w="893" w:type="dxa"/>
            <w:vAlign w:val="center"/>
            <w:hideMark/>
          </w:tcPr>
          <w:p w14:paraId="7B8689A8" w14:textId="5674C5B7" w:rsidR="00A61EF4" w:rsidRPr="00E53F13" w:rsidRDefault="00A61EF4" w:rsidP="00A61EF4">
            <w:pPr>
              <w:spacing w:line="240" w:lineRule="auto"/>
              <w:jc w:val="right"/>
              <w:rPr>
                <w:sz w:val="20"/>
                <w:szCs w:val="20"/>
              </w:rPr>
            </w:pPr>
            <w:r w:rsidRPr="00E53F13">
              <w:rPr>
                <w:sz w:val="20"/>
                <w:szCs w:val="20"/>
              </w:rPr>
              <w:t>95 000</w:t>
            </w:r>
          </w:p>
        </w:tc>
        <w:tc>
          <w:tcPr>
            <w:tcW w:w="561" w:type="dxa"/>
            <w:vAlign w:val="center"/>
          </w:tcPr>
          <w:p w14:paraId="5BF09ACB" w14:textId="77777777" w:rsidR="00A61EF4" w:rsidRPr="00E53F13" w:rsidRDefault="00A61EF4" w:rsidP="00A61EF4">
            <w:pPr>
              <w:spacing w:line="240" w:lineRule="auto"/>
              <w:jc w:val="right"/>
              <w:rPr>
                <w:sz w:val="20"/>
                <w:szCs w:val="20"/>
              </w:rPr>
            </w:pPr>
          </w:p>
        </w:tc>
      </w:tr>
      <w:tr w:rsidR="00A61EF4" w:rsidRPr="00E53F13" w14:paraId="16F6B606" w14:textId="386F4B71" w:rsidTr="00A61EF4">
        <w:tc>
          <w:tcPr>
            <w:tcW w:w="2826" w:type="dxa"/>
            <w:vMerge/>
            <w:vAlign w:val="center"/>
            <w:hideMark/>
          </w:tcPr>
          <w:p w14:paraId="272413AB" w14:textId="77777777" w:rsidR="00A61EF4" w:rsidRPr="00E53F13" w:rsidRDefault="00A61EF4" w:rsidP="00A61EF4">
            <w:pPr>
              <w:spacing w:line="240" w:lineRule="auto"/>
              <w:rPr>
                <w:sz w:val="20"/>
                <w:szCs w:val="20"/>
              </w:rPr>
            </w:pPr>
          </w:p>
        </w:tc>
        <w:tc>
          <w:tcPr>
            <w:tcW w:w="939" w:type="dxa"/>
            <w:vMerge/>
            <w:vAlign w:val="center"/>
            <w:hideMark/>
          </w:tcPr>
          <w:p w14:paraId="2E135C04" w14:textId="77777777" w:rsidR="00A61EF4" w:rsidRPr="00E53F13" w:rsidRDefault="00A61EF4" w:rsidP="00A61EF4">
            <w:pPr>
              <w:spacing w:line="240" w:lineRule="auto"/>
              <w:rPr>
                <w:sz w:val="20"/>
                <w:szCs w:val="20"/>
              </w:rPr>
            </w:pPr>
          </w:p>
        </w:tc>
        <w:tc>
          <w:tcPr>
            <w:tcW w:w="1563" w:type="dxa"/>
            <w:vAlign w:val="center"/>
            <w:hideMark/>
          </w:tcPr>
          <w:p w14:paraId="37BDD793" w14:textId="77777777" w:rsidR="00A61EF4" w:rsidRPr="00E53F13" w:rsidRDefault="00A61EF4" w:rsidP="00A61EF4">
            <w:pPr>
              <w:spacing w:line="240" w:lineRule="auto"/>
              <w:rPr>
                <w:sz w:val="16"/>
                <w:szCs w:val="16"/>
              </w:rPr>
            </w:pPr>
            <w:r w:rsidRPr="00E53F13">
              <w:rPr>
                <w:sz w:val="16"/>
                <w:szCs w:val="16"/>
              </w:rPr>
              <w:t xml:space="preserve">viac rozvinutý región </w:t>
            </w:r>
          </w:p>
        </w:tc>
        <w:tc>
          <w:tcPr>
            <w:tcW w:w="1017" w:type="dxa"/>
            <w:vAlign w:val="center"/>
            <w:hideMark/>
          </w:tcPr>
          <w:p w14:paraId="0903FF3E" w14:textId="06076D69"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7963A305" w14:textId="39F26E65" w:rsidR="00A61EF4" w:rsidRPr="00E53F13" w:rsidRDefault="00A61EF4" w:rsidP="00A61EF4">
            <w:pPr>
              <w:spacing w:line="240" w:lineRule="auto"/>
              <w:jc w:val="right"/>
              <w:rPr>
                <w:sz w:val="20"/>
                <w:szCs w:val="20"/>
              </w:rPr>
            </w:pPr>
            <w:r w:rsidRPr="00E53F13">
              <w:rPr>
                <w:sz w:val="20"/>
                <w:szCs w:val="20"/>
              </w:rPr>
              <w:t> </w:t>
            </w:r>
          </w:p>
        </w:tc>
        <w:tc>
          <w:tcPr>
            <w:tcW w:w="810" w:type="dxa"/>
            <w:vAlign w:val="center"/>
            <w:hideMark/>
          </w:tcPr>
          <w:p w14:paraId="7E71EB2D" w14:textId="2972CF5F"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735820FE" w14:textId="35E26DC0" w:rsidR="00A61EF4" w:rsidRPr="00E53F13" w:rsidRDefault="00A61EF4" w:rsidP="00A61EF4">
            <w:pPr>
              <w:spacing w:line="240" w:lineRule="auto"/>
              <w:jc w:val="right"/>
              <w:rPr>
                <w:sz w:val="20"/>
                <w:szCs w:val="20"/>
              </w:rPr>
            </w:pPr>
            <w:r w:rsidRPr="00E53F13">
              <w:rPr>
                <w:sz w:val="20"/>
                <w:szCs w:val="20"/>
              </w:rPr>
              <w:t> </w:t>
            </w:r>
          </w:p>
        </w:tc>
        <w:tc>
          <w:tcPr>
            <w:tcW w:w="561" w:type="dxa"/>
            <w:vAlign w:val="center"/>
          </w:tcPr>
          <w:p w14:paraId="20AE04E5" w14:textId="77777777" w:rsidR="00A61EF4" w:rsidRPr="00E53F13" w:rsidRDefault="00A61EF4" w:rsidP="00A61EF4">
            <w:pPr>
              <w:spacing w:line="240" w:lineRule="auto"/>
              <w:jc w:val="right"/>
              <w:rPr>
                <w:sz w:val="20"/>
                <w:szCs w:val="20"/>
              </w:rPr>
            </w:pPr>
          </w:p>
        </w:tc>
      </w:tr>
      <w:tr w:rsidR="00A61EF4" w:rsidRPr="00E53F13" w14:paraId="010BA27D" w14:textId="4EFE8CAC" w:rsidTr="00A61EF4">
        <w:tc>
          <w:tcPr>
            <w:tcW w:w="2826" w:type="dxa"/>
            <w:vMerge w:val="restart"/>
            <w:vAlign w:val="center"/>
            <w:hideMark/>
          </w:tcPr>
          <w:p w14:paraId="11B1C080" w14:textId="77777777" w:rsidR="00A61EF4" w:rsidRPr="00E53F13" w:rsidRDefault="00A61EF4" w:rsidP="00A61EF4">
            <w:pPr>
              <w:spacing w:line="240" w:lineRule="auto"/>
              <w:rPr>
                <w:sz w:val="20"/>
                <w:szCs w:val="20"/>
              </w:rPr>
            </w:pPr>
            <w:r w:rsidRPr="00E53F13">
              <w:rPr>
                <w:sz w:val="20"/>
                <w:szCs w:val="20"/>
              </w:rPr>
              <w:t>O 1.3. Podporiť zhodnocovanie poľnohospodárskej produkcie</w:t>
            </w:r>
          </w:p>
        </w:tc>
        <w:tc>
          <w:tcPr>
            <w:tcW w:w="939" w:type="dxa"/>
            <w:vMerge w:val="restart"/>
            <w:vAlign w:val="center"/>
            <w:hideMark/>
          </w:tcPr>
          <w:p w14:paraId="6B32AA71" w14:textId="77777777" w:rsidR="00A61EF4" w:rsidRPr="00E53F13" w:rsidRDefault="00A61EF4" w:rsidP="00A61EF4">
            <w:pPr>
              <w:spacing w:line="240" w:lineRule="auto"/>
              <w:rPr>
                <w:sz w:val="20"/>
                <w:szCs w:val="20"/>
              </w:rPr>
            </w:pPr>
            <w:r w:rsidRPr="00E53F13">
              <w:rPr>
                <w:sz w:val="20"/>
                <w:szCs w:val="20"/>
              </w:rPr>
              <w:t>EPFRV</w:t>
            </w:r>
          </w:p>
        </w:tc>
        <w:tc>
          <w:tcPr>
            <w:tcW w:w="1563" w:type="dxa"/>
            <w:vAlign w:val="center"/>
            <w:hideMark/>
          </w:tcPr>
          <w:p w14:paraId="11C196E2" w14:textId="77777777" w:rsidR="00A61EF4" w:rsidRPr="00E53F13" w:rsidRDefault="00A61EF4" w:rsidP="00A61EF4">
            <w:pPr>
              <w:spacing w:line="240" w:lineRule="auto"/>
              <w:rPr>
                <w:sz w:val="16"/>
                <w:szCs w:val="16"/>
              </w:rPr>
            </w:pPr>
            <w:r w:rsidRPr="00E53F13">
              <w:rPr>
                <w:sz w:val="16"/>
                <w:szCs w:val="16"/>
              </w:rPr>
              <w:t xml:space="preserve">menej rozvinutý región </w:t>
            </w:r>
          </w:p>
        </w:tc>
        <w:tc>
          <w:tcPr>
            <w:tcW w:w="1017" w:type="dxa"/>
            <w:vAlign w:val="center"/>
            <w:hideMark/>
          </w:tcPr>
          <w:p w14:paraId="4AC609E2" w14:textId="728D10FE" w:rsidR="00A61EF4" w:rsidRPr="00E53F13" w:rsidRDefault="00A61EF4" w:rsidP="00A61EF4">
            <w:pPr>
              <w:spacing w:line="240" w:lineRule="auto"/>
              <w:jc w:val="right"/>
              <w:rPr>
                <w:sz w:val="20"/>
                <w:szCs w:val="20"/>
              </w:rPr>
            </w:pPr>
            <w:r w:rsidRPr="00E53F13">
              <w:rPr>
                <w:sz w:val="20"/>
                <w:szCs w:val="20"/>
              </w:rPr>
              <w:t>240 000</w:t>
            </w:r>
          </w:p>
        </w:tc>
        <w:tc>
          <w:tcPr>
            <w:tcW w:w="893" w:type="dxa"/>
            <w:vAlign w:val="center"/>
            <w:hideMark/>
          </w:tcPr>
          <w:p w14:paraId="2A75FC45" w14:textId="12EEA47D" w:rsidR="00A61EF4" w:rsidRPr="00E53F13" w:rsidRDefault="00A61EF4" w:rsidP="00A61EF4">
            <w:pPr>
              <w:spacing w:line="240" w:lineRule="auto"/>
              <w:jc w:val="right"/>
              <w:rPr>
                <w:sz w:val="20"/>
                <w:szCs w:val="20"/>
              </w:rPr>
            </w:pPr>
            <w:r w:rsidRPr="00E53F13">
              <w:rPr>
                <w:sz w:val="20"/>
                <w:szCs w:val="20"/>
              </w:rPr>
              <w:t>90 000</w:t>
            </w:r>
          </w:p>
        </w:tc>
        <w:tc>
          <w:tcPr>
            <w:tcW w:w="810" w:type="dxa"/>
            <w:vAlign w:val="center"/>
            <w:hideMark/>
          </w:tcPr>
          <w:p w14:paraId="0B5B9C64" w14:textId="0AB3955F" w:rsidR="00A61EF4" w:rsidRPr="00E53F13" w:rsidRDefault="00A61EF4" w:rsidP="00A61EF4">
            <w:pPr>
              <w:spacing w:line="240" w:lineRule="auto"/>
              <w:jc w:val="right"/>
              <w:rPr>
                <w:sz w:val="20"/>
                <w:szCs w:val="20"/>
              </w:rPr>
            </w:pPr>
            <w:r w:rsidRPr="00E53F13">
              <w:rPr>
                <w:sz w:val="20"/>
                <w:szCs w:val="20"/>
              </w:rPr>
              <w:t>30 000</w:t>
            </w:r>
          </w:p>
        </w:tc>
        <w:tc>
          <w:tcPr>
            <w:tcW w:w="893" w:type="dxa"/>
            <w:vAlign w:val="center"/>
            <w:hideMark/>
          </w:tcPr>
          <w:p w14:paraId="548B5A14" w14:textId="19097C02" w:rsidR="00A61EF4" w:rsidRPr="00E53F13" w:rsidRDefault="00A61EF4" w:rsidP="00A61EF4">
            <w:pPr>
              <w:spacing w:line="240" w:lineRule="auto"/>
              <w:jc w:val="right"/>
              <w:rPr>
                <w:sz w:val="20"/>
                <w:szCs w:val="20"/>
              </w:rPr>
            </w:pPr>
            <w:r w:rsidRPr="00E53F13">
              <w:rPr>
                <w:sz w:val="20"/>
                <w:szCs w:val="20"/>
              </w:rPr>
              <w:t>120 000</w:t>
            </w:r>
          </w:p>
        </w:tc>
        <w:tc>
          <w:tcPr>
            <w:tcW w:w="561" w:type="dxa"/>
            <w:vAlign w:val="center"/>
          </w:tcPr>
          <w:p w14:paraId="16678744" w14:textId="77777777" w:rsidR="00A61EF4" w:rsidRPr="00E53F13" w:rsidRDefault="00A61EF4" w:rsidP="00A61EF4">
            <w:pPr>
              <w:spacing w:line="240" w:lineRule="auto"/>
              <w:jc w:val="right"/>
              <w:rPr>
                <w:sz w:val="20"/>
                <w:szCs w:val="20"/>
              </w:rPr>
            </w:pPr>
          </w:p>
        </w:tc>
      </w:tr>
      <w:tr w:rsidR="00A61EF4" w:rsidRPr="00E53F13" w14:paraId="6B651603" w14:textId="1CBCFAF2" w:rsidTr="00A61EF4">
        <w:tc>
          <w:tcPr>
            <w:tcW w:w="2826" w:type="dxa"/>
            <w:vMerge/>
            <w:vAlign w:val="center"/>
            <w:hideMark/>
          </w:tcPr>
          <w:p w14:paraId="36653422" w14:textId="77777777" w:rsidR="00A61EF4" w:rsidRPr="00E53F13" w:rsidRDefault="00A61EF4" w:rsidP="00A61EF4">
            <w:pPr>
              <w:spacing w:line="240" w:lineRule="auto"/>
              <w:rPr>
                <w:sz w:val="20"/>
                <w:szCs w:val="20"/>
              </w:rPr>
            </w:pPr>
          </w:p>
        </w:tc>
        <w:tc>
          <w:tcPr>
            <w:tcW w:w="939" w:type="dxa"/>
            <w:vMerge/>
            <w:vAlign w:val="center"/>
            <w:hideMark/>
          </w:tcPr>
          <w:p w14:paraId="638DC1F6" w14:textId="77777777" w:rsidR="00A61EF4" w:rsidRPr="00E53F13" w:rsidRDefault="00A61EF4" w:rsidP="00A61EF4">
            <w:pPr>
              <w:spacing w:line="240" w:lineRule="auto"/>
              <w:rPr>
                <w:sz w:val="20"/>
                <w:szCs w:val="20"/>
              </w:rPr>
            </w:pPr>
          </w:p>
        </w:tc>
        <w:tc>
          <w:tcPr>
            <w:tcW w:w="1563" w:type="dxa"/>
            <w:vAlign w:val="center"/>
            <w:hideMark/>
          </w:tcPr>
          <w:p w14:paraId="5056D5DB" w14:textId="77777777" w:rsidR="00A61EF4" w:rsidRPr="00E53F13" w:rsidRDefault="00A61EF4" w:rsidP="00A61EF4">
            <w:pPr>
              <w:spacing w:line="240" w:lineRule="auto"/>
              <w:rPr>
                <w:sz w:val="16"/>
                <w:szCs w:val="16"/>
              </w:rPr>
            </w:pPr>
            <w:r w:rsidRPr="00E53F13">
              <w:rPr>
                <w:sz w:val="16"/>
                <w:szCs w:val="16"/>
              </w:rPr>
              <w:t xml:space="preserve">viac rozvinutý región </w:t>
            </w:r>
          </w:p>
        </w:tc>
        <w:tc>
          <w:tcPr>
            <w:tcW w:w="1017" w:type="dxa"/>
            <w:vAlign w:val="center"/>
            <w:hideMark/>
          </w:tcPr>
          <w:p w14:paraId="2E570415" w14:textId="0D6C6ECB"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5B446515" w14:textId="0B5E4A1D" w:rsidR="00A61EF4" w:rsidRPr="00E53F13" w:rsidRDefault="00A61EF4" w:rsidP="00A61EF4">
            <w:pPr>
              <w:spacing w:line="240" w:lineRule="auto"/>
              <w:jc w:val="right"/>
              <w:rPr>
                <w:sz w:val="20"/>
                <w:szCs w:val="20"/>
              </w:rPr>
            </w:pPr>
            <w:r w:rsidRPr="00E53F13">
              <w:rPr>
                <w:sz w:val="20"/>
                <w:szCs w:val="20"/>
              </w:rPr>
              <w:t> </w:t>
            </w:r>
          </w:p>
        </w:tc>
        <w:tc>
          <w:tcPr>
            <w:tcW w:w="810" w:type="dxa"/>
            <w:vAlign w:val="center"/>
            <w:hideMark/>
          </w:tcPr>
          <w:p w14:paraId="69E6AD18" w14:textId="3796DBED"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518B6316" w14:textId="136F67D6" w:rsidR="00A61EF4" w:rsidRPr="00E53F13" w:rsidRDefault="00A61EF4" w:rsidP="00A61EF4">
            <w:pPr>
              <w:spacing w:line="240" w:lineRule="auto"/>
              <w:jc w:val="right"/>
              <w:rPr>
                <w:sz w:val="20"/>
                <w:szCs w:val="20"/>
              </w:rPr>
            </w:pPr>
            <w:r w:rsidRPr="00E53F13">
              <w:rPr>
                <w:sz w:val="20"/>
                <w:szCs w:val="20"/>
              </w:rPr>
              <w:t> </w:t>
            </w:r>
          </w:p>
        </w:tc>
        <w:tc>
          <w:tcPr>
            <w:tcW w:w="561" w:type="dxa"/>
            <w:vAlign w:val="center"/>
          </w:tcPr>
          <w:p w14:paraId="18F3D515" w14:textId="77777777" w:rsidR="00A61EF4" w:rsidRPr="00E53F13" w:rsidRDefault="00A61EF4" w:rsidP="00A61EF4">
            <w:pPr>
              <w:spacing w:line="240" w:lineRule="auto"/>
              <w:jc w:val="right"/>
              <w:rPr>
                <w:sz w:val="20"/>
                <w:szCs w:val="20"/>
              </w:rPr>
            </w:pPr>
          </w:p>
        </w:tc>
      </w:tr>
      <w:tr w:rsidR="00A61EF4" w:rsidRPr="00E53F13" w14:paraId="0B4E7CF6" w14:textId="5D423ED3" w:rsidTr="00A61EF4">
        <w:tc>
          <w:tcPr>
            <w:tcW w:w="2826" w:type="dxa"/>
            <w:vMerge w:val="restart"/>
            <w:vAlign w:val="center"/>
            <w:hideMark/>
          </w:tcPr>
          <w:p w14:paraId="200A54D2" w14:textId="77777777" w:rsidR="00A61EF4" w:rsidRPr="00E53F13" w:rsidRDefault="00A61EF4" w:rsidP="00A61EF4">
            <w:pPr>
              <w:spacing w:line="240" w:lineRule="auto"/>
              <w:rPr>
                <w:sz w:val="20"/>
                <w:szCs w:val="20"/>
              </w:rPr>
            </w:pPr>
            <w:r w:rsidRPr="00E53F13">
              <w:rPr>
                <w:sz w:val="20"/>
                <w:szCs w:val="20"/>
              </w:rPr>
              <w:t>O 1.4. Podporiť miestne produkty na trhu a predaj z dvora</w:t>
            </w:r>
          </w:p>
        </w:tc>
        <w:tc>
          <w:tcPr>
            <w:tcW w:w="939" w:type="dxa"/>
            <w:vMerge w:val="restart"/>
            <w:vAlign w:val="center"/>
            <w:hideMark/>
          </w:tcPr>
          <w:p w14:paraId="4764CD23" w14:textId="77777777" w:rsidR="00A61EF4" w:rsidRPr="00E53F13" w:rsidRDefault="00A61EF4" w:rsidP="00A61EF4">
            <w:pPr>
              <w:spacing w:line="240" w:lineRule="auto"/>
              <w:rPr>
                <w:sz w:val="20"/>
                <w:szCs w:val="20"/>
              </w:rPr>
            </w:pPr>
            <w:r w:rsidRPr="00E53F13">
              <w:rPr>
                <w:sz w:val="20"/>
                <w:szCs w:val="20"/>
              </w:rPr>
              <w:t>EPFRV</w:t>
            </w:r>
          </w:p>
        </w:tc>
        <w:tc>
          <w:tcPr>
            <w:tcW w:w="1563" w:type="dxa"/>
            <w:vAlign w:val="center"/>
            <w:hideMark/>
          </w:tcPr>
          <w:p w14:paraId="011E912F" w14:textId="77777777" w:rsidR="00A61EF4" w:rsidRPr="00E53F13" w:rsidRDefault="00A61EF4" w:rsidP="00A61EF4">
            <w:pPr>
              <w:spacing w:line="240" w:lineRule="auto"/>
              <w:rPr>
                <w:sz w:val="16"/>
                <w:szCs w:val="16"/>
              </w:rPr>
            </w:pPr>
            <w:r w:rsidRPr="00E53F13">
              <w:rPr>
                <w:sz w:val="16"/>
                <w:szCs w:val="16"/>
              </w:rPr>
              <w:t xml:space="preserve">menej rozvinutý región </w:t>
            </w:r>
          </w:p>
        </w:tc>
        <w:tc>
          <w:tcPr>
            <w:tcW w:w="1017" w:type="dxa"/>
            <w:vAlign w:val="center"/>
            <w:hideMark/>
          </w:tcPr>
          <w:p w14:paraId="0CB466E8" w14:textId="7CBD279F" w:rsidR="00A61EF4" w:rsidRPr="00E53F13" w:rsidRDefault="00A61EF4" w:rsidP="00A61EF4">
            <w:pPr>
              <w:spacing w:line="240" w:lineRule="auto"/>
              <w:jc w:val="right"/>
              <w:rPr>
                <w:sz w:val="20"/>
                <w:szCs w:val="20"/>
              </w:rPr>
            </w:pPr>
            <w:r w:rsidRPr="00E53F13">
              <w:rPr>
                <w:sz w:val="20"/>
                <w:szCs w:val="20"/>
              </w:rPr>
              <w:t>300 000</w:t>
            </w:r>
          </w:p>
        </w:tc>
        <w:tc>
          <w:tcPr>
            <w:tcW w:w="893" w:type="dxa"/>
            <w:vAlign w:val="center"/>
            <w:hideMark/>
          </w:tcPr>
          <w:p w14:paraId="7FDC99E9" w14:textId="1CBA8C59" w:rsidR="00A61EF4" w:rsidRPr="00E53F13" w:rsidRDefault="00A61EF4" w:rsidP="00A61EF4">
            <w:pPr>
              <w:spacing w:line="240" w:lineRule="auto"/>
              <w:jc w:val="right"/>
              <w:rPr>
                <w:sz w:val="20"/>
                <w:szCs w:val="20"/>
              </w:rPr>
            </w:pPr>
            <w:r w:rsidRPr="00E53F13">
              <w:rPr>
                <w:sz w:val="20"/>
                <w:szCs w:val="20"/>
              </w:rPr>
              <w:t>112 500</w:t>
            </w:r>
          </w:p>
        </w:tc>
        <w:tc>
          <w:tcPr>
            <w:tcW w:w="810" w:type="dxa"/>
            <w:vAlign w:val="center"/>
            <w:hideMark/>
          </w:tcPr>
          <w:p w14:paraId="4D097DDC" w14:textId="0D2703BC" w:rsidR="00A61EF4" w:rsidRPr="00E53F13" w:rsidRDefault="00A61EF4" w:rsidP="00A61EF4">
            <w:pPr>
              <w:spacing w:line="240" w:lineRule="auto"/>
              <w:jc w:val="right"/>
              <w:rPr>
                <w:sz w:val="20"/>
                <w:szCs w:val="20"/>
              </w:rPr>
            </w:pPr>
            <w:r w:rsidRPr="00E53F13">
              <w:rPr>
                <w:sz w:val="20"/>
                <w:szCs w:val="20"/>
              </w:rPr>
              <w:t>37 500</w:t>
            </w:r>
          </w:p>
        </w:tc>
        <w:tc>
          <w:tcPr>
            <w:tcW w:w="893" w:type="dxa"/>
            <w:vAlign w:val="center"/>
            <w:hideMark/>
          </w:tcPr>
          <w:p w14:paraId="002E4D0C" w14:textId="6B207721" w:rsidR="00A61EF4" w:rsidRPr="00E53F13" w:rsidRDefault="00A61EF4" w:rsidP="00A61EF4">
            <w:pPr>
              <w:spacing w:line="240" w:lineRule="auto"/>
              <w:jc w:val="right"/>
              <w:rPr>
                <w:sz w:val="20"/>
                <w:szCs w:val="20"/>
              </w:rPr>
            </w:pPr>
            <w:r w:rsidRPr="00E53F13">
              <w:rPr>
                <w:sz w:val="20"/>
                <w:szCs w:val="20"/>
              </w:rPr>
              <w:t>150 000</w:t>
            </w:r>
          </w:p>
        </w:tc>
        <w:tc>
          <w:tcPr>
            <w:tcW w:w="561" w:type="dxa"/>
            <w:vAlign w:val="center"/>
          </w:tcPr>
          <w:p w14:paraId="51710755" w14:textId="77777777" w:rsidR="00A61EF4" w:rsidRPr="00E53F13" w:rsidRDefault="00A61EF4" w:rsidP="00A61EF4">
            <w:pPr>
              <w:spacing w:line="240" w:lineRule="auto"/>
              <w:jc w:val="right"/>
              <w:rPr>
                <w:sz w:val="20"/>
                <w:szCs w:val="20"/>
              </w:rPr>
            </w:pPr>
          </w:p>
        </w:tc>
      </w:tr>
      <w:tr w:rsidR="00A61EF4" w:rsidRPr="00E53F13" w14:paraId="6DBBDE83" w14:textId="78332A2F" w:rsidTr="00A61EF4">
        <w:tc>
          <w:tcPr>
            <w:tcW w:w="2826" w:type="dxa"/>
            <w:vMerge/>
            <w:vAlign w:val="center"/>
            <w:hideMark/>
          </w:tcPr>
          <w:p w14:paraId="5D1C944D" w14:textId="77777777" w:rsidR="00A61EF4" w:rsidRPr="00E53F13" w:rsidRDefault="00A61EF4" w:rsidP="00A61EF4">
            <w:pPr>
              <w:spacing w:line="240" w:lineRule="auto"/>
              <w:rPr>
                <w:sz w:val="20"/>
                <w:szCs w:val="20"/>
              </w:rPr>
            </w:pPr>
          </w:p>
        </w:tc>
        <w:tc>
          <w:tcPr>
            <w:tcW w:w="939" w:type="dxa"/>
            <w:vMerge/>
            <w:vAlign w:val="center"/>
            <w:hideMark/>
          </w:tcPr>
          <w:p w14:paraId="2C723943" w14:textId="77777777" w:rsidR="00A61EF4" w:rsidRPr="00E53F13" w:rsidRDefault="00A61EF4" w:rsidP="00A61EF4">
            <w:pPr>
              <w:spacing w:line="240" w:lineRule="auto"/>
              <w:rPr>
                <w:sz w:val="20"/>
                <w:szCs w:val="20"/>
              </w:rPr>
            </w:pPr>
          </w:p>
        </w:tc>
        <w:tc>
          <w:tcPr>
            <w:tcW w:w="1563" w:type="dxa"/>
            <w:vAlign w:val="center"/>
            <w:hideMark/>
          </w:tcPr>
          <w:p w14:paraId="350B8E17" w14:textId="77777777" w:rsidR="00A61EF4" w:rsidRPr="00E53F13" w:rsidRDefault="00A61EF4" w:rsidP="00A61EF4">
            <w:pPr>
              <w:spacing w:line="240" w:lineRule="auto"/>
              <w:rPr>
                <w:sz w:val="16"/>
                <w:szCs w:val="16"/>
              </w:rPr>
            </w:pPr>
            <w:r w:rsidRPr="00E53F13">
              <w:rPr>
                <w:sz w:val="16"/>
                <w:szCs w:val="16"/>
              </w:rPr>
              <w:t xml:space="preserve">viac rozvinutý región </w:t>
            </w:r>
          </w:p>
        </w:tc>
        <w:tc>
          <w:tcPr>
            <w:tcW w:w="1017" w:type="dxa"/>
            <w:vAlign w:val="center"/>
            <w:hideMark/>
          </w:tcPr>
          <w:p w14:paraId="1756DE87" w14:textId="761D16B8"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7AA3902B" w14:textId="1E47EFF8" w:rsidR="00A61EF4" w:rsidRPr="00E53F13" w:rsidRDefault="00A61EF4" w:rsidP="00A61EF4">
            <w:pPr>
              <w:spacing w:line="240" w:lineRule="auto"/>
              <w:jc w:val="right"/>
              <w:rPr>
                <w:sz w:val="20"/>
                <w:szCs w:val="20"/>
              </w:rPr>
            </w:pPr>
            <w:r w:rsidRPr="00E53F13">
              <w:rPr>
                <w:sz w:val="20"/>
                <w:szCs w:val="20"/>
              </w:rPr>
              <w:t> </w:t>
            </w:r>
          </w:p>
        </w:tc>
        <w:tc>
          <w:tcPr>
            <w:tcW w:w="810" w:type="dxa"/>
            <w:vAlign w:val="center"/>
            <w:hideMark/>
          </w:tcPr>
          <w:p w14:paraId="6FDECB7D" w14:textId="17DBAD1E"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51315CA4" w14:textId="7B42104F" w:rsidR="00A61EF4" w:rsidRPr="00E53F13" w:rsidRDefault="00A61EF4" w:rsidP="00A61EF4">
            <w:pPr>
              <w:spacing w:line="240" w:lineRule="auto"/>
              <w:jc w:val="right"/>
              <w:rPr>
                <w:sz w:val="20"/>
                <w:szCs w:val="20"/>
              </w:rPr>
            </w:pPr>
            <w:r w:rsidRPr="00E53F13">
              <w:rPr>
                <w:sz w:val="20"/>
                <w:szCs w:val="20"/>
              </w:rPr>
              <w:t> </w:t>
            </w:r>
          </w:p>
        </w:tc>
        <w:tc>
          <w:tcPr>
            <w:tcW w:w="561" w:type="dxa"/>
            <w:vAlign w:val="center"/>
          </w:tcPr>
          <w:p w14:paraId="5DE632E6" w14:textId="77777777" w:rsidR="00A61EF4" w:rsidRPr="00E53F13" w:rsidRDefault="00A61EF4" w:rsidP="00A61EF4">
            <w:pPr>
              <w:spacing w:line="240" w:lineRule="auto"/>
              <w:jc w:val="right"/>
              <w:rPr>
                <w:sz w:val="20"/>
                <w:szCs w:val="20"/>
              </w:rPr>
            </w:pPr>
          </w:p>
        </w:tc>
      </w:tr>
      <w:tr w:rsidR="00A61EF4" w:rsidRPr="00E53F13" w14:paraId="6AAA536D" w14:textId="633B9C10" w:rsidTr="00A61EF4">
        <w:tc>
          <w:tcPr>
            <w:tcW w:w="2826" w:type="dxa"/>
            <w:vMerge w:val="restart"/>
            <w:vAlign w:val="center"/>
            <w:hideMark/>
          </w:tcPr>
          <w:p w14:paraId="5B5426BF" w14:textId="77777777" w:rsidR="00A61EF4" w:rsidRPr="00E53F13" w:rsidRDefault="00A61EF4" w:rsidP="00A61EF4">
            <w:pPr>
              <w:spacing w:line="240" w:lineRule="auto"/>
              <w:rPr>
                <w:sz w:val="20"/>
                <w:szCs w:val="20"/>
              </w:rPr>
            </w:pPr>
            <w:r w:rsidRPr="00E53F13">
              <w:rPr>
                <w:sz w:val="20"/>
                <w:szCs w:val="20"/>
              </w:rPr>
              <w:t>O 1.5. Zvýšiť využívanie OZE</w:t>
            </w:r>
          </w:p>
        </w:tc>
        <w:tc>
          <w:tcPr>
            <w:tcW w:w="939" w:type="dxa"/>
            <w:vMerge w:val="restart"/>
            <w:vAlign w:val="center"/>
            <w:hideMark/>
          </w:tcPr>
          <w:p w14:paraId="465F619A" w14:textId="77777777" w:rsidR="00A61EF4" w:rsidRPr="00E53F13" w:rsidRDefault="00A61EF4" w:rsidP="00A61EF4">
            <w:pPr>
              <w:spacing w:line="240" w:lineRule="auto"/>
              <w:rPr>
                <w:sz w:val="20"/>
                <w:szCs w:val="20"/>
              </w:rPr>
            </w:pPr>
            <w:r w:rsidRPr="00E53F13">
              <w:rPr>
                <w:sz w:val="20"/>
                <w:szCs w:val="20"/>
              </w:rPr>
              <w:t>EPFRV</w:t>
            </w:r>
          </w:p>
        </w:tc>
        <w:tc>
          <w:tcPr>
            <w:tcW w:w="1563" w:type="dxa"/>
            <w:vAlign w:val="center"/>
            <w:hideMark/>
          </w:tcPr>
          <w:p w14:paraId="54302038" w14:textId="77777777" w:rsidR="00A61EF4" w:rsidRPr="00E53F13" w:rsidRDefault="00A61EF4" w:rsidP="00A61EF4">
            <w:pPr>
              <w:spacing w:line="240" w:lineRule="auto"/>
              <w:rPr>
                <w:sz w:val="16"/>
                <w:szCs w:val="16"/>
              </w:rPr>
            </w:pPr>
            <w:r w:rsidRPr="00E53F13">
              <w:rPr>
                <w:sz w:val="16"/>
                <w:szCs w:val="16"/>
              </w:rPr>
              <w:t xml:space="preserve">menej rozvinutý región </w:t>
            </w:r>
          </w:p>
        </w:tc>
        <w:tc>
          <w:tcPr>
            <w:tcW w:w="1017" w:type="dxa"/>
            <w:vAlign w:val="center"/>
            <w:hideMark/>
          </w:tcPr>
          <w:p w14:paraId="5550E4ED" w14:textId="216549B2" w:rsidR="00A61EF4" w:rsidRPr="00E53F13" w:rsidRDefault="00A61EF4" w:rsidP="00A61EF4">
            <w:pPr>
              <w:spacing w:line="240" w:lineRule="auto"/>
              <w:jc w:val="right"/>
              <w:rPr>
                <w:sz w:val="20"/>
                <w:szCs w:val="20"/>
              </w:rPr>
            </w:pPr>
            <w:r w:rsidRPr="00E53F13">
              <w:rPr>
                <w:sz w:val="20"/>
                <w:szCs w:val="20"/>
              </w:rPr>
              <w:t>300 000</w:t>
            </w:r>
          </w:p>
        </w:tc>
        <w:tc>
          <w:tcPr>
            <w:tcW w:w="893" w:type="dxa"/>
            <w:vAlign w:val="center"/>
            <w:hideMark/>
          </w:tcPr>
          <w:p w14:paraId="1B6B371C" w14:textId="4B135952" w:rsidR="00A61EF4" w:rsidRPr="00E53F13" w:rsidRDefault="00A61EF4" w:rsidP="00A61EF4">
            <w:pPr>
              <w:spacing w:line="240" w:lineRule="auto"/>
              <w:jc w:val="right"/>
              <w:rPr>
                <w:sz w:val="20"/>
                <w:szCs w:val="20"/>
              </w:rPr>
            </w:pPr>
            <w:r w:rsidRPr="00E53F13">
              <w:rPr>
                <w:sz w:val="20"/>
                <w:szCs w:val="20"/>
              </w:rPr>
              <w:t>112 500</w:t>
            </w:r>
          </w:p>
        </w:tc>
        <w:tc>
          <w:tcPr>
            <w:tcW w:w="810" w:type="dxa"/>
            <w:vAlign w:val="center"/>
            <w:hideMark/>
          </w:tcPr>
          <w:p w14:paraId="7B2DECEF" w14:textId="52CE4E18" w:rsidR="00A61EF4" w:rsidRPr="00E53F13" w:rsidRDefault="00A61EF4" w:rsidP="00A61EF4">
            <w:pPr>
              <w:spacing w:line="240" w:lineRule="auto"/>
              <w:jc w:val="right"/>
              <w:rPr>
                <w:sz w:val="20"/>
                <w:szCs w:val="20"/>
              </w:rPr>
            </w:pPr>
            <w:r w:rsidRPr="00E53F13">
              <w:rPr>
                <w:sz w:val="20"/>
                <w:szCs w:val="20"/>
              </w:rPr>
              <w:t>37 500</w:t>
            </w:r>
          </w:p>
        </w:tc>
        <w:tc>
          <w:tcPr>
            <w:tcW w:w="893" w:type="dxa"/>
            <w:vAlign w:val="center"/>
            <w:hideMark/>
          </w:tcPr>
          <w:p w14:paraId="2BE77CC5" w14:textId="6A7E5ABE" w:rsidR="00A61EF4" w:rsidRPr="00E53F13" w:rsidRDefault="00A61EF4" w:rsidP="00A61EF4">
            <w:pPr>
              <w:spacing w:line="240" w:lineRule="auto"/>
              <w:jc w:val="right"/>
              <w:rPr>
                <w:sz w:val="20"/>
                <w:szCs w:val="20"/>
              </w:rPr>
            </w:pPr>
            <w:r w:rsidRPr="00E53F13">
              <w:rPr>
                <w:sz w:val="20"/>
                <w:szCs w:val="20"/>
              </w:rPr>
              <w:t>150 000</w:t>
            </w:r>
          </w:p>
        </w:tc>
        <w:tc>
          <w:tcPr>
            <w:tcW w:w="561" w:type="dxa"/>
            <w:vAlign w:val="center"/>
          </w:tcPr>
          <w:p w14:paraId="00DEEAFB" w14:textId="77777777" w:rsidR="00A61EF4" w:rsidRPr="00E53F13" w:rsidRDefault="00A61EF4" w:rsidP="00A61EF4">
            <w:pPr>
              <w:spacing w:line="240" w:lineRule="auto"/>
              <w:jc w:val="right"/>
              <w:rPr>
                <w:sz w:val="20"/>
                <w:szCs w:val="20"/>
              </w:rPr>
            </w:pPr>
          </w:p>
        </w:tc>
      </w:tr>
      <w:tr w:rsidR="00A61EF4" w:rsidRPr="00E53F13" w14:paraId="48E0D186" w14:textId="02E95882" w:rsidTr="00A61EF4">
        <w:tc>
          <w:tcPr>
            <w:tcW w:w="2826" w:type="dxa"/>
            <w:vMerge/>
            <w:vAlign w:val="center"/>
            <w:hideMark/>
          </w:tcPr>
          <w:p w14:paraId="234F6FD7" w14:textId="77777777" w:rsidR="00A61EF4" w:rsidRPr="00E53F13" w:rsidRDefault="00A61EF4" w:rsidP="00A61EF4">
            <w:pPr>
              <w:spacing w:line="240" w:lineRule="auto"/>
              <w:rPr>
                <w:sz w:val="20"/>
                <w:szCs w:val="20"/>
              </w:rPr>
            </w:pPr>
          </w:p>
        </w:tc>
        <w:tc>
          <w:tcPr>
            <w:tcW w:w="939" w:type="dxa"/>
            <w:vMerge/>
            <w:vAlign w:val="center"/>
            <w:hideMark/>
          </w:tcPr>
          <w:p w14:paraId="39824C85" w14:textId="77777777" w:rsidR="00A61EF4" w:rsidRPr="00E53F13" w:rsidRDefault="00A61EF4" w:rsidP="00A61EF4">
            <w:pPr>
              <w:spacing w:line="240" w:lineRule="auto"/>
              <w:rPr>
                <w:sz w:val="20"/>
                <w:szCs w:val="20"/>
              </w:rPr>
            </w:pPr>
          </w:p>
        </w:tc>
        <w:tc>
          <w:tcPr>
            <w:tcW w:w="1563" w:type="dxa"/>
            <w:vAlign w:val="center"/>
            <w:hideMark/>
          </w:tcPr>
          <w:p w14:paraId="56BE53BF" w14:textId="77777777" w:rsidR="00A61EF4" w:rsidRPr="00E53F13" w:rsidRDefault="00A61EF4" w:rsidP="00A61EF4">
            <w:pPr>
              <w:spacing w:line="240" w:lineRule="auto"/>
              <w:rPr>
                <w:sz w:val="16"/>
                <w:szCs w:val="16"/>
              </w:rPr>
            </w:pPr>
            <w:r w:rsidRPr="00E53F13">
              <w:rPr>
                <w:sz w:val="16"/>
                <w:szCs w:val="16"/>
              </w:rPr>
              <w:t xml:space="preserve">viac rozvinutý región </w:t>
            </w:r>
          </w:p>
        </w:tc>
        <w:tc>
          <w:tcPr>
            <w:tcW w:w="1017" w:type="dxa"/>
            <w:vAlign w:val="center"/>
            <w:hideMark/>
          </w:tcPr>
          <w:p w14:paraId="5E9FA086" w14:textId="2B1C94C1"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2CDE223A" w14:textId="0A0B55EE" w:rsidR="00A61EF4" w:rsidRPr="00E53F13" w:rsidRDefault="00A61EF4" w:rsidP="00A61EF4">
            <w:pPr>
              <w:spacing w:line="240" w:lineRule="auto"/>
              <w:jc w:val="right"/>
              <w:rPr>
                <w:sz w:val="20"/>
                <w:szCs w:val="20"/>
              </w:rPr>
            </w:pPr>
            <w:r w:rsidRPr="00E53F13">
              <w:rPr>
                <w:sz w:val="20"/>
                <w:szCs w:val="20"/>
              </w:rPr>
              <w:t> </w:t>
            </w:r>
          </w:p>
        </w:tc>
        <w:tc>
          <w:tcPr>
            <w:tcW w:w="810" w:type="dxa"/>
            <w:vAlign w:val="center"/>
            <w:hideMark/>
          </w:tcPr>
          <w:p w14:paraId="60D3D3F9" w14:textId="55F23D72"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3977ED8B" w14:textId="3DD32E74" w:rsidR="00A61EF4" w:rsidRPr="00E53F13" w:rsidRDefault="00A61EF4" w:rsidP="00A61EF4">
            <w:pPr>
              <w:spacing w:line="240" w:lineRule="auto"/>
              <w:jc w:val="right"/>
              <w:rPr>
                <w:sz w:val="20"/>
                <w:szCs w:val="20"/>
              </w:rPr>
            </w:pPr>
            <w:r w:rsidRPr="00E53F13">
              <w:rPr>
                <w:sz w:val="20"/>
                <w:szCs w:val="20"/>
              </w:rPr>
              <w:t> </w:t>
            </w:r>
          </w:p>
        </w:tc>
        <w:tc>
          <w:tcPr>
            <w:tcW w:w="561" w:type="dxa"/>
            <w:vAlign w:val="center"/>
          </w:tcPr>
          <w:p w14:paraId="4CF524FB" w14:textId="77777777" w:rsidR="00A61EF4" w:rsidRPr="00E53F13" w:rsidRDefault="00A61EF4" w:rsidP="00A61EF4">
            <w:pPr>
              <w:spacing w:line="240" w:lineRule="auto"/>
              <w:jc w:val="right"/>
              <w:rPr>
                <w:sz w:val="20"/>
                <w:szCs w:val="20"/>
              </w:rPr>
            </w:pPr>
          </w:p>
        </w:tc>
      </w:tr>
      <w:tr w:rsidR="00A61EF4" w:rsidRPr="00E53F13" w14:paraId="662C307E" w14:textId="73988789" w:rsidTr="00A61EF4">
        <w:tc>
          <w:tcPr>
            <w:tcW w:w="8941" w:type="dxa"/>
            <w:gridSpan w:val="7"/>
            <w:vAlign w:val="center"/>
            <w:hideMark/>
          </w:tcPr>
          <w:p w14:paraId="7B6B8076" w14:textId="17D9B9AB" w:rsidR="00A61EF4" w:rsidRPr="00E53F13" w:rsidRDefault="00A61EF4" w:rsidP="00A61EF4">
            <w:pPr>
              <w:spacing w:line="240" w:lineRule="auto"/>
              <w:jc w:val="center"/>
              <w:rPr>
                <w:b/>
                <w:bCs/>
                <w:sz w:val="20"/>
                <w:szCs w:val="20"/>
              </w:rPr>
            </w:pPr>
            <w:r w:rsidRPr="00E53F13">
              <w:rPr>
                <w:b/>
                <w:bCs/>
                <w:sz w:val="20"/>
                <w:szCs w:val="20"/>
              </w:rPr>
              <w:t>ŠC 2. Podporiť existujúce podniky</w:t>
            </w:r>
          </w:p>
        </w:tc>
        <w:tc>
          <w:tcPr>
            <w:tcW w:w="561" w:type="dxa"/>
            <w:vAlign w:val="center"/>
          </w:tcPr>
          <w:p w14:paraId="3D9475E6" w14:textId="77777777" w:rsidR="00A61EF4" w:rsidRPr="00E53F13" w:rsidRDefault="00A61EF4" w:rsidP="00A61EF4">
            <w:pPr>
              <w:spacing w:line="240" w:lineRule="auto"/>
              <w:rPr>
                <w:b/>
                <w:bCs/>
                <w:sz w:val="20"/>
                <w:szCs w:val="20"/>
              </w:rPr>
            </w:pPr>
          </w:p>
        </w:tc>
      </w:tr>
      <w:tr w:rsidR="00A61EF4" w:rsidRPr="00E53F13" w14:paraId="561860A4" w14:textId="037BDE63" w:rsidTr="00A61EF4">
        <w:tc>
          <w:tcPr>
            <w:tcW w:w="2826" w:type="dxa"/>
            <w:vMerge w:val="restart"/>
            <w:vAlign w:val="center"/>
            <w:hideMark/>
          </w:tcPr>
          <w:p w14:paraId="484D34E7" w14:textId="77777777" w:rsidR="00A61EF4" w:rsidRPr="00E53F13" w:rsidRDefault="00A61EF4" w:rsidP="00A61EF4">
            <w:pPr>
              <w:spacing w:line="240" w:lineRule="auto"/>
              <w:rPr>
                <w:sz w:val="20"/>
                <w:szCs w:val="20"/>
              </w:rPr>
            </w:pPr>
            <w:r w:rsidRPr="00E53F13">
              <w:rPr>
                <w:sz w:val="20"/>
                <w:szCs w:val="20"/>
              </w:rPr>
              <w:t>O 2.1. Vybaviť prevádzky a s tým spojené stavebné úpravy a podporiť marketing</w:t>
            </w:r>
          </w:p>
        </w:tc>
        <w:tc>
          <w:tcPr>
            <w:tcW w:w="939" w:type="dxa"/>
            <w:vMerge w:val="restart"/>
            <w:vAlign w:val="center"/>
            <w:hideMark/>
          </w:tcPr>
          <w:p w14:paraId="54F367AB" w14:textId="77777777" w:rsidR="00A61EF4" w:rsidRPr="00E53F13" w:rsidRDefault="00A61EF4" w:rsidP="00A61EF4">
            <w:pPr>
              <w:spacing w:line="240" w:lineRule="auto"/>
              <w:rPr>
                <w:sz w:val="20"/>
                <w:szCs w:val="20"/>
              </w:rPr>
            </w:pPr>
            <w:r w:rsidRPr="00E53F13">
              <w:rPr>
                <w:sz w:val="20"/>
                <w:szCs w:val="20"/>
              </w:rPr>
              <w:t>EFRR</w:t>
            </w:r>
          </w:p>
        </w:tc>
        <w:tc>
          <w:tcPr>
            <w:tcW w:w="1563" w:type="dxa"/>
            <w:vAlign w:val="center"/>
            <w:hideMark/>
          </w:tcPr>
          <w:p w14:paraId="18DCFE97" w14:textId="77777777" w:rsidR="00A61EF4" w:rsidRPr="00E53F13" w:rsidRDefault="00A61EF4" w:rsidP="00A61EF4">
            <w:pPr>
              <w:spacing w:line="240" w:lineRule="auto"/>
              <w:rPr>
                <w:sz w:val="16"/>
                <w:szCs w:val="16"/>
              </w:rPr>
            </w:pPr>
            <w:r w:rsidRPr="00E53F13">
              <w:rPr>
                <w:sz w:val="16"/>
                <w:szCs w:val="16"/>
              </w:rPr>
              <w:t xml:space="preserve">menej rozvinutý región </w:t>
            </w:r>
          </w:p>
        </w:tc>
        <w:tc>
          <w:tcPr>
            <w:tcW w:w="1017" w:type="dxa"/>
            <w:vAlign w:val="center"/>
            <w:hideMark/>
          </w:tcPr>
          <w:p w14:paraId="711F96CF" w14:textId="7E6252A3" w:rsidR="00A61EF4" w:rsidRPr="00E53F13" w:rsidRDefault="00A61EF4" w:rsidP="00A61EF4">
            <w:pPr>
              <w:spacing w:line="240" w:lineRule="auto"/>
              <w:jc w:val="right"/>
              <w:rPr>
                <w:sz w:val="20"/>
                <w:szCs w:val="20"/>
              </w:rPr>
            </w:pPr>
            <w:r w:rsidRPr="00E53F13">
              <w:rPr>
                <w:sz w:val="20"/>
                <w:szCs w:val="20"/>
              </w:rPr>
              <w:t>1 200 000</w:t>
            </w:r>
          </w:p>
        </w:tc>
        <w:tc>
          <w:tcPr>
            <w:tcW w:w="893" w:type="dxa"/>
            <w:vAlign w:val="center"/>
            <w:hideMark/>
          </w:tcPr>
          <w:p w14:paraId="63E966A1" w14:textId="06565D72" w:rsidR="00A61EF4" w:rsidRPr="00E53F13" w:rsidRDefault="00A61EF4" w:rsidP="00A61EF4">
            <w:pPr>
              <w:spacing w:line="240" w:lineRule="auto"/>
              <w:jc w:val="right"/>
              <w:rPr>
                <w:sz w:val="20"/>
                <w:szCs w:val="20"/>
              </w:rPr>
            </w:pPr>
            <w:r w:rsidRPr="00E53F13">
              <w:rPr>
                <w:sz w:val="20"/>
                <w:szCs w:val="20"/>
              </w:rPr>
              <w:t>600 000</w:t>
            </w:r>
          </w:p>
        </w:tc>
        <w:tc>
          <w:tcPr>
            <w:tcW w:w="810" w:type="dxa"/>
            <w:vAlign w:val="center"/>
            <w:hideMark/>
          </w:tcPr>
          <w:p w14:paraId="0C1309D4" w14:textId="77777777" w:rsidR="00A61EF4" w:rsidRPr="00E53F13" w:rsidRDefault="00A61EF4" w:rsidP="00A61EF4">
            <w:pPr>
              <w:spacing w:line="240" w:lineRule="auto"/>
              <w:jc w:val="right"/>
              <w:rPr>
                <w:sz w:val="20"/>
                <w:szCs w:val="20"/>
              </w:rPr>
            </w:pPr>
            <w:r w:rsidRPr="00E53F13">
              <w:rPr>
                <w:sz w:val="20"/>
                <w:szCs w:val="20"/>
              </w:rPr>
              <w:t>0</w:t>
            </w:r>
          </w:p>
        </w:tc>
        <w:tc>
          <w:tcPr>
            <w:tcW w:w="893" w:type="dxa"/>
            <w:vAlign w:val="center"/>
            <w:hideMark/>
          </w:tcPr>
          <w:p w14:paraId="516CCD9A" w14:textId="02AF6C68" w:rsidR="00A61EF4" w:rsidRPr="00E53F13" w:rsidRDefault="00A61EF4" w:rsidP="00A61EF4">
            <w:pPr>
              <w:spacing w:line="240" w:lineRule="auto"/>
              <w:jc w:val="right"/>
              <w:rPr>
                <w:sz w:val="20"/>
                <w:szCs w:val="20"/>
              </w:rPr>
            </w:pPr>
            <w:r w:rsidRPr="00E53F13">
              <w:rPr>
                <w:sz w:val="20"/>
                <w:szCs w:val="20"/>
              </w:rPr>
              <w:t>600 000</w:t>
            </w:r>
          </w:p>
        </w:tc>
        <w:tc>
          <w:tcPr>
            <w:tcW w:w="561" w:type="dxa"/>
            <w:vAlign w:val="center"/>
          </w:tcPr>
          <w:p w14:paraId="420F29AC" w14:textId="77777777" w:rsidR="00A61EF4" w:rsidRPr="00E53F13" w:rsidRDefault="00A61EF4" w:rsidP="00A61EF4">
            <w:pPr>
              <w:spacing w:line="240" w:lineRule="auto"/>
              <w:jc w:val="right"/>
              <w:rPr>
                <w:sz w:val="20"/>
                <w:szCs w:val="20"/>
              </w:rPr>
            </w:pPr>
          </w:p>
        </w:tc>
      </w:tr>
      <w:tr w:rsidR="00A61EF4" w:rsidRPr="00E53F13" w14:paraId="67DDEC42" w14:textId="5ABE7DAE" w:rsidTr="00A61EF4">
        <w:tc>
          <w:tcPr>
            <w:tcW w:w="2826" w:type="dxa"/>
            <w:vMerge/>
            <w:vAlign w:val="center"/>
            <w:hideMark/>
          </w:tcPr>
          <w:p w14:paraId="0040494D" w14:textId="77777777" w:rsidR="00A61EF4" w:rsidRPr="00E53F13" w:rsidRDefault="00A61EF4" w:rsidP="00A61EF4">
            <w:pPr>
              <w:spacing w:line="240" w:lineRule="auto"/>
              <w:rPr>
                <w:sz w:val="20"/>
                <w:szCs w:val="20"/>
              </w:rPr>
            </w:pPr>
          </w:p>
        </w:tc>
        <w:tc>
          <w:tcPr>
            <w:tcW w:w="939" w:type="dxa"/>
            <w:vMerge/>
            <w:vAlign w:val="center"/>
            <w:hideMark/>
          </w:tcPr>
          <w:p w14:paraId="3D48BAA8" w14:textId="77777777" w:rsidR="00A61EF4" w:rsidRPr="00E53F13" w:rsidRDefault="00A61EF4" w:rsidP="00A61EF4">
            <w:pPr>
              <w:spacing w:line="240" w:lineRule="auto"/>
              <w:rPr>
                <w:sz w:val="20"/>
                <w:szCs w:val="20"/>
              </w:rPr>
            </w:pPr>
          </w:p>
        </w:tc>
        <w:tc>
          <w:tcPr>
            <w:tcW w:w="1563" w:type="dxa"/>
            <w:vAlign w:val="center"/>
            <w:hideMark/>
          </w:tcPr>
          <w:p w14:paraId="2A2D94E7" w14:textId="77777777" w:rsidR="00A61EF4" w:rsidRPr="00E53F13" w:rsidRDefault="00A61EF4" w:rsidP="00A61EF4">
            <w:pPr>
              <w:spacing w:line="240" w:lineRule="auto"/>
              <w:rPr>
                <w:sz w:val="16"/>
                <w:szCs w:val="16"/>
              </w:rPr>
            </w:pPr>
            <w:r w:rsidRPr="00E53F13">
              <w:rPr>
                <w:sz w:val="16"/>
                <w:szCs w:val="16"/>
              </w:rPr>
              <w:t xml:space="preserve">viac rozvinutý región </w:t>
            </w:r>
          </w:p>
        </w:tc>
        <w:tc>
          <w:tcPr>
            <w:tcW w:w="1017" w:type="dxa"/>
            <w:vAlign w:val="center"/>
            <w:hideMark/>
          </w:tcPr>
          <w:p w14:paraId="31B629ED" w14:textId="589FB2AD"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347331EE" w14:textId="06C0BB55" w:rsidR="00A61EF4" w:rsidRPr="00E53F13" w:rsidRDefault="00A61EF4" w:rsidP="00A61EF4">
            <w:pPr>
              <w:spacing w:line="240" w:lineRule="auto"/>
              <w:jc w:val="right"/>
              <w:rPr>
                <w:sz w:val="20"/>
                <w:szCs w:val="20"/>
              </w:rPr>
            </w:pPr>
            <w:r w:rsidRPr="00E53F13">
              <w:rPr>
                <w:sz w:val="20"/>
                <w:szCs w:val="20"/>
              </w:rPr>
              <w:t> </w:t>
            </w:r>
          </w:p>
        </w:tc>
        <w:tc>
          <w:tcPr>
            <w:tcW w:w="810" w:type="dxa"/>
            <w:vAlign w:val="center"/>
            <w:hideMark/>
          </w:tcPr>
          <w:p w14:paraId="424F4037" w14:textId="5773B68F"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755F6621" w14:textId="6D796280" w:rsidR="00A61EF4" w:rsidRPr="00E53F13" w:rsidRDefault="00A61EF4" w:rsidP="00A61EF4">
            <w:pPr>
              <w:spacing w:line="240" w:lineRule="auto"/>
              <w:jc w:val="right"/>
              <w:rPr>
                <w:sz w:val="20"/>
                <w:szCs w:val="20"/>
              </w:rPr>
            </w:pPr>
            <w:r w:rsidRPr="00E53F13">
              <w:rPr>
                <w:sz w:val="20"/>
                <w:szCs w:val="20"/>
              </w:rPr>
              <w:t> </w:t>
            </w:r>
          </w:p>
        </w:tc>
        <w:tc>
          <w:tcPr>
            <w:tcW w:w="561" w:type="dxa"/>
            <w:vAlign w:val="center"/>
          </w:tcPr>
          <w:p w14:paraId="58E86004" w14:textId="77777777" w:rsidR="00A61EF4" w:rsidRPr="00E53F13" w:rsidRDefault="00A61EF4" w:rsidP="00A61EF4">
            <w:pPr>
              <w:spacing w:line="240" w:lineRule="auto"/>
              <w:jc w:val="right"/>
              <w:rPr>
                <w:sz w:val="20"/>
                <w:szCs w:val="20"/>
              </w:rPr>
            </w:pPr>
          </w:p>
        </w:tc>
      </w:tr>
      <w:tr w:rsidR="00A61EF4" w:rsidRPr="00E53F13" w14:paraId="0B6421F2" w14:textId="65B85131" w:rsidTr="00A61EF4">
        <w:tc>
          <w:tcPr>
            <w:tcW w:w="8941" w:type="dxa"/>
            <w:gridSpan w:val="7"/>
            <w:vAlign w:val="center"/>
            <w:hideMark/>
          </w:tcPr>
          <w:p w14:paraId="4F806309" w14:textId="16B49470" w:rsidR="00A61EF4" w:rsidRPr="00E53F13" w:rsidRDefault="00A61EF4" w:rsidP="00A61EF4">
            <w:pPr>
              <w:spacing w:line="240" w:lineRule="auto"/>
              <w:jc w:val="center"/>
              <w:rPr>
                <w:b/>
                <w:bCs/>
                <w:sz w:val="20"/>
                <w:szCs w:val="20"/>
              </w:rPr>
            </w:pPr>
            <w:r w:rsidRPr="00E53F13">
              <w:rPr>
                <w:b/>
                <w:bCs/>
                <w:sz w:val="20"/>
                <w:szCs w:val="20"/>
              </w:rPr>
              <w:t>ŠC 3. Podporiť vznik nových podnikov</w:t>
            </w:r>
          </w:p>
        </w:tc>
        <w:tc>
          <w:tcPr>
            <w:tcW w:w="561" w:type="dxa"/>
            <w:vAlign w:val="center"/>
          </w:tcPr>
          <w:p w14:paraId="6B0FB989" w14:textId="77777777" w:rsidR="00A61EF4" w:rsidRPr="00E53F13" w:rsidRDefault="00A61EF4" w:rsidP="00A61EF4">
            <w:pPr>
              <w:spacing w:line="240" w:lineRule="auto"/>
              <w:rPr>
                <w:b/>
                <w:bCs/>
                <w:sz w:val="20"/>
                <w:szCs w:val="20"/>
              </w:rPr>
            </w:pPr>
          </w:p>
        </w:tc>
      </w:tr>
      <w:tr w:rsidR="00A61EF4" w:rsidRPr="00E53F13" w14:paraId="4A57A88D" w14:textId="554DBCD2" w:rsidTr="00A61EF4">
        <w:tc>
          <w:tcPr>
            <w:tcW w:w="2826" w:type="dxa"/>
            <w:vMerge w:val="restart"/>
            <w:vAlign w:val="center"/>
            <w:hideMark/>
          </w:tcPr>
          <w:p w14:paraId="1B76F3F1" w14:textId="77777777" w:rsidR="00A61EF4" w:rsidRPr="00E53F13" w:rsidRDefault="00A61EF4" w:rsidP="00A61EF4">
            <w:pPr>
              <w:spacing w:line="240" w:lineRule="auto"/>
              <w:rPr>
                <w:sz w:val="20"/>
                <w:szCs w:val="20"/>
              </w:rPr>
            </w:pPr>
            <w:r w:rsidRPr="00E53F13">
              <w:rPr>
                <w:sz w:val="20"/>
                <w:szCs w:val="20"/>
              </w:rPr>
              <w:t>O 3.1. Vybaviť prevádzky a s tým spojené stavebné úpravy, podporiť marketing</w:t>
            </w:r>
          </w:p>
        </w:tc>
        <w:tc>
          <w:tcPr>
            <w:tcW w:w="939" w:type="dxa"/>
            <w:vMerge w:val="restart"/>
            <w:vAlign w:val="center"/>
            <w:hideMark/>
          </w:tcPr>
          <w:p w14:paraId="3D7932C7" w14:textId="77777777" w:rsidR="00A61EF4" w:rsidRPr="00E53F13" w:rsidRDefault="00A61EF4" w:rsidP="00A61EF4">
            <w:pPr>
              <w:spacing w:line="240" w:lineRule="auto"/>
              <w:rPr>
                <w:sz w:val="20"/>
                <w:szCs w:val="20"/>
              </w:rPr>
            </w:pPr>
            <w:r w:rsidRPr="00E53F13">
              <w:rPr>
                <w:sz w:val="20"/>
                <w:szCs w:val="20"/>
              </w:rPr>
              <w:t>EFRR</w:t>
            </w:r>
          </w:p>
        </w:tc>
        <w:tc>
          <w:tcPr>
            <w:tcW w:w="1563" w:type="dxa"/>
            <w:vAlign w:val="center"/>
            <w:hideMark/>
          </w:tcPr>
          <w:p w14:paraId="6D9DC80B" w14:textId="77777777" w:rsidR="00A61EF4" w:rsidRPr="00E53F13" w:rsidRDefault="00A61EF4" w:rsidP="00A61EF4">
            <w:pPr>
              <w:spacing w:line="240" w:lineRule="auto"/>
              <w:rPr>
                <w:sz w:val="16"/>
                <w:szCs w:val="16"/>
              </w:rPr>
            </w:pPr>
            <w:r w:rsidRPr="00E53F13">
              <w:rPr>
                <w:sz w:val="16"/>
                <w:szCs w:val="16"/>
              </w:rPr>
              <w:t xml:space="preserve">menej rozvinutý región </w:t>
            </w:r>
          </w:p>
        </w:tc>
        <w:tc>
          <w:tcPr>
            <w:tcW w:w="1017" w:type="dxa"/>
            <w:vAlign w:val="center"/>
            <w:hideMark/>
          </w:tcPr>
          <w:p w14:paraId="59104056" w14:textId="704447CE" w:rsidR="00A61EF4" w:rsidRPr="00E53F13" w:rsidRDefault="00A61EF4" w:rsidP="00A61EF4">
            <w:pPr>
              <w:spacing w:line="240" w:lineRule="auto"/>
              <w:jc w:val="right"/>
              <w:rPr>
                <w:sz w:val="20"/>
                <w:szCs w:val="20"/>
              </w:rPr>
            </w:pPr>
            <w:r w:rsidRPr="00E53F13">
              <w:rPr>
                <w:sz w:val="20"/>
                <w:szCs w:val="20"/>
              </w:rPr>
              <w:t>180 000</w:t>
            </w:r>
          </w:p>
        </w:tc>
        <w:tc>
          <w:tcPr>
            <w:tcW w:w="893" w:type="dxa"/>
            <w:vAlign w:val="center"/>
            <w:hideMark/>
          </w:tcPr>
          <w:p w14:paraId="5F810446" w14:textId="0175D21C" w:rsidR="00A61EF4" w:rsidRPr="00E53F13" w:rsidRDefault="00A61EF4" w:rsidP="00A61EF4">
            <w:pPr>
              <w:spacing w:line="240" w:lineRule="auto"/>
              <w:jc w:val="right"/>
              <w:rPr>
                <w:sz w:val="20"/>
                <w:szCs w:val="20"/>
              </w:rPr>
            </w:pPr>
            <w:r w:rsidRPr="00E53F13">
              <w:rPr>
                <w:sz w:val="20"/>
                <w:szCs w:val="20"/>
              </w:rPr>
              <w:t>90 000</w:t>
            </w:r>
          </w:p>
        </w:tc>
        <w:tc>
          <w:tcPr>
            <w:tcW w:w="810" w:type="dxa"/>
            <w:vAlign w:val="center"/>
            <w:hideMark/>
          </w:tcPr>
          <w:p w14:paraId="738DD3E2" w14:textId="77777777" w:rsidR="00A61EF4" w:rsidRPr="00E53F13" w:rsidRDefault="00A61EF4" w:rsidP="00A61EF4">
            <w:pPr>
              <w:spacing w:line="240" w:lineRule="auto"/>
              <w:jc w:val="right"/>
              <w:rPr>
                <w:sz w:val="20"/>
                <w:szCs w:val="20"/>
              </w:rPr>
            </w:pPr>
            <w:r w:rsidRPr="00E53F13">
              <w:rPr>
                <w:sz w:val="20"/>
                <w:szCs w:val="20"/>
              </w:rPr>
              <w:t>0</w:t>
            </w:r>
          </w:p>
        </w:tc>
        <w:tc>
          <w:tcPr>
            <w:tcW w:w="893" w:type="dxa"/>
            <w:vAlign w:val="center"/>
            <w:hideMark/>
          </w:tcPr>
          <w:p w14:paraId="230678DE" w14:textId="40BBF186" w:rsidR="00A61EF4" w:rsidRPr="00E53F13" w:rsidRDefault="00A61EF4" w:rsidP="00A61EF4">
            <w:pPr>
              <w:spacing w:line="240" w:lineRule="auto"/>
              <w:jc w:val="right"/>
              <w:rPr>
                <w:sz w:val="20"/>
                <w:szCs w:val="20"/>
              </w:rPr>
            </w:pPr>
            <w:r w:rsidRPr="00E53F13">
              <w:rPr>
                <w:sz w:val="20"/>
                <w:szCs w:val="20"/>
              </w:rPr>
              <w:t>90 000</w:t>
            </w:r>
          </w:p>
        </w:tc>
        <w:tc>
          <w:tcPr>
            <w:tcW w:w="561" w:type="dxa"/>
            <w:vAlign w:val="center"/>
          </w:tcPr>
          <w:p w14:paraId="2251AE77" w14:textId="77777777" w:rsidR="00A61EF4" w:rsidRPr="00E53F13" w:rsidRDefault="00A61EF4" w:rsidP="00A61EF4">
            <w:pPr>
              <w:spacing w:line="240" w:lineRule="auto"/>
              <w:jc w:val="right"/>
              <w:rPr>
                <w:sz w:val="20"/>
                <w:szCs w:val="20"/>
              </w:rPr>
            </w:pPr>
          </w:p>
        </w:tc>
      </w:tr>
      <w:tr w:rsidR="00A61EF4" w:rsidRPr="00E53F13" w14:paraId="1F65B962" w14:textId="329ECD78" w:rsidTr="00A61EF4">
        <w:tc>
          <w:tcPr>
            <w:tcW w:w="2826" w:type="dxa"/>
            <w:vMerge/>
            <w:vAlign w:val="center"/>
            <w:hideMark/>
          </w:tcPr>
          <w:p w14:paraId="1FEA0324" w14:textId="77777777" w:rsidR="00A61EF4" w:rsidRPr="00E53F13" w:rsidRDefault="00A61EF4" w:rsidP="00A61EF4">
            <w:pPr>
              <w:spacing w:line="240" w:lineRule="auto"/>
              <w:rPr>
                <w:sz w:val="20"/>
                <w:szCs w:val="20"/>
              </w:rPr>
            </w:pPr>
          </w:p>
        </w:tc>
        <w:tc>
          <w:tcPr>
            <w:tcW w:w="939" w:type="dxa"/>
            <w:vMerge/>
            <w:vAlign w:val="center"/>
            <w:hideMark/>
          </w:tcPr>
          <w:p w14:paraId="6F872E5A" w14:textId="77777777" w:rsidR="00A61EF4" w:rsidRPr="00E53F13" w:rsidRDefault="00A61EF4" w:rsidP="00A61EF4">
            <w:pPr>
              <w:spacing w:line="240" w:lineRule="auto"/>
              <w:rPr>
                <w:sz w:val="20"/>
                <w:szCs w:val="20"/>
              </w:rPr>
            </w:pPr>
          </w:p>
        </w:tc>
        <w:tc>
          <w:tcPr>
            <w:tcW w:w="1563" w:type="dxa"/>
            <w:vAlign w:val="center"/>
            <w:hideMark/>
          </w:tcPr>
          <w:p w14:paraId="300A2E54" w14:textId="77777777" w:rsidR="00A61EF4" w:rsidRPr="00E53F13" w:rsidRDefault="00A61EF4" w:rsidP="00A61EF4">
            <w:pPr>
              <w:spacing w:line="240" w:lineRule="auto"/>
              <w:rPr>
                <w:sz w:val="16"/>
                <w:szCs w:val="16"/>
              </w:rPr>
            </w:pPr>
            <w:r w:rsidRPr="00E53F13">
              <w:rPr>
                <w:sz w:val="16"/>
                <w:szCs w:val="16"/>
              </w:rPr>
              <w:t xml:space="preserve">viac rozvinutý región </w:t>
            </w:r>
          </w:p>
        </w:tc>
        <w:tc>
          <w:tcPr>
            <w:tcW w:w="1017" w:type="dxa"/>
            <w:vAlign w:val="center"/>
            <w:hideMark/>
          </w:tcPr>
          <w:p w14:paraId="11A01B45" w14:textId="3B3AB249"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4642D5DF" w14:textId="1EFB81F1" w:rsidR="00A61EF4" w:rsidRPr="00E53F13" w:rsidRDefault="00A61EF4" w:rsidP="00A61EF4">
            <w:pPr>
              <w:spacing w:line="240" w:lineRule="auto"/>
              <w:jc w:val="right"/>
              <w:rPr>
                <w:sz w:val="20"/>
                <w:szCs w:val="20"/>
              </w:rPr>
            </w:pPr>
            <w:r w:rsidRPr="00E53F13">
              <w:rPr>
                <w:sz w:val="20"/>
                <w:szCs w:val="20"/>
              </w:rPr>
              <w:t> </w:t>
            </w:r>
          </w:p>
        </w:tc>
        <w:tc>
          <w:tcPr>
            <w:tcW w:w="810" w:type="dxa"/>
            <w:vAlign w:val="center"/>
            <w:hideMark/>
          </w:tcPr>
          <w:p w14:paraId="0D13A182" w14:textId="7D8A7CEF"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4527B55E" w14:textId="0C177E50" w:rsidR="00A61EF4" w:rsidRPr="00E53F13" w:rsidRDefault="00A61EF4" w:rsidP="00A61EF4">
            <w:pPr>
              <w:spacing w:line="240" w:lineRule="auto"/>
              <w:jc w:val="right"/>
              <w:rPr>
                <w:sz w:val="20"/>
                <w:szCs w:val="20"/>
              </w:rPr>
            </w:pPr>
            <w:r w:rsidRPr="00E53F13">
              <w:rPr>
                <w:sz w:val="20"/>
                <w:szCs w:val="20"/>
              </w:rPr>
              <w:t> </w:t>
            </w:r>
          </w:p>
        </w:tc>
        <w:tc>
          <w:tcPr>
            <w:tcW w:w="561" w:type="dxa"/>
            <w:vAlign w:val="center"/>
          </w:tcPr>
          <w:p w14:paraId="113D3DF4" w14:textId="77777777" w:rsidR="00A61EF4" w:rsidRPr="00E53F13" w:rsidRDefault="00A61EF4" w:rsidP="00A61EF4">
            <w:pPr>
              <w:spacing w:line="240" w:lineRule="auto"/>
              <w:jc w:val="right"/>
              <w:rPr>
                <w:sz w:val="20"/>
                <w:szCs w:val="20"/>
              </w:rPr>
            </w:pPr>
          </w:p>
        </w:tc>
      </w:tr>
      <w:tr w:rsidR="00A61EF4" w:rsidRPr="00E53F13" w14:paraId="4DEE14E5" w14:textId="757E6672" w:rsidTr="00A61EF4">
        <w:tc>
          <w:tcPr>
            <w:tcW w:w="8941" w:type="dxa"/>
            <w:gridSpan w:val="7"/>
            <w:vAlign w:val="center"/>
            <w:hideMark/>
          </w:tcPr>
          <w:p w14:paraId="29416C8D" w14:textId="28AF52D2" w:rsidR="00A61EF4" w:rsidRPr="00E53F13" w:rsidRDefault="00A61EF4" w:rsidP="00A61EF4">
            <w:pPr>
              <w:spacing w:line="240" w:lineRule="auto"/>
              <w:jc w:val="center"/>
              <w:rPr>
                <w:b/>
                <w:bCs/>
                <w:sz w:val="20"/>
                <w:szCs w:val="20"/>
              </w:rPr>
            </w:pPr>
            <w:r w:rsidRPr="00E53F13">
              <w:rPr>
                <w:b/>
                <w:bCs/>
                <w:sz w:val="20"/>
                <w:szCs w:val="20"/>
              </w:rPr>
              <w:t>ŠC 4. Zlepšiť podmienky na rozvoj vidieckeho cestovného ruchu</w:t>
            </w:r>
          </w:p>
        </w:tc>
        <w:tc>
          <w:tcPr>
            <w:tcW w:w="561" w:type="dxa"/>
            <w:vAlign w:val="center"/>
          </w:tcPr>
          <w:p w14:paraId="0D2D1515" w14:textId="77777777" w:rsidR="00A61EF4" w:rsidRPr="00E53F13" w:rsidRDefault="00A61EF4" w:rsidP="00A61EF4">
            <w:pPr>
              <w:spacing w:line="240" w:lineRule="auto"/>
              <w:rPr>
                <w:b/>
                <w:bCs/>
                <w:sz w:val="20"/>
                <w:szCs w:val="20"/>
              </w:rPr>
            </w:pPr>
          </w:p>
        </w:tc>
      </w:tr>
      <w:tr w:rsidR="00A61EF4" w:rsidRPr="00E53F13" w14:paraId="1E6A71A0" w14:textId="158E8F3D" w:rsidTr="00A61EF4">
        <w:tc>
          <w:tcPr>
            <w:tcW w:w="2826" w:type="dxa"/>
            <w:vMerge w:val="restart"/>
            <w:vAlign w:val="center"/>
            <w:hideMark/>
          </w:tcPr>
          <w:p w14:paraId="41A46D75" w14:textId="77777777" w:rsidR="00A61EF4" w:rsidRPr="00E53F13" w:rsidRDefault="00A61EF4" w:rsidP="00A61EF4">
            <w:pPr>
              <w:spacing w:line="240" w:lineRule="auto"/>
              <w:rPr>
                <w:sz w:val="20"/>
                <w:szCs w:val="20"/>
              </w:rPr>
            </w:pPr>
            <w:r w:rsidRPr="00E53F13">
              <w:rPr>
                <w:sz w:val="20"/>
                <w:szCs w:val="20"/>
              </w:rPr>
              <w:t xml:space="preserve">O 4.1. Podporiť infraštruktúru v CR (ubytovanie, označenie cyklotrás, informačný systém, spoločná propagácia regiónu) </w:t>
            </w:r>
          </w:p>
        </w:tc>
        <w:tc>
          <w:tcPr>
            <w:tcW w:w="939" w:type="dxa"/>
            <w:vMerge w:val="restart"/>
            <w:vAlign w:val="center"/>
            <w:hideMark/>
          </w:tcPr>
          <w:p w14:paraId="5C07FA4B" w14:textId="77777777" w:rsidR="00A61EF4" w:rsidRPr="00E53F13" w:rsidRDefault="00A61EF4" w:rsidP="00A61EF4">
            <w:pPr>
              <w:spacing w:line="240" w:lineRule="auto"/>
              <w:rPr>
                <w:sz w:val="20"/>
                <w:szCs w:val="20"/>
              </w:rPr>
            </w:pPr>
            <w:r w:rsidRPr="00E53F13">
              <w:rPr>
                <w:sz w:val="20"/>
                <w:szCs w:val="20"/>
              </w:rPr>
              <w:t>EPFRV</w:t>
            </w:r>
          </w:p>
        </w:tc>
        <w:tc>
          <w:tcPr>
            <w:tcW w:w="1563" w:type="dxa"/>
            <w:vAlign w:val="center"/>
            <w:hideMark/>
          </w:tcPr>
          <w:p w14:paraId="3919F274" w14:textId="77777777" w:rsidR="00A61EF4" w:rsidRPr="00E53F13" w:rsidRDefault="00A61EF4" w:rsidP="00A61EF4">
            <w:pPr>
              <w:spacing w:line="240" w:lineRule="auto"/>
              <w:rPr>
                <w:sz w:val="16"/>
                <w:szCs w:val="16"/>
              </w:rPr>
            </w:pPr>
            <w:r w:rsidRPr="00E53F13">
              <w:rPr>
                <w:sz w:val="16"/>
                <w:szCs w:val="16"/>
              </w:rPr>
              <w:t xml:space="preserve">menej rozvinutý región </w:t>
            </w:r>
          </w:p>
        </w:tc>
        <w:tc>
          <w:tcPr>
            <w:tcW w:w="1017" w:type="dxa"/>
            <w:vAlign w:val="center"/>
            <w:hideMark/>
          </w:tcPr>
          <w:p w14:paraId="33771280" w14:textId="2B331779" w:rsidR="00A61EF4" w:rsidRPr="00E53F13" w:rsidRDefault="00A61EF4" w:rsidP="00A61EF4">
            <w:pPr>
              <w:spacing w:line="240" w:lineRule="auto"/>
              <w:jc w:val="right"/>
              <w:rPr>
                <w:sz w:val="20"/>
                <w:szCs w:val="20"/>
              </w:rPr>
            </w:pPr>
            <w:r w:rsidRPr="00E53F13">
              <w:rPr>
                <w:sz w:val="20"/>
                <w:szCs w:val="20"/>
              </w:rPr>
              <w:t>547 895</w:t>
            </w:r>
          </w:p>
        </w:tc>
        <w:tc>
          <w:tcPr>
            <w:tcW w:w="893" w:type="dxa"/>
            <w:vAlign w:val="center"/>
            <w:hideMark/>
          </w:tcPr>
          <w:p w14:paraId="7A0D817A" w14:textId="5651751F" w:rsidR="00A61EF4" w:rsidRPr="00E53F13" w:rsidRDefault="00A61EF4" w:rsidP="00A61EF4">
            <w:pPr>
              <w:spacing w:line="240" w:lineRule="auto"/>
              <w:jc w:val="right"/>
              <w:rPr>
                <w:sz w:val="20"/>
                <w:szCs w:val="20"/>
              </w:rPr>
            </w:pPr>
            <w:r w:rsidRPr="00E53F13">
              <w:rPr>
                <w:sz w:val="20"/>
                <w:szCs w:val="20"/>
              </w:rPr>
              <w:t>292 500</w:t>
            </w:r>
          </w:p>
        </w:tc>
        <w:tc>
          <w:tcPr>
            <w:tcW w:w="810" w:type="dxa"/>
            <w:vAlign w:val="center"/>
            <w:hideMark/>
          </w:tcPr>
          <w:p w14:paraId="732D225F" w14:textId="4141ED16" w:rsidR="00A61EF4" w:rsidRPr="00E53F13" w:rsidRDefault="00A61EF4" w:rsidP="00A61EF4">
            <w:pPr>
              <w:spacing w:line="240" w:lineRule="auto"/>
              <w:jc w:val="right"/>
              <w:rPr>
                <w:sz w:val="20"/>
                <w:szCs w:val="20"/>
              </w:rPr>
            </w:pPr>
            <w:r w:rsidRPr="00E53F13">
              <w:rPr>
                <w:sz w:val="20"/>
                <w:szCs w:val="20"/>
              </w:rPr>
              <w:t>97 500</w:t>
            </w:r>
          </w:p>
        </w:tc>
        <w:tc>
          <w:tcPr>
            <w:tcW w:w="893" w:type="dxa"/>
            <w:vAlign w:val="center"/>
            <w:hideMark/>
          </w:tcPr>
          <w:p w14:paraId="258C9CDC" w14:textId="11B45E03" w:rsidR="00A61EF4" w:rsidRPr="00E53F13" w:rsidRDefault="00A61EF4" w:rsidP="00A61EF4">
            <w:pPr>
              <w:spacing w:line="240" w:lineRule="auto"/>
              <w:jc w:val="right"/>
              <w:rPr>
                <w:sz w:val="20"/>
                <w:szCs w:val="20"/>
              </w:rPr>
            </w:pPr>
            <w:r w:rsidRPr="00E53F13">
              <w:rPr>
                <w:sz w:val="20"/>
                <w:szCs w:val="20"/>
              </w:rPr>
              <w:t>157 895</w:t>
            </w:r>
          </w:p>
        </w:tc>
        <w:tc>
          <w:tcPr>
            <w:tcW w:w="561" w:type="dxa"/>
            <w:vAlign w:val="center"/>
          </w:tcPr>
          <w:p w14:paraId="1919CB03" w14:textId="77777777" w:rsidR="00A61EF4" w:rsidRPr="00E53F13" w:rsidRDefault="00A61EF4" w:rsidP="00A61EF4">
            <w:pPr>
              <w:spacing w:line="240" w:lineRule="auto"/>
              <w:jc w:val="right"/>
              <w:rPr>
                <w:sz w:val="20"/>
                <w:szCs w:val="20"/>
              </w:rPr>
            </w:pPr>
          </w:p>
        </w:tc>
      </w:tr>
      <w:tr w:rsidR="00A61EF4" w:rsidRPr="00E53F13" w14:paraId="0ACEA59D" w14:textId="0D8E003E" w:rsidTr="00A61EF4">
        <w:tc>
          <w:tcPr>
            <w:tcW w:w="2826" w:type="dxa"/>
            <w:vMerge/>
            <w:vAlign w:val="center"/>
            <w:hideMark/>
          </w:tcPr>
          <w:p w14:paraId="7495C876" w14:textId="77777777" w:rsidR="00A61EF4" w:rsidRPr="00E53F13" w:rsidRDefault="00A61EF4" w:rsidP="00A61EF4">
            <w:pPr>
              <w:spacing w:line="240" w:lineRule="auto"/>
              <w:rPr>
                <w:sz w:val="20"/>
                <w:szCs w:val="20"/>
              </w:rPr>
            </w:pPr>
          </w:p>
        </w:tc>
        <w:tc>
          <w:tcPr>
            <w:tcW w:w="939" w:type="dxa"/>
            <w:vMerge/>
            <w:vAlign w:val="center"/>
            <w:hideMark/>
          </w:tcPr>
          <w:p w14:paraId="31383FB1" w14:textId="77777777" w:rsidR="00A61EF4" w:rsidRPr="00E53F13" w:rsidRDefault="00A61EF4" w:rsidP="00A61EF4">
            <w:pPr>
              <w:spacing w:line="240" w:lineRule="auto"/>
              <w:rPr>
                <w:sz w:val="20"/>
                <w:szCs w:val="20"/>
              </w:rPr>
            </w:pPr>
          </w:p>
        </w:tc>
        <w:tc>
          <w:tcPr>
            <w:tcW w:w="1563" w:type="dxa"/>
            <w:vAlign w:val="center"/>
            <w:hideMark/>
          </w:tcPr>
          <w:p w14:paraId="55F047A2" w14:textId="77777777" w:rsidR="00A61EF4" w:rsidRPr="00E53F13" w:rsidRDefault="00A61EF4" w:rsidP="00A61EF4">
            <w:pPr>
              <w:spacing w:line="240" w:lineRule="auto"/>
              <w:rPr>
                <w:sz w:val="16"/>
                <w:szCs w:val="16"/>
              </w:rPr>
            </w:pPr>
            <w:r w:rsidRPr="00E53F13">
              <w:rPr>
                <w:sz w:val="16"/>
                <w:szCs w:val="16"/>
              </w:rPr>
              <w:t xml:space="preserve">viac rozvinutý región </w:t>
            </w:r>
          </w:p>
        </w:tc>
        <w:tc>
          <w:tcPr>
            <w:tcW w:w="1017" w:type="dxa"/>
            <w:vAlign w:val="center"/>
            <w:hideMark/>
          </w:tcPr>
          <w:p w14:paraId="7DF905FD" w14:textId="2E0B0179"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5567A994" w14:textId="1379E282" w:rsidR="00A61EF4" w:rsidRPr="00E53F13" w:rsidRDefault="00A61EF4" w:rsidP="00A61EF4">
            <w:pPr>
              <w:spacing w:line="240" w:lineRule="auto"/>
              <w:jc w:val="right"/>
              <w:rPr>
                <w:sz w:val="20"/>
                <w:szCs w:val="20"/>
              </w:rPr>
            </w:pPr>
            <w:r w:rsidRPr="00E53F13">
              <w:rPr>
                <w:sz w:val="20"/>
                <w:szCs w:val="20"/>
              </w:rPr>
              <w:t> </w:t>
            </w:r>
          </w:p>
        </w:tc>
        <w:tc>
          <w:tcPr>
            <w:tcW w:w="810" w:type="dxa"/>
            <w:vAlign w:val="center"/>
            <w:hideMark/>
          </w:tcPr>
          <w:p w14:paraId="04E1778C" w14:textId="248BCCC9"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58B3F519" w14:textId="71530322" w:rsidR="00A61EF4" w:rsidRPr="00E53F13" w:rsidRDefault="00A61EF4" w:rsidP="00A61EF4">
            <w:pPr>
              <w:spacing w:line="240" w:lineRule="auto"/>
              <w:jc w:val="right"/>
              <w:rPr>
                <w:sz w:val="20"/>
                <w:szCs w:val="20"/>
              </w:rPr>
            </w:pPr>
            <w:r w:rsidRPr="00E53F13">
              <w:rPr>
                <w:sz w:val="20"/>
                <w:szCs w:val="20"/>
              </w:rPr>
              <w:t> </w:t>
            </w:r>
          </w:p>
        </w:tc>
        <w:tc>
          <w:tcPr>
            <w:tcW w:w="561" w:type="dxa"/>
            <w:vAlign w:val="center"/>
          </w:tcPr>
          <w:p w14:paraId="1BAC0F4F" w14:textId="77777777" w:rsidR="00A61EF4" w:rsidRPr="00E53F13" w:rsidRDefault="00A61EF4" w:rsidP="00A61EF4">
            <w:pPr>
              <w:spacing w:line="240" w:lineRule="auto"/>
              <w:jc w:val="right"/>
              <w:rPr>
                <w:sz w:val="20"/>
                <w:szCs w:val="20"/>
              </w:rPr>
            </w:pPr>
          </w:p>
        </w:tc>
      </w:tr>
      <w:tr w:rsidR="00A61EF4" w:rsidRPr="00E53F13" w14:paraId="2F23ED36" w14:textId="42647A65" w:rsidTr="00A61EF4">
        <w:tc>
          <w:tcPr>
            <w:tcW w:w="2826" w:type="dxa"/>
            <w:vMerge w:val="restart"/>
            <w:vAlign w:val="center"/>
            <w:hideMark/>
          </w:tcPr>
          <w:p w14:paraId="10D94AC2" w14:textId="77777777" w:rsidR="00A61EF4" w:rsidRPr="00E53F13" w:rsidRDefault="00A61EF4" w:rsidP="00A61EF4">
            <w:pPr>
              <w:spacing w:line="240" w:lineRule="auto"/>
              <w:rPr>
                <w:sz w:val="20"/>
                <w:szCs w:val="20"/>
              </w:rPr>
            </w:pPr>
            <w:r w:rsidRPr="00E53F13">
              <w:rPr>
                <w:sz w:val="20"/>
                <w:szCs w:val="20"/>
              </w:rPr>
              <w:t>O 4.2. Zrekonštruovať chátrajúce pamiatky</w:t>
            </w:r>
          </w:p>
        </w:tc>
        <w:tc>
          <w:tcPr>
            <w:tcW w:w="939" w:type="dxa"/>
            <w:vMerge w:val="restart"/>
            <w:vAlign w:val="center"/>
            <w:hideMark/>
          </w:tcPr>
          <w:p w14:paraId="7B15BAC2" w14:textId="77777777" w:rsidR="00A61EF4" w:rsidRPr="00E53F13" w:rsidRDefault="00A61EF4" w:rsidP="00A61EF4">
            <w:pPr>
              <w:spacing w:line="240" w:lineRule="auto"/>
              <w:rPr>
                <w:sz w:val="20"/>
                <w:szCs w:val="20"/>
              </w:rPr>
            </w:pPr>
            <w:r w:rsidRPr="00E53F13">
              <w:rPr>
                <w:sz w:val="20"/>
                <w:szCs w:val="20"/>
              </w:rPr>
              <w:t>EPFRV</w:t>
            </w:r>
          </w:p>
        </w:tc>
        <w:tc>
          <w:tcPr>
            <w:tcW w:w="1563" w:type="dxa"/>
            <w:vAlign w:val="center"/>
            <w:hideMark/>
          </w:tcPr>
          <w:p w14:paraId="0BAA8CDB" w14:textId="77777777" w:rsidR="00A61EF4" w:rsidRPr="00E53F13" w:rsidRDefault="00A61EF4" w:rsidP="00A61EF4">
            <w:pPr>
              <w:spacing w:line="240" w:lineRule="auto"/>
              <w:rPr>
                <w:sz w:val="16"/>
                <w:szCs w:val="16"/>
              </w:rPr>
            </w:pPr>
            <w:r w:rsidRPr="00E53F13">
              <w:rPr>
                <w:sz w:val="16"/>
                <w:szCs w:val="16"/>
              </w:rPr>
              <w:t xml:space="preserve">menej rozvinutý región </w:t>
            </w:r>
          </w:p>
        </w:tc>
        <w:tc>
          <w:tcPr>
            <w:tcW w:w="1017" w:type="dxa"/>
            <w:vAlign w:val="center"/>
            <w:hideMark/>
          </w:tcPr>
          <w:p w14:paraId="28EA6216" w14:textId="084AF98B" w:rsidR="00A61EF4" w:rsidRPr="00E53F13" w:rsidRDefault="00A61EF4" w:rsidP="00A61EF4">
            <w:pPr>
              <w:spacing w:line="240" w:lineRule="auto"/>
              <w:jc w:val="right"/>
              <w:rPr>
                <w:sz w:val="20"/>
                <w:szCs w:val="20"/>
              </w:rPr>
            </w:pPr>
            <w:r w:rsidRPr="00E53F13">
              <w:rPr>
                <w:sz w:val="20"/>
                <w:szCs w:val="20"/>
              </w:rPr>
              <w:t>309 211</w:t>
            </w:r>
          </w:p>
        </w:tc>
        <w:tc>
          <w:tcPr>
            <w:tcW w:w="893" w:type="dxa"/>
            <w:vAlign w:val="center"/>
            <w:hideMark/>
          </w:tcPr>
          <w:p w14:paraId="42C1A622" w14:textId="162AB677" w:rsidR="00A61EF4" w:rsidRPr="00E53F13" w:rsidRDefault="00A61EF4" w:rsidP="00A61EF4">
            <w:pPr>
              <w:spacing w:line="240" w:lineRule="auto"/>
              <w:jc w:val="right"/>
              <w:rPr>
                <w:sz w:val="20"/>
                <w:szCs w:val="20"/>
              </w:rPr>
            </w:pPr>
            <w:r w:rsidRPr="00E53F13">
              <w:rPr>
                <w:sz w:val="20"/>
                <w:szCs w:val="20"/>
              </w:rPr>
              <w:t>225 000</w:t>
            </w:r>
          </w:p>
        </w:tc>
        <w:tc>
          <w:tcPr>
            <w:tcW w:w="810" w:type="dxa"/>
            <w:vAlign w:val="center"/>
            <w:hideMark/>
          </w:tcPr>
          <w:p w14:paraId="1A0F2C6A" w14:textId="393C0992" w:rsidR="00A61EF4" w:rsidRPr="00E53F13" w:rsidRDefault="00A61EF4" w:rsidP="00A61EF4">
            <w:pPr>
              <w:spacing w:line="240" w:lineRule="auto"/>
              <w:jc w:val="right"/>
              <w:rPr>
                <w:sz w:val="20"/>
                <w:szCs w:val="20"/>
              </w:rPr>
            </w:pPr>
            <w:r w:rsidRPr="00E53F13">
              <w:rPr>
                <w:sz w:val="20"/>
                <w:szCs w:val="20"/>
              </w:rPr>
              <w:t>75 000</w:t>
            </w:r>
          </w:p>
        </w:tc>
        <w:tc>
          <w:tcPr>
            <w:tcW w:w="893" w:type="dxa"/>
            <w:vAlign w:val="center"/>
            <w:hideMark/>
          </w:tcPr>
          <w:p w14:paraId="53278B9D" w14:textId="173EB747" w:rsidR="00A61EF4" w:rsidRPr="00E53F13" w:rsidRDefault="00A61EF4" w:rsidP="00A61EF4">
            <w:pPr>
              <w:spacing w:line="240" w:lineRule="auto"/>
              <w:jc w:val="right"/>
              <w:rPr>
                <w:sz w:val="20"/>
                <w:szCs w:val="20"/>
              </w:rPr>
            </w:pPr>
            <w:r w:rsidRPr="00E53F13">
              <w:rPr>
                <w:sz w:val="20"/>
                <w:szCs w:val="20"/>
              </w:rPr>
              <w:t>9 211</w:t>
            </w:r>
          </w:p>
        </w:tc>
        <w:tc>
          <w:tcPr>
            <w:tcW w:w="561" w:type="dxa"/>
            <w:vAlign w:val="center"/>
          </w:tcPr>
          <w:p w14:paraId="23B839ED" w14:textId="77777777" w:rsidR="00A61EF4" w:rsidRPr="00E53F13" w:rsidRDefault="00A61EF4" w:rsidP="00A61EF4">
            <w:pPr>
              <w:spacing w:line="240" w:lineRule="auto"/>
              <w:jc w:val="right"/>
              <w:rPr>
                <w:sz w:val="20"/>
                <w:szCs w:val="20"/>
              </w:rPr>
            </w:pPr>
          </w:p>
        </w:tc>
      </w:tr>
      <w:tr w:rsidR="00A61EF4" w:rsidRPr="00E53F13" w14:paraId="3DF75850" w14:textId="6D930CA4" w:rsidTr="00A61EF4">
        <w:tc>
          <w:tcPr>
            <w:tcW w:w="2826" w:type="dxa"/>
            <w:vMerge/>
            <w:vAlign w:val="center"/>
            <w:hideMark/>
          </w:tcPr>
          <w:p w14:paraId="10500F08" w14:textId="77777777" w:rsidR="00A61EF4" w:rsidRPr="00E53F13" w:rsidRDefault="00A61EF4" w:rsidP="00A61EF4">
            <w:pPr>
              <w:spacing w:line="240" w:lineRule="auto"/>
              <w:rPr>
                <w:sz w:val="20"/>
                <w:szCs w:val="20"/>
              </w:rPr>
            </w:pPr>
          </w:p>
        </w:tc>
        <w:tc>
          <w:tcPr>
            <w:tcW w:w="939" w:type="dxa"/>
            <w:vMerge/>
            <w:vAlign w:val="center"/>
            <w:hideMark/>
          </w:tcPr>
          <w:p w14:paraId="6A5D5449" w14:textId="77777777" w:rsidR="00A61EF4" w:rsidRPr="00E53F13" w:rsidRDefault="00A61EF4" w:rsidP="00A61EF4">
            <w:pPr>
              <w:spacing w:line="240" w:lineRule="auto"/>
              <w:rPr>
                <w:sz w:val="20"/>
                <w:szCs w:val="20"/>
              </w:rPr>
            </w:pPr>
          </w:p>
        </w:tc>
        <w:tc>
          <w:tcPr>
            <w:tcW w:w="1563" w:type="dxa"/>
            <w:vAlign w:val="center"/>
            <w:hideMark/>
          </w:tcPr>
          <w:p w14:paraId="19775F12" w14:textId="77777777" w:rsidR="00A61EF4" w:rsidRPr="00E53F13" w:rsidRDefault="00A61EF4" w:rsidP="00A61EF4">
            <w:pPr>
              <w:spacing w:line="240" w:lineRule="auto"/>
              <w:rPr>
                <w:sz w:val="16"/>
                <w:szCs w:val="16"/>
              </w:rPr>
            </w:pPr>
            <w:r w:rsidRPr="00E53F13">
              <w:rPr>
                <w:sz w:val="16"/>
                <w:szCs w:val="16"/>
              </w:rPr>
              <w:t xml:space="preserve">viac rozvinutý región </w:t>
            </w:r>
          </w:p>
        </w:tc>
        <w:tc>
          <w:tcPr>
            <w:tcW w:w="1017" w:type="dxa"/>
            <w:vAlign w:val="center"/>
            <w:hideMark/>
          </w:tcPr>
          <w:p w14:paraId="1386F442" w14:textId="114CB904"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3B553CBA" w14:textId="2CF94CC7" w:rsidR="00A61EF4" w:rsidRPr="00E53F13" w:rsidRDefault="00A61EF4" w:rsidP="00A61EF4">
            <w:pPr>
              <w:spacing w:line="240" w:lineRule="auto"/>
              <w:jc w:val="right"/>
              <w:rPr>
                <w:sz w:val="20"/>
                <w:szCs w:val="20"/>
              </w:rPr>
            </w:pPr>
            <w:r w:rsidRPr="00E53F13">
              <w:rPr>
                <w:sz w:val="20"/>
                <w:szCs w:val="20"/>
              </w:rPr>
              <w:t> </w:t>
            </w:r>
          </w:p>
        </w:tc>
        <w:tc>
          <w:tcPr>
            <w:tcW w:w="810" w:type="dxa"/>
            <w:vAlign w:val="center"/>
            <w:hideMark/>
          </w:tcPr>
          <w:p w14:paraId="5007809D" w14:textId="5B052ACC"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4ADDE718" w14:textId="09C38B20" w:rsidR="00A61EF4" w:rsidRPr="00E53F13" w:rsidRDefault="00A61EF4" w:rsidP="00A61EF4">
            <w:pPr>
              <w:spacing w:line="240" w:lineRule="auto"/>
              <w:jc w:val="right"/>
              <w:rPr>
                <w:sz w:val="20"/>
                <w:szCs w:val="20"/>
              </w:rPr>
            </w:pPr>
            <w:r w:rsidRPr="00E53F13">
              <w:rPr>
                <w:sz w:val="20"/>
                <w:szCs w:val="20"/>
              </w:rPr>
              <w:t> </w:t>
            </w:r>
          </w:p>
        </w:tc>
        <w:tc>
          <w:tcPr>
            <w:tcW w:w="561" w:type="dxa"/>
            <w:vAlign w:val="center"/>
          </w:tcPr>
          <w:p w14:paraId="3D58DDB9" w14:textId="77777777" w:rsidR="00A61EF4" w:rsidRPr="00E53F13" w:rsidRDefault="00A61EF4" w:rsidP="00A61EF4">
            <w:pPr>
              <w:spacing w:line="240" w:lineRule="auto"/>
              <w:jc w:val="right"/>
              <w:rPr>
                <w:sz w:val="20"/>
                <w:szCs w:val="20"/>
              </w:rPr>
            </w:pPr>
          </w:p>
        </w:tc>
      </w:tr>
      <w:tr w:rsidR="00A61EF4" w:rsidRPr="00E53F13" w14:paraId="2315A7D7" w14:textId="1FB58373" w:rsidTr="00A61EF4">
        <w:tc>
          <w:tcPr>
            <w:tcW w:w="8941" w:type="dxa"/>
            <w:gridSpan w:val="7"/>
            <w:vAlign w:val="center"/>
            <w:hideMark/>
          </w:tcPr>
          <w:p w14:paraId="5A12ECDC" w14:textId="69091CBA" w:rsidR="00A61EF4" w:rsidRPr="00E53F13" w:rsidRDefault="00A61EF4" w:rsidP="00A61EF4">
            <w:pPr>
              <w:spacing w:line="240" w:lineRule="auto"/>
              <w:jc w:val="center"/>
              <w:rPr>
                <w:b/>
                <w:bCs/>
                <w:sz w:val="20"/>
                <w:szCs w:val="20"/>
              </w:rPr>
            </w:pPr>
            <w:r w:rsidRPr="00E53F13">
              <w:rPr>
                <w:b/>
                <w:bCs/>
                <w:sz w:val="20"/>
                <w:szCs w:val="20"/>
              </w:rPr>
              <w:t>PRIORITA: Zlepšiť technickú infraštruktúru</w:t>
            </w:r>
          </w:p>
        </w:tc>
        <w:tc>
          <w:tcPr>
            <w:tcW w:w="561" w:type="dxa"/>
            <w:vAlign w:val="center"/>
          </w:tcPr>
          <w:p w14:paraId="1180935E" w14:textId="77777777" w:rsidR="00A61EF4" w:rsidRPr="00E53F13" w:rsidRDefault="00A61EF4" w:rsidP="00A61EF4">
            <w:pPr>
              <w:spacing w:line="240" w:lineRule="auto"/>
              <w:rPr>
                <w:b/>
                <w:bCs/>
                <w:sz w:val="20"/>
                <w:szCs w:val="20"/>
              </w:rPr>
            </w:pPr>
          </w:p>
        </w:tc>
      </w:tr>
      <w:tr w:rsidR="00A61EF4" w:rsidRPr="00E53F13" w14:paraId="324BB5A7" w14:textId="0CA246A8" w:rsidTr="00A61EF4">
        <w:tc>
          <w:tcPr>
            <w:tcW w:w="8941" w:type="dxa"/>
            <w:gridSpan w:val="7"/>
            <w:vAlign w:val="center"/>
            <w:hideMark/>
          </w:tcPr>
          <w:p w14:paraId="07430CB8" w14:textId="1D9FEEA1" w:rsidR="00A61EF4" w:rsidRPr="00E53F13" w:rsidRDefault="00A61EF4" w:rsidP="00A61EF4">
            <w:pPr>
              <w:spacing w:line="240" w:lineRule="auto"/>
              <w:jc w:val="center"/>
              <w:rPr>
                <w:b/>
                <w:bCs/>
                <w:sz w:val="20"/>
                <w:szCs w:val="20"/>
              </w:rPr>
            </w:pPr>
            <w:r w:rsidRPr="00E53F13">
              <w:rPr>
                <w:b/>
                <w:bCs/>
                <w:sz w:val="20"/>
                <w:szCs w:val="20"/>
              </w:rPr>
              <w:t>ŠC 5. Zlepšiť technickú infraštruktúru</w:t>
            </w:r>
          </w:p>
        </w:tc>
        <w:tc>
          <w:tcPr>
            <w:tcW w:w="561" w:type="dxa"/>
            <w:vAlign w:val="center"/>
          </w:tcPr>
          <w:p w14:paraId="487D55C6" w14:textId="77777777" w:rsidR="00A61EF4" w:rsidRPr="00E53F13" w:rsidRDefault="00A61EF4" w:rsidP="00A61EF4">
            <w:pPr>
              <w:spacing w:line="240" w:lineRule="auto"/>
              <w:rPr>
                <w:b/>
                <w:bCs/>
                <w:sz w:val="20"/>
                <w:szCs w:val="20"/>
              </w:rPr>
            </w:pPr>
          </w:p>
        </w:tc>
      </w:tr>
      <w:tr w:rsidR="00A61EF4" w:rsidRPr="00E53F13" w14:paraId="2D7D39FA" w14:textId="0B50765B" w:rsidTr="00A61EF4">
        <w:tc>
          <w:tcPr>
            <w:tcW w:w="2826" w:type="dxa"/>
            <w:vMerge w:val="restart"/>
            <w:vAlign w:val="center"/>
            <w:hideMark/>
          </w:tcPr>
          <w:p w14:paraId="1D849419" w14:textId="77777777" w:rsidR="00A61EF4" w:rsidRPr="00E53F13" w:rsidRDefault="00A61EF4" w:rsidP="00A61EF4">
            <w:pPr>
              <w:spacing w:line="240" w:lineRule="auto"/>
              <w:rPr>
                <w:sz w:val="20"/>
                <w:szCs w:val="20"/>
              </w:rPr>
            </w:pPr>
            <w:r w:rsidRPr="00E53F13">
              <w:rPr>
                <w:sz w:val="20"/>
                <w:szCs w:val="20"/>
              </w:rPr>
              <w:t>O 5.1. Skvalitniť miestnu infraštruktúru (komunikácie, chodníky, zastávky)</w:t>
            </w:r>
          </w:p>
        </w:tc>
        <w:tc>
          <w:tcPr>
            <w:tcW w:w="939" w:type="dxa"/>
            <w:vMerge w:val="restart"/>
            <w:vAlign w:val="center"/>
            <w:hideMark/>
          </w:tcPr>
          <w:p w14:paraId="0232410D" w14:textId="77777777" w:rsidR="00A61EF4" w:rsidRPr="00E53F13" w:rsidRDefault="00A61EF4" w:rsidP="00A61EF4">
            <w:pPr>
              <w:spacing w:line="240" w:lineRule="auto"/>
              <w:rPr>
                <w:sz w:val="20"/>
                <w:szCs w:val="20"/>
              </w:rPr>
            </w:pPr>
            <w:r w:rsidRPr="00E53F13">
              <w:rPr>
                <w:sz w:val="20"/>
                <w:szCs w:val="20"/>
              </w:rPr>
              <w:t> </w:t>
            </w:r>
          </w:p>
        </w:tc>
        <w:tc>
          <w:tcPr>
            <w:tcW w:w="1563" w:type="dxa"/>
            <w:vAlign w:val="center"/>
            <w:hideMark/>
          </w:tcPr>
          <w:p w14:paraId="5CF64B84" w14:textId="77777777" w:rsidR="00A61EF4" w:rsidRPr="00E53F13" w:rsidRDefault="00A61EF4" w:rsidP="00A61EF4">
            <w:pPr>
              <w:spacing w:line="240" w:lineRule="auto"/>
              <w:rPr>
                <w:sz w:val="16"/>
                <w:szCs w:val="16"/>
              </w:rPr>
            </w:pPr>
            <w:r w:rsidRPr="00E53F13">
              <w:rPr>
                <w:sz w:val="16"/>
                <w:szCs w:val="16"/>
              </w:rPr>
              <w:t xml:space="preserve">menej rozvinutý región </w:t>
            </w:r>
          </w:p>
        </w:tc>
        <w:tc>
          <w:tcPr>
            <w:tcW w:w="1017" w:type="dxa"/>
            <w:vAlign w:val="center"/>
            <w:hideMark/>
          </w:tcPr>
          <w:p w14:paraId="6FBBDED8" w14:textId="77777777" w:rsidR="00A61EF4" w:rsidRPr="00E53F13" w:rsidRDefault="00A61EF4" w:rsidP="00A61EF4">
            <w:pPr>
              <w:spacing w:line="240" w:lineRule="auto"/>
              <w:jc w:val="right"/>
              <w:rPr>
                <w:sz w:val="20"/>
                <w:szCs w:val="20"/>
              </w:rPr>
            </w:pPr>
            <w:r w:rsidRPr="00E53F13">
              <w:rPr>
                <w:sz w:val="20"/>
                <w:szCs w:val="20"/>
              </w:rPr>
              <w:t>0</w:t>
            </w:r>
          </w:p>
        </w:tc>
        <w:tc>
          <w:tcPr>
            <w:tcW w:w="893" w:type="dxa"/>
            <w:vAlign w:val="center"/>
            <w:hideMark/>
          </w:tcPr>
          <w:p w14:paraId="1560F7C9" w14:textId="77777777" w:rsidR="00A61EF4" w:rsidRPr="00E53F13" w:rsidRDefault="00A61EF4" w:rsidP="00A61EF4">
            <w:pPr>
              <w:spacing w:line="240" w:lineRule="auto"/>
              <w:jc w:val="right"/>
              <w:rPr>
                <w:sz w:val="20"/>
                <w:szCs w:val="20"/>
              </w:rPr>
            </w:pPr>
            <w:r w:rsidRPr="00E53F13">
              <w:rPr>
                <w:sz w:val="20"/>
                <w:szCs w:val="20"/>
              </w:rPr>
              <w:t>0</w:t>
            </w:r>
          </w:p>
        </w:tc>
        <w:tc>
          <w:tcPr>
            <w:tcW w:w="810" w:type="dxa"/>
            <w:vAlign w:val="center"/>
            <w:hideMark/>
          </w:tcPr>
          <w:p w14:paraId="440EA27A" w14:textId="77777777" w:rsidR="00A61EF4" w:rsidRPr="00E53F13" w:rsidRDefault="00A61EF4" w:rsidP="00A61EF4">
            <w:pPr>
              <w:spacing w:line="240" w:lineRule="auto"/>
              <w:jc w:val="right"/>
              <w:rPr>
                <w:sz w:val="20"/>
                <w:szCs w:val="20"/>
              </w:rPr>
            </w:pPr>
            <w:r w:rsidRPr="00E53F13">
              <w:rPr>
                <w:sz w:val="20"/>
                <w:szCs w:val="20"/>
              </w:rPr>
              <w:t>0</w:t>
            </w:r>
          </w:p>
        </w:tc>
        <w:tc>
          <w:tcPr>
            <w:tcW w:w="893" w:type="dxa"/>
            <w:vAlign w:val="center"/>
            <w:hideMark/>
          </w:tcPr>
          <w:p w14:paraId="007BEE9A" w14:textId="77777777" w:rsidR="00A61EF4" w:rsidRPr="00E53F13" w:rsidRDefault="00A61EF4" w:rsidP="00A61EF4">
            <w:pPr>
              <w:spacing w:line="240" w:lineRule="auto"/>
              <w:jc w:val="right"/>
              <w:rPr>
                <w:sz w:val="20"/>
                <w:szCs w:val="20"/>
              </w:rPr>
            </w:pPr>
            <w:r w:rsidRPr="00E53F13">
              <w:rPr>
                <w:sz w:val="20"/>
                <w:szCs w:val="20"/>
              </w:rPr>
              <w:t>0</w:t>
            </w:r>
          </w:p>
        </w:tc>
        <w:tc>
          <w:tcPr>
            <w:tcW w:w="561" w:type="dxa"/>
            <w:vAlign w:val="center"/>
          </w:tcPr>
          <w:p w14:paraId="28D94A57" w14:textId="77777777" w:rsidR="00A61EF4" w:rsidRPr="00E53F13" w:rsidRDefault="00A61EF4" w:rsidP="00A61EF4">
            <w:pPr>
              <w:spacing w:line="240" w:lineRule="auto"/>
              <w:jc w:val="right"/>
              <w:rPr>
                <w:sz w:val="20"/>
                <w:szCs w:val="20"/>
              </w:rPr>
            </w:pPr>
          </w:p>
        </w:tc>
      </w:tr>
      <w:tr w:rsidR="00A61EF4" w:rsidRPr="00E53F13" w14:paraId="34A093F6" w14:textId="3305B7CF" w:rsidTr="00A61EF4">
        <w:tc>
          <w:tcPr>
            <w:tcW w:w="2826" w:type="dxa"/>
            <w:vMerge/>
            <w:vAlign w:val="center"/>
            <w:hideMark/>
          </w:tcPr>
          <w:p w14:paraId="3825EFDB" w14:textId="77777777" w:rsidR="00A61EF4" w:rsidRPr="00E53F13" w:rsidRDefault="00A61EF4" w:rsidP="00A61EF4">
            <w:pPr>
              <w:spacing w:line="240" w:lineRule="auto"/>
              <w:rPr>
                <w:sz w:val="20"/>
                <w:szCs w:val="20"/>
              </w:rPr>
            </w:pPr>
          </w:p>
        </w:tc>
        <w:tc>
          <w:tcPr>
            <w:tcW w:w="939" w:type="dxa"/>
            <w:vMerge/>
            <w:vAlign w:val="center"/>
            <w:hideMark/>
          </w:tcPr>
          <w:p w14:paraId="226F8734" w14:textId="77777777" w:rsidR="00A61EF4" w:rsidRPr="00E53F13" w:rsidRDefault="00A61EF4" w:rsidP="00A61EF4">
            <w:pPr>
              <w:spacing w:line="240" w:lineRule="auto"/>
              <w:rPr>
                <w:sz w:val="20"/>
                <w:szCs w:val="20"/>
              </w:rPr>
            </w:pPr>
          </w:p>
        </w:tc>
        <w:tc>
          <w:tcPr>
            <w:tcW w:w="1563" w:type="dxa"/>
            <w:vAlign w:val="center"/>
            <w:hideMark/>
          </w:tcPr>
          <w:p w14:paraId="2BA2A192" w14:textId="77777777" w:rsidR="00A61EF4" w:rsidRPr="00E53F13" w:rsidRDefault="00A61EF4" w:rsidP="00A61EF4">
            <w:pPr>
              <w:spacing w:line="240" w:lineRule="auto"/>
              <w:rPr>
                <w:sz w:val="16"/>
                <w:szCs w:val="16"/>
              </w:rPr>
            </w:pPr>
            <w:r w:rsidRPr="00E53F13">
              <w:rPr>
                <w:sz w:val="16"/>
                <w:szCs w:val="16"/>
              </w:rPr>
              <w:t xml:space="preserve">viac rozvinutý región </w:t>
            </w:r>
          </w:p>
        </w:tc>
        <w:tc>
          <w:tcPr>
            <w:tcW w:w="1017" w:type="dxa"/>
            <w:vAlign w:val="center"/>
            <w:hideMark/>
          </w:tcPr>
          <w:p w14:paraId="191D230D" w14:textId="3E2D7114"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0DD6685E" w14:textId="7509E3A9" w:rsidR="00A61EF4" w:rsidRPr="00E53F13" w:rsidRDefault="00A61EF4" w:rsidP="00A61EF4">
            <w:pPr>
              <w:spacing w:line="240" w:lineRule="auto"/>
              <w:jc w:val="right"/>
              <w:rPr>
                <w:sz w:val="20"/>
                <w:szCs w:val="20"/>
              </w:rPr>
            </w:pPr>
            <w:r w:rsidRPr="00E53F13">
              <w:rPr>
                <w:sz w:val="20"/>
                <w:szCs w:val="20"/>
              </w:rPr>
              <w:t> </w:t>
            </w:r>
          </w:p>
        </w:tc>
        <w:tc>
          <w:tcPr>
            <w:tcW w:w="810" w:type="dxa"/>
            <w:vAlign w:val="center"/>
            <w:hideMark/>
          </w:tcPr>
          <w:p w14:paraId="756E8BED" w14:textId="372F1C28"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2CFB02A1" w14:textId="3BF1AA97" w:rsidR="00A61EF4" w:rsidRPr="00E53F13" w:rsidRDefault="00A61EF4" w:rsidP="00A61EF4">
            <w:pPr>
              <w:spacing w:line="240" w:lineRule="auto"/>
              <w:jc w:val="right"/>
              <w:rPr>
                <w:sz w:val="20"/>
                <w:szCs w:val="20"/>
              </w:rPr>
            </w:pPr>
            <w:r w:rsidRPr="00E53F13">
              <w:rPr>
                <w:sz w:val="20"/>
                <w:szCs w:val="20"/>
              </w:rPr>
              <w:t> </w:t>
            </w:r>
          </w:p>
        </w:tc>
        <w:tc>
          <w:tcPr>
            <w:tcW w:w="561" w:type="dxa"/>
            <w:vAlign w:val="center"/>
          </w:tcPr>
          <w:p w14:paraId="7D694F9F" w14:textId="77777777" w:rsidR="00A61EF4" w:rsidRPr="00E53F13" w:rsidRDefault="00A61EF4" w:rsidP="00A61EF4">
            <w:pPr>
              <w:spacing w:line="240" w:lineRule="auto"/>
              <w:jc w:val="right"/>
              <w:rPr>
                <w:sz w:val="20"/>
                <w:szCs w:val="20"/>
              </w:rPr>
            </w:pPr>
          </w:p>
        </w:tc>
      </w:tr>
      <w:tr w:rsidR="00A61EF4" w:rsidRPr="00E53F13" w14:paraId="5FB34497" w14:textId="4C207548" w:rsidTr="00A61EF4">
        <w:tc>
          <w:tcPr>
            <w:tcW w:w="2826" w:type="dxa"/>
            <w:vMerge w:val="restart"/>
            <w:vAlign w:val="center"/>
            <w:hideMark/>
          </w:tcPr>
          <w:p w14:paraId="0F59040F" w14:textId="77777777" w:rsidR="00A61EF4" w:rsidRPr="00E53F13" w:rsidRDefault="00A61EF4" w:rsidP="00A61EF4">
            <w:pPr>
              <w:spacing w:line="240" w:lineRule="auto"/>
              <w:rPr>
                <w:sz w:val="20"/>
                <w:szCs w:val="20"/>
              </w:rPr>
            </w:pPr>
            <w:r w:rsidRPr="00E53F13">
              <w:rPr>
                <w:sz w:val="20"/>
                <w:szCs w:val="20"/>
              </w:rPr>
              <w:t>O 5.2. Skvalitniť environmentálnu infraštruktúru</w:t>
            </w:r>
          </w:p>
        </w:tc>
        <w:tc>
          <w:tcPr>
            <w:tcW w:w="939" w:type="dxa"/>
            <w:vMerge w:val="restart"/>
            <w:vAlign w:val="center"/>
            <w:hideMark/>
          </w:tcPr>
          <w:p w14:paraId="64FD760F" w14:textId="77777777" w:rsidR="00A61EF4" w:rsidRPr="00E53F13" w:rsidRDefault="00A61EF4" w:rsidP="00A61EF4">
            <w:pPr>
              <w:spacing w:line="240" w:lineRule="auto"/>
              <w:rPr>
                <w:sz w:val="20"/>
                <w:szCs w:val="20"/>
              </w:rPr>
            </w:pPr>
            <w:r w:rsidRPr="00E53F13">
              <w:rPr>
                <w:sz w:val="20"/>
                <w:szCs w:val="20"/>
              </w:rPr>
              <w:t> </w:t>
            </w:r>
          </w:p>
        </w:tc>
        <w:tc>
          <w:tcPr>
            <w:tcW w:w="1563" w:type="dxa"/>
            <w:vAlign w:val="center"/>
            <w:hideMark/>
          </w:tcPr>
          <w:p w14:paraId="6AA709A5" w14:textId="77777777" w:rsidR="00A61EF4" w:rsidRPr="00E53F13" w:rsidRDefault="00A61EF4" w:rsidP="00A61EF4">
            <w:pPr>
              <w:spacing w:line="240" w:lineRule="auto"/>
              <w:rPr>
                <w:sz w:val="16"/>
                <w:szCs w:val="16"/>
              </w:rPr>
            </w:pPr>
            <w:r w:rsidRPr="00E53F13">
              <w:rPr>
                <w:sz w:val="16"/>
                <w:szCs w:val="16"/>
              </w:rPr>
              <w:t xml:space="preserve">menej rozvinutý región </w:t>
            </w:r>
          </w:p>
        </w:tc>
        <w:tc>
          <w:tcPr>
            <w:tcW w:w="1017" w:type="dxa"/>
            <w:vAlign w:val="center"/>
            <w:hideMark/>
          </w:tcPr>
          <w:p w14:paraId="2529E3DF" w14:textId="77777777" w:rsidR="00A61EF4" w:rsidRPr="00E53F13" w:rsidRDefault="00A61EF4" w:rsidP="00A61EF4">
            <w:pPr>
              <w:spacing w:line="240" w:lineRule="auto"/>
              <w:jc w:val="right"/>
              <w:rPr>
                <w:sz w:val="20"/>
                <w:szCs w:val="20"/>
              </w:rPr>
            </w:pPr>
            <w:r w:rsidRPr="00E53F13">
              <w:rPr>
                <w:sz w:val="20"/>
                <w:szCs w:val="20"/>
              </w:rPr>
              <w:t>0</w:t>
            </w:r>
          </w:p>
        </w:tc>
        <w:tc>
          <w:tcPr>
            <w:tcW w:w="893" w:type="dxa"/>
            <w:vAlign w:val="center"/>
            <w:hideMark/>
          </w:tcPr>
          <w:p w14:paraId="5317AF30" w14:textId="77777777" w:rsidR="00A61EF4" w:rsidRPr="00E53F13" w:rsidRDefault="00A61EF4" w:rsidP="00A61EF4">
            <w:pPr>
              <w:spacing w:line="240" w:lineRule="auto"/>
              <w:jc w:val="right"/>
              <w:rPr>
                <w:sz w:val="20"/>
                <w:szCs w:val="20"/>
              </w:rPr>
            </w:pPr>
            <w:r w:rsidRPr="00E53F13">
              <w:rPr>
                <w:sz w:val="20"/>
                <w:szCs w:val="20"/>
              </w:rPr>
              <w:t>0</w:t>
            </w:r>
          </w:p>
        </w:tc>
        <w:tc>
          <w:tcPr>
            <w:tcW w:w="810" w:type="dxa"/>
            <w:vAlign w:val="center"/>
            <w:hideMark/>
          </w:tcPr>
          <w:p w14:paraId="4EA8A1B9" w14:textId="77777777" w:rsidR="00A61EF4" w:rsidRPr="00E53F13" w:rsidRDefault="00A61EF4" w:rsidP="00A61EF4">
            <w:pPr>
              <w:spacing w:line="240" w:lineRule="auto"/>
              <w:jc w:val="right"/>
              <w:rPr>
                <w:sz w:val="20"/>
                <w:szCs w:val="20"/>
              </w:rPr>
            </w:pPr>
            <w:r w:rsidRPr="00E53F13">
              <w:rPr>
                <w:sz w:val="20"/>
                <w:szCs w:val="20"/>
              </w:rPr>
              <w:t>0</w:t>
            </w:r>
          </w:p>
        </w:tc>
        <w:tc>
          <w:tcPr>
            <w:tcW w:w="893" w:type="dxa"/>
            <w:vAlign w:val="center"/>
            <w:hideMark/>
          </w:tcPr>
          <w:p w14:paraId="36511584" w14:textId="77777777" w:rsidR="00A61EF4" w:rsidRPr="00E53F13" w:rsidRDefault="00A61EF4" w:rsidP="00A61EF4">
            <w:pPr>
              <w:spacing w:line="240" w:lineRule="auto"/>
              <w:jc w:val="right"/>
              <w:rPr>
                <w:sz w:val="20"/>
                <w:szCs w:val="20"/>
              </w:rPr>
            </w:pPr>
            <w:r w:rsidRPr="00E53F13">
              <w:rPr>
                <w:sz w:val="20"/>
                <w:szCs w:val="20"/>
              </w:rPr>
              <w:t>0</w:t>
            </w:r>
          </w:p>
        </w:tc>
        <w:tc>
          <w:tcPr>
            <w:tcW w:w="561" w:type="dxa"/>
            <w:vAlign w:val="center"/>
          </w:tcPr>
          <w:p w14:paraId="14402200" w14:textId="77777777" w:rsidR="00A61EF4" w:rsidRPr="00E53F13" w:rsidRDefault="00A61EF4" w:rsidP="00A61EF4">
            <w:pPr>
              <w:spacing w:line="240" w:lineRule="auto"/>
              <w:jc w:val="right"/>
              <w:rPr>
                <w:sz w:val="20"/>
                <w:szCs w:val="20"/>
              </w:rPr>
            </w:pPr>
          </w:p>
        </w:tc>
      </w:tr>
      <w:tr w:rsidR="00A61EF4" w:rsidRPr="00E53F13" w14:paraId="4372B384" w14:textId="7B65217A" w:rsidTr="00A61EF4">
        <w:tc>
          <w:tcPr>
            <w:tcW w:w="2826" w:type="dxa"/>
            <w:vMerge/>
            <w:vAlign w:val="center"/>
            <w:hideMark/>
          </w:tcPr>
          <w:p w14:paraId="7B5B3450" w14:textId="77777777" w:rsidR="00A61EF4" w:rsidRPr="00E53F13" w:rsidRDefault="00A61EF4" w:rsidP="00A61EF4">
            <w:pPr>
              <w:spacing w:line="240" w:lineRule="auto"/>
              <w:rPr>
                <w:sz w:val="20"/>
                <w:szCs w:val="20"/>
              </w:rPr>
            </w:pPr>
          </w:p>
        </w:tc>
        <w:tc>
          <w:tcPr>
            <w:tcW w:w="939" w:type="dxa"/>
            <w:vMerge/>
            <w:vAlign w:val="center"/>
            <w:hideMark/>
          </w:tcPr>
          <w:p w14:paraId="74F2CAA2" w14:textId="77777777" w:rsidR="00A61EF4" w:rsidRPr="00E53F13" w:rsidRDefault="00A61EF4" w:rsidP="00A61EF4">
            <w:pPr>
              <w:spacing w:line="240" w:lineRule="auto"/>
              <w:rPr>
                <w:sz w:val="20"/>
                <w:szCs w:val="20"/>
              </w:rPr>
            </w:pPr>
          </w:p>
        </w:tc>
        <w:tc>
          <w:tcPr>
            <w:tcW w:w="1563" w:type="dxa"/>
            <w:vAlign w:val="center"/>
            <w:hideMark/>
          </w:tcPr>
          <w:p w14:paraId="2154A682" w14:textId="77777777" w:rsidR="00A61EF4" w:rsidRPr="00E53F13" w:rsidRDefault="00A61EF4" w:rsidP="00A61EF4">
            <w:pPr>
              <w:spacing w:line="240" w:lineRule="auto"/>
              <w:rPr>
                <w:sz w:val="16"/>
                <w:szCs w:val="16"/>
              </w:rPr>
            </w:pPr>
            <w:r w:rsidRPr="00E53F13">
              <w:rPr>
                <w:sz w:val="16"/>
                <w:szCs w:val="16"/>
              </w:rPr>
              <w:t xml:space="preserve">viac rozvinutý región </w:t>
            </w:r>
          </w:p>
        </w:tc>
        <w:tc>
          <w:tcPr>
            <w:tcW w:w="1017" w:type="dxa"/>
            <w:vAlign w:val="center"/>
            <w:hideMark/>
          </w:tcPr>
          <w:p w14:paraId="4784943B" w14:textId="0C3C2C47"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44376E74" w14:textId="48A8C809" w:rsidR="00A61EF4" w:rsidRPr="00E53F13" w:rsidRDefault="00A61EF4" w:rsidP="00A61EF4">
            <w:pPr>
              <w:spacing w:line="240" w:lineRule="auto"/>
              <w:jc w:val="right"/>
              <w:rPr>
                <w:sz w:val="20"/>
                <w:szCs w:val="20"/>
              </w:rPr>
            </w:pPr>
            <w:r w:rsidRPr="00E53F13">
              <w:rPr>
                <w:sz w:val="20"/>
                <w:szCs w:val="20"/>
              </w:rPr>
              <w:t> </w:t>
            </w:r>
          </w:p>
        </w:tc>
        <w:tc>
          <w:tcPr>
            <w:tcW w:w="810" w:type="dxa"/>
            <w:vAlign w:val="center"/>
            <w:hideMark/>
          </w:tcPr>
          <w:p w14:paraId="1D953BDF" w14:textId="6B09D211"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0126AACA" w14:textId="33834471" w:rsidR="00A61EF4" w:rsidRPr="00E53F13" w:rsidRDefault="00A61EF4" w:rsidP="00A61EF4">
            <w:pPr>
              <w:spacing w:line="240" w:lineRule="auto"/>
              <w:jc w:val="right"/>
              <w:rPr>
                <w:sz w:val="20"/>
                <w:szCs w:val="20"/>
              </w:rPr>
            </w:pPr>
            <w:r w:rsidRPr="00E53F13">
              <w:rPr>
                <w:sz w:val="20"/>
                <w:szCs w:val="20"/>
              </w:rPr>
              <w:t> </w:t>
            </w:r>
          </w:p>
        </w:tc>
        <w:tc>
          <w:tcPr>
            <w:tcW w:w="561" w:type="dxa"/>
            <w:vAlign w:val="center"/>
          </w:tcPr>
          <w:p w14:paraId="71C25076" w14:textId="77777777" w:rsidR="00A61EF4" w:rsidRPr="00E53F13" w:rsidRDefault="00A61EF4" w:rsidP="00A61EF4">
            <w:pPr>
              <w:spacing w:line="240" w:lineRule="auto"/>
              <w:jc w:val="right"/>
              <w:rPr>
                <w:sz w:val="20"/>
                <w:szCs w:val="20"/>
              </w:rPr>
            </w:pPr>
          </w:p>
        </w:tc>
      </w:tr>
      <w:tr w:rsidR="00A61EF4" w:rsidRPr="00E53F13" w14:paraId="03CF9F9A" w14:textId="4695A48B" w:rsidTr="00A61EF4">
        <w:tc>
          <w:tcPr>
            <w:tcW w:w="8941" w:type="dxa"/>
            <w:gridSpan w:val="7"/>
            <w:vAlign w:val="center"/>
            <w:hideMark/>
          </w:tcPr>
          <w:p w14:paraId="006D7FE2" w14:textId="1B924EE9" w:rsidR="00A61EF4" w:rsidRPr="00E53F13" w:rsidRDefault="00A61EF4" w:rsidP="00A61EF4">
            <w:pPr>
              <w:spacing w:line="240" w:lineRule="auto"/>
              <w:jc w:val="center"/>
              <w:rPr>
                <w:b/>
                <w:bCs/>
                <w:sz w:val="20"/>
                <w:szCs w:val="20"/>
              </w:rPr>
            </w:pPr>
            <w:r w:rsidRPr="00E53F13">
              <w:rPr>
                <w:b/>
                <w:bCs/>
                <w:sz w:val="20"/>
                <w:szCs w:val="20"/>
              </w:rPr>
              <w:t>PRIORITA: Zlepšiť kvalitu života v obciach</w:t>
            </w:r>
          </w:p>
        </w:tc>
        <w:tc>
          <w:tcPr>
            <w:tcW w:w="561" w:type="dxa"/>
            <w:vAlign w:val="center"/>
          </w:tcPr>
          <w:p w14:paraId="75D65510" w14:textId="77777777" w:rsidR="00A61EF4" w:rsidRPr="00E53F13" w:rsidRDefault="00A61EF4" w:rsidP="00A61EF4">
            <w:pPr>
              <w:spacing w:line="240" w:lineRule="auto"/>
              <w:rPr>
                <w:b/>
                <w:bCs/>
                <w:sz w:val="20"/>
                <w:szCs w:val="20"/>
              </w:rPr>
            </w:pPr>
          </w:p>
        </w:tc>
      </w:tr>
      <w:tr w:rsidR="00A61EF4" w:rsidRPr="00E53F13" w14:paraId="6DC0D5B8" w14:textId="3A8A4E95" w:rsidTr="00A61EF4">
        <w:tc>
          <w:tcPr>
            <w:tcW w:w="8941" w:type="dxa"/>
            <w:gridSpan w:val="7"/>
            <w:vAlign w:val="center"/>
            <w:hideMark/>
          </w:tcPr>
          <w:p w14:paraId="2E6B8457" w14:textId="56EA11DE" w:rsidR="00A61EF4" w:rsidRPr="00E53F13" w:rsidRDefault="00A61EF4" w:rsidP="00A61EF4">
            <w:pPr>
              <w:spacing w:line="240" w:lineRule="auto"/>
              <w:jc w:val="center"/>
              <w:rPr>
                <w:b/>
                <w:bCs/>
                <w:sz w:val="20"/>
                <w:szCs w:val="20"/>
              </w:rPr>
            </w:pPr>
            <w:r w:rsidRPr="00E53F13">
              <w:rPr>
                <w:b/>
                <w:bCs/>
                <w:sz w:val="20"/>
                <w:szCs w:val="20"/>
              </w:rPr>
              <w:t>ŠC 6. Zabezpečiť kvalitné komunitné sociálne služby</w:t>
            </w:r>
          </w:p>
        </w:tc>
        <w:tc>
          <w:tcPr>
            <w:tcW w:w="561" w:type="dxa"/>
            <w:vAlign w:val="center"/>
          </w:tcPr>
          <w:p w14:paraId="66F58910" w14:textId="77777777" w:rsidR="00A61EF4" w:rsidRPr="00E53F13" w:rsidRDefault="00A61EF4" w:rsidP="00A61EF4">
            <w:pPr>
              <w:spacing w:line="240" w:lineRule="auto"/>
              <w:rPr>
                <w:b/>
                <w:bCs/>
                <w:sz w:val="20"/>
                <w:szCs w:val="20"/>
              </w:rPr>
            </w:pPr>
          </w:p>
        </w:tc>
      </w:tr>
      <w:tr w:rsidR="00A61EF4" w:rsidRPr="00E53F13" w14:paraId="1349F051" w14:textId="749809F8" w:rsidTr="00A61EF4">
        <w:tc>
          <w:tcPr>
            <w:tcW w:w="2826" w:type="dxa"/>
            <w:vMerge w:val="restart"/>
            <w:vAlign w:val="center"/>
            <w:hideMark/>
          </w:tcPr>
          <w:p w14:paraId="19D3E510" w14:textId="77777777" w:rsidR="00A61EF4" w:rsidRPr="00E53F13" w:rsidRDefault="00A61EF4" w:rsidP="00A61EF4">
            <w:pPr>
              <w:spacing w:line="240" w:lineRule="auto"/>
              <w:rPr>
                <w:sz w:val="20"/>
                <w:szCs w:val="20"/>
              </w:rPr>
            </w:pPr>
            <w:r w:rsidRPr="00E53F13">
              <w:rPr>
                <w:sz w:val="20"/>
                <w:szCs w:val="20"/>
              </w:rPr>
              <w:t>O 6.1. Zabezpečiť dostatok komunitných sociálnych služieb (opatrovateľské služby, denný stacionár, komunitné centrum)</w:t>
            </w:r>
          </w:p>
        </w:tc>
        <w:tc>
          <w:tcPr>
            <w:tcW w:w="939" w:type="dxa"/>
            <w:vMerge w:val="restart"/>
            <w:vAlign w:val="center"/>
            <w:hideMark/>
          </w:tcPr>
          <w:p w14:paraId="71075BF8" w14:textId="77777777" w:rsidR="00A61EF4" w:rsidRPr="00E53F13" w:rsidRDefault="00A61EF4" w:rsidP="00A61EF4">
            <w:pPr>
              <w:spacing w:line="240" w:lineRule="auto"/>
              <w:rPr>
                <w:sz w:val="20"/>
                <w:szCs w:val="20"/>
              </w:rPr>
            </w:pPr>
            <w:r w:rsidRPr="00E53F13">
              <w:rPr>
                <w:sz w:val="20"/>
                <w:szCs w:val="20"/>
              </w:rPr>
              <w:t>EFRR</w:t>
            </w:r>
          </w:p>
        </w:tc>
        <w:tc>
          <w:tcPr>
            <w:tcW w:w="1563" w:type="dxa"/>
            <w:vAlign w:val="center"/>
            <w:hideMark/>
          </w:tcPr>
          <w:p w14:paraId="42602C09" w14:textId="77777777" w:rsidR="00A61EF4" w:rsidRPr="00E53F13" w:rsidRDefault="00A61EF4" w:rsidP="00A61EF4">
            <w:pPr>
              <w:spacing w:line="240" w:lineRule="auto"/>
              <w:rPr>
                <w:sz w:val="16"/>
                <w:szCs w:val="16"/>
              </w:rPr>
            </w:pPr>
            <w:r w:rsidRPr="00E53F13">
              <w:rPr>
                <w:sz w:val="16"/>
                <w:szCs w:val="16"/>
              </w:rPr>
              <w:t xml:space="preserve">menej rozvinutý región </w:t>
            </w:r>
          </w:p>
        </w:tc>
        <w:tc>
          <w:tcPr>
            <w:tcW w:w="1017" w:type="dxa"/>
            <w:vAlign w:val="center"/>
            <w:hideMark/>
          </w:tcPr>
          <w:p w14:paraId="7E862151" w14:textId="1F5D43B9" w:rsidR="00A61EF4" w:rsidRPr="00E53F13" w:rsidRDefault="00A61EF4" w:rsidP="00A61EF4">
            <w:pPr>
              <w:spacing w:line="240" w:lineRule="auto"/>
              <w:jc w:val="right"/>
              <w:rPr>
                <w:sz w:val="20"/>
                <w:szCs w:val="20"/>
              </w:rPr>
            </w:pPr>
            <w:r w:rsidRPr="00E53F13">
              <w:rPr>
                <w:sz w:val="20"/>
                <w:szCs w:val="20"/>
              </w:rPr>
              <w:t>189 474</w:t>
            </w:r>
          </w:p>
        </w:tc>
        <w:tc>
          <w:tcPr>
            <w:tcW w:w="893" w:type="dxa"/>
            <w:vAlign w:val="center"/>
            <w:hideMark/>
          </w:tcPr>
          <w:p w14:paraId="7AB92EA3" w14:textId="7523AD7A" w:rsidR="00A61EF4" w:rsidRPr="00E53F13" w:rsidRDefault="00A61EF4" w:rsidP="00A61EF4">
            <w:pPr>
              <w:spacing w:line="240" w:lineRule="auto"/>
              <w:jc w:val="right"/>
              <w:rPr>
                <w:sz w:val="20"/>
                <w:szCs w:val="20"/>
              </w:rPr>
            </w:pPr>
            <w:r w:rsidRPr="00E53F13">
              <w:rPr>
                <w:sz w:val="20"/>
                <w:szCs w:val="20"/>
              </w:rPr>
              <w:t>180 000</w:t>
            </w:r>
          </w:p>
        </w:tc>
        <w:tc>
          <w:tcPr>
            <w:tcW w:w="810" w:type="dxa"/>
            <w:vAlign w:val="center"/>
            <w:hideMark/>
          </w:tcPr>
          <w:p w14:paraId="2D3F1A21" w14:textId="77777777" w:rsidR="00A61EF4" w:rsidRPr="00E53F13" w:rsidRDefault="00A61EF4" w:rsidP="00A61EF4">
            <w:pPr>
              <w:spacing w:line="240" w:lineRule="auto"/>
              <w:jc w:val="right"/>
              <w:rPr>
                <w:sz w:val="20"/>
                <w:szCs w:val="20"/>
              </w:rPr>
            </w:pPr>
            <w:r w:rsidRPr="00E53F13">
              <w:rPr>
                <w:sz w:val="20"/>
                <w:szCs w:val="20"/>
              </w:rPr>
              <w:t>0</w:t>
            </w:r>
          </w:p>
        </w:tc>
        <w:tc>
          <w:tcPr>
            <w:tcW w:w="893" w:type="dxa"/>
            <w:vAlign w:val="center"/>
            <w:hideMark/>
          </w:tcPr>
          <w:p w14:paraId="68DA21A7" w14:textId="7DD598D1" w:rsidR="00A61EF4" w:rsidRPr="00E53F13" w:rsidRDefault="00A61EF4" w:rsidP="00A61EF4">
            <w:pPr>
              <w:spacing w:line="240" w:lineRule="auto"/>
              <w:jc w:val="right"/>
              <w:rPr>
                <w:sz w:val="20"/>
                <w:szCs w:val="20"/>
              </w:rPr>
            </w:pPr>
            <w:r w:rsidRPr="00E53F13">
              <w:rPr>
                <w:sz w:val="20"/>
                <w:szCs w:val="20"/>
              </w:rPr>
              <w:t>9 474</w:t>
            </w:r>
          </w:p>
        </w:tc>
        <w:tc>
          <w:tcPr>
            <w:tcW w:w="561" w:type="dxa"/>
            <w:vAlign w:val="center"/>
          </w:tcPr>
          <w:p w14:paraId="07C36329" w14:textId="77777777" w:rsidR="00A61EF4" w:rsidRPr="00E53F13" w:rsidRDefault="00A61EF4" w:rsidP="00A61EF4">
            <w:pPr>
              <w:spacing w:line="240" w:lineRule="auto"/>
              <w:jc w:val="right"/>
              <w:rPr>
                <w:sz w:val="20"/>
                <w:szCs w:val="20"/>
              </w:rPr>
            </w:pPr>
          </w:p>
        </w:tc>
      </w:tr>
      <w:tr w:rsidR="00A61EF4" w:rsidRPr="00E53F13" w14:paraId="0C4CE9CF" w14:textId="6DBFDD4E" w:rsidTr="00A61EF4">
        <w:tc>
          <w:tcPr>
            <w:tcW w:w="2826" w:type="dxa"/>
            <w:vMerge/>
            <w:vAlign w:val="center"/>
            <w:hideMark/>
          </w:tcPr>
          <w:p w14:paraId="16951571" w14:textId="77777777" w:rsidR="00A61EF4" w:rsidRPr="00E53F13" w:rsidRDefault="00A61EF4" w:rsidP="00A61EF4">
            <w:pPr>
              <w:spacing w:line="240" w:lineRule="auto"/>
              <w:rPr>
                <w:sz w:val="20"/>
                <w:szCs w:val="20"/>
              </w:rPr>
            </w:pPr>
          </w:p>
        </w:tc>
        <w:tc>
          <w:tcPr>
            <w:tcW w:w="939" w:type="dxa"/>
            <w:vMerge/>
            <w:vAlign w:val="center"/>
            <w:hideMark/>
          </w:tcPr>
          <w:p w14:paraId="7064447F" w14:textId="77777777" w:rsidR="00A61EF4" w:rsidRPr="00E53F13" w:rsidRDefault="00A61EF4" w:rsidP="00A61EF4">
            <w:pPr>
              <w:spacing w:line="240" w:lineRule="auto"/>
              <w:rPr>
                <w:sz w:val="20"/>
                <w:szCs w:val="20"/>
              </w:rPr>
            </w:pPr>
          </w:p>
        </w:tc>
        <w:tc>
          <w:tcPr>
            <w:tcW w:w="1563" w:type="dxa"/>
            <w:vAlign w:val="center"/>
            <w:hideMark/>
          </w:tcPr>
          <w:p w14:paraId="51A4C208" w14:textId="77777777" w:rsidR="00A61EF4" w:rsidRPr="00E53F13" w:rsidRDefault="00A61EF4" w:rsidP="00A61EF4">
            <w:pPr>
              <w:spacing w:line="240" w:lineRule="auto"/>
              <w:rPr>
                <w:sz w:val="16"/>
                <w:szCs w:val="16"/>
              </w:rPr>
            </w:pPr>
            <w:r w:rsidRPr="00E53F13">
              <w:rPr>
                <w:sz w:val="16"/>
                <w:szCs w:val="16"/>
              </w:rPr>
              <w:t xml:space="preserve">viac rozvinutý región </w:t>
            </w:r>
          </w:p>
        </w:tc>
        <w:tc>
          <w:tcPr>
            <w:tcW w:w="1017" w:type="dxa"/>
            <w:vAlign w:val="center"/>
            <w:hideMark/>
          </w:tcPr>
          <w:p w14:paraId="38B49D86" w14:textId="765A8DAD"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040BF7BF" w14:textId="3AA965DA" w:rsidR="00A61EF4" w:rsidRPr="00E53F13" w:rsidRDefault="00A61EF4" w:rsidP="00A61EF4">
            <w:pPr>
              <w:spacing w:line="240" w:lineRule="auto"/>
              <w:jc w:val="right"/>
              <w:rPr>
                <w:sz w:val="20"/>
                <w:szCs w:val="20"/>
              </w:rPr>
            </w:pPr>
            <w:r w:rsidRPr="00E53F13">
              <w:rPr>
                <w:sz w:val="20"/>
                <w:szCs w:val="20"/>
              </w:rPr>
              <w:t> </w:t>
            </w:r>
          </w:p>
        </w:tc>
        <w:tc>
          <w:tcPr>
            <w:tcW w:w="810" w:type="dxa"/>
            <w:vAlign w:val="center"/>
            <w:hideMark/>
          </w:tcPr>
          <w:p w14:paraId="5A2C1A99" w14:textId="336B8586"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690552F8" w14:textId="537814F7" w:rsidR="00A61EF4" w:rsidRPr="00E53F13" w:rsidRDefault="00A61EF4" w:rsidP="00A61EF4">
            <w:pPr>
              <w:spacing w:line="240" w:lineRule="auto"/>
              <w:jc w:val="right"/>
              <w:rPr>
                <w:sz w:val="20"/>
                <w:szCs w:val="20"/>
              </w:rPr>
            </w:pPr>
            <w:r w:rsidRPr="00E53F13">
              <w:rPr>
                <w:sz w:val="20"/>
                <w:szCs w:val="20"/>
              </w:rPr>
              <w:t> </w:t>
            </w:r>
          </w:p>
        </w:tc>
        <w:tc>
          <w:tcPr>
            <w:tcW w:w="561" w:type="dxa"/>
            <w:vAlign w:val="center"/>
          </w:tcPr>
          <w:p w14:paraId="7499E920" w14:textId="77777777" w:rsidR="00A61EF4" w:rsidRPr="00E53F13" w:rsidRDefault="00A61EF4" w:rsidP="00A61EF4">
            <w:pPr>
              <w:spacing w:line="240" w:lineRule="auto"/>
              <w:jc w:val="right"/>
              <w:rPr>
                <w:sz w:val="20"/>
                <w:szCs w:val="20"/>
              </w:rPr>
            </w:pPr>
          </w:p>
        </w:tc>
      </w:tr>
      <w:tr w:rsidR="00A61EF4" w:rsidRPr="00E53F13" w14:paraId="309ADF2D" w14:textId="4F917120" w:rsidTr="00A61EF4">
        <w:tc>
          <w:tcPr>
            <w:tcW w:w="8941" w:type="dxa"/>
            <w:gridSpan w:val="7"/>
            <w:vAlign w:val="center"/>
            <w:hideMark/>
          </w:tcPr>
          <w:p w14:paraId="67B1F1EC" w14:textId="01CCC2B6" w:rsidR="00A61EF4" w:rsidRPr="00E53F13" w:rsidRDefault="00A61EF4" w:rsidP="00A61EF4">
            <w:pPr>
              <w:spacing w:line="240" w:lineRule="auto"/>
              <w:rPr>
                <w:b/>
                <w:bCs/>
                <w:sz w:val="20"/>
                <w:szCs w:val="20"/>
              </w:rPr>
            </w:pPr>
            <w:r w:rsidRPr="00E53F13">
              <w:rPr>
                <w:b/>
                <w:bCs/>
                <w:sz w:val="20"/>
                <w:szCs w:val="20"/>
              </w:rPr>
              <w:t>ŠC 7. Posilniť kvalitu vzdelávania </w:t>
            </w:r>
          </w:p>
        </w:tc>
        <w:tc>
          <w:tcPr>
            <w:tcW w:w="561" w:type="dxa"/>
            <w:vAlign w:val="center"/>
          </w:tcPr>
          <w:p w14:paraId="19ADC63F" w14:textId="77777777" w:rsidR="00A61EF4" w:rsidRPr="00E53F13" w:rsidRDefault="00A61EF4" w:rsidP="00A61EF4">
            <w:pPr>
              <w:spacing w:line="240" w:lineRule="auto"/>
              <w:rPr>
                <w:b/>
                <w:bCs/>
                <w:sz w:val="20"/>
                <w:szCs w:val="20"/>
              </w:rPr>
            </w:pPr>
          </w:p>
        </w:tc>
      </w:tr>
      <w:tr w:rsidR="00A61EF4" w:rsidRPr="00E53F13" w14:paraId="022A171B" w14:textId="3A9B2EC3" w:rsidTr="00A61EF4">
        <w:tc>
          <w:tcPr>
            <w:tcW w:w="2826" w:type="dxa"/>
            <w:vMerge w:val="restart"/>
            <w:vAlign w:val="center"/>
            <w:hideMark/>
          </w:tcPr>
          <w:p w14:paraId="40707F2A" w14:textId="77777777" w:rsidR="00A61EF4" w:rsidRPr="00E53F13" w:rsidRDefault="00A61EF4" w:rsidP="00A61EF4">
            <w:pPr>
              <w:spacing w:line="240" w:lineRule="auto"/>
              <w:rPr>
                <w:sz w:val="20"/>
                <w:szCs w:val="20"/>
              </w:rPr>
            </w:pPr>
            <w:r w:rsidRPr="00E53F13">
              <w:rPr>
                <w:sz w:val="20"/>
                <w:szCs w:val="20"/>
              </w:rPr>
              <w:t>O 7.1. Vybudovať, modernizovať učebne ZŠ; umožniť aktivity pre mladých na školách; zlepšiť stav MŠ</w:t>
            </w:r>
          </w:p>
        </w:tc>
        <w:tc>
          <w:tcPr>
            <w:tcW w:w="939" w:type="dxa"/>
            <w:vMerge w:val="restart"/>
            <w:vAlign w:val="center"/>
            <w:hideMark/>
          </w:tcPr>
          <w:p w14:paraId="36CB427A" w14:textId="77777777" w:rsidR="00A61EF4" w:rsidRPr="00E53F13" w:rsidRDefault="00A61EF4" w:rsidP="00A61EF4">
            <w:pPr>
              <w:spacing w:line="240" w:lineRule="auto"/>
              <w:rPr>
                <w:sz w:val="20"/>
                <w:szCs w:val="20"/>
              </w:rPr>
            </w:pPr>
            <w:r w:rsidRPr="00E53F13">
              <w:rPr>
                <w:sz w:val="20"/>
                <w:szCs w:val="20"/>
              </w:rPr>
              <w:t>EFRR</w:t>
            </w:r>
          </w:p>
        </w:tc>
        <w:tc>
          <w:tcPr>
            <w:tcW w:w="1563" w:type="dxa"/>
            <w:vAlign w:val="center"/>
            <w:hideMark/>
          </w:tcPr>
          <w:p w14:paraId="2EC22274" w14:textId="77777777" w:rsidR="00A61EF4" w:rsidRPr="00E53F13" w:rsidRDefault="00A61EF4" w:rsidP="00A61EF4">
            <w:pPr>
              <w:spacing w:line="240" w:lineRule="auto"/>
              <w:rPr>
                <w:sz w:val="16"/>
                <w:szCs w:val="16"/>
              </w:rPr>
            </w:pPr>
            <w:r w:rsidRPr="00E53F13">
              <w:rPr>
                <w:sz w:val="16"/>
                <w:szCs w:val="16"/>
              </w:rPr>
              <w:t xml:space="preserve">menej rozvinutý región </w:t>
            </w:r>
          </w:p>
        </w:tc>
        <w:tc>
          <w:tcPr>
            <w:tcW w:w="1017" w:type="dxa"/>
            <w:vAlign w:val="center"/>
            <w:hideMark/>
          </w:tcPr>
          <w:p w14:paraId="68B097B3" w14:textId="6A1D9CA5" w:rsidR="00A61EF4" w:rsidRPr="00E53F13" w:rsidRDefault="00A61EF4" w:rsidP="00A61EF4">
            <w:pPr>
              <w:spacing w:line="240" w:lineRule="auto"/>
              <w:jc w:val="right"/>
              <w:rPr>
                <w:sz w:val="20"/>
                <w:szCs w:val="20"/>
              </w:rPr>
            </w:pPr>
            <w:r w:rsidRPr="00E53F13">
              <w:rPr>
                <w:sz w:val="20"/>
                <w:szCs w:val="20"/>
              </w:rPr>
              <w:t>189 474</w:t>
            </w:r>
          </w:p>
        </w:tc>
        <w:tc>
          <w:tcPr>
            <w:tcW w:w="893" w:type="dxa"/>
            <w:vAlign w:val="center"/>
            <w:hideMark/>
          </w:tcPr>
          <w:p w14:paraId="59B8ACE1" w14:textId="1DAFA617" w:rsidR="00A61EF4" w:rsidRPr="00E53F13" w:rsidRDefault="00A61EF4" w:rsidP="00A61EF4">
            <w:pPr>
              <w:spacing w:line="240" w:lineRule="auto"/>
              <w:jc w:val="right"/>
              <w:rPr>
                <w:sz w:val="20"/>
                <w:szCs w:val="20"/>
              </w:rPr>
            </w:pPr>
            <w:r w:rsidRPr="00E53F13">
              <w:rPr>
                <w:sz w:val="20"/>
                <w:szCs w:val="20"/>
              </w:rPr>
              <w:t>180 000</w:t>
            </w:r>
          </w:p>
        </w:tc>
        <w:tc>
          <w:tcPr>
            <w:tcW w:w="810" w:type="dxa"/>
            <w:vAlign w:val="center"/>
            <w:hideMark/>
          </w:tcPr>
          <w:p w14:paraId="1CCD2170" w14:textId="2BD745DD" w:rsidR="00A61EF4" w:rsidRPr="00E53F13" w:rsidRDefault="00A61EF4" w:rsidP="00A61EF4">
            <w:pPr>
              <w:spacing w:line="240" w:lineRule="auto"/>
              <w:jc w:val="right"/>
              <w:rPr>
                <w:sz w:val="20"/>
                <w:szCs w:val="20"/>
              </w:rPr>
            </w:pPr>
            <w:r w:rsidRPr="00E53F13">
              <w:rPr>
                <w:sz w:val="20"/>
                <w:szCs w:val="20"/>
              </w:rPr>
              <w:t>0</w:t>
            </w:r>
          </w:p>
        </w:tc>
        <w:tc>
          <w:tcPr>
            <w:tcW w:w="893" w:type="dxa"/>
            <w:vAlign w:val="center"/>
            <w:hideMark/>
          </w:tcPr>
          <w:p w14:paraId="0488762C" w14:textId="1F9F83ED" w:rsidR="00A61EF4" w:rsidRPr="00E53F13" w:rsidRDefault="00A61EF4" w:rsidP="00A61EF4">
            <w:pPr>
              <w:spacing w:line="240" w:lineRule="auto"/>
              <w:jc w:val="right"/>
              <w:rPr>
                <w:sz w:val="20"/>
                <w:szCs w:val="20"/>
              </w:rPr>
            </w:pPr>
            <w:r w:rsidRPr="00E53F13">
              <w:rPr>
                <w:sz w:val="20"/>
                <w:szCs w:val="20"/>
              </w:rPr>
              <w:t>9 474</w:t>
            </w:r>
          </w:p>
        </w:tc>
        <w:tc>
          <w:tcPr>
            <w:tcW w:w="561" w:type="dxa"/>
            <w:vAlign w:val="center"/>
          </w:tcPr>
          <w:p w14:paraId="6E5DBA71" w14:textId="77777777" w:rsidR="00A61EF4" w:rsidRPr="00E53F13" w:rsidRDefault="00A61EF4" w:rsidP="00A61EF4">
            <w:pPr>
              <w:spacing w:line="240" w:lineRule="auto"/>
              <w:jc w:val="right"/>
              <w:rPr>
                <w:sz w:val="20"/>
                <w:szCs w:val="20"/>
              </w:rPr>
            </w:pPr>
          </w:p>
        </w:tc>
      </w:tr>
      <w:tr w:rsidR="00A61EF4" w:rsidRPr="00E53F13" w14:paraId="15084367" w14:textId="1CC66575" w:rsidTr="00A61EF4">
        <w:tc>
          <w:tcPr>
            <w:tcW w:w="2826" w:type="dxa"/>
            <w:vMerge/>
            <w:vAlign w:val="center"/>
            <w:hideMark/>
          </w:tcPr>
          <w:p w14:paraId="23C5253A" w14:textId="77777777" w:rsidR="00A61EF4" w:rsidRPr="00E53F13" w:rsidRDefault="00A61EF4" w:rsidP="00A61EF4">
            <w:pPr>
              <w:spacing w:line="240" w:lineRule="auto"/>
              <w:rPr>
                <w:sz w:val="20"/>
                <w:szCs w:val="20"/>
              </w:rPr>
            </w:pPr>
          </w:p>
        </w:tc>
        <w:tc>
          <w:tcPr>
            <w:tcW w:w="939" w:type="dxa"/>
            <w:vMerge/>
            <w:vAlign w:val="center"/>
            <w:hideMark/>
          </w:tcPr>
          <w:p w14:paraId="5D31E150" w14:textId="77777777" w:rsidR="00A61EF4" w:rsidRPr="00E53F13" w:rsidRDefault="00A61EF4" w:rsidP="00A61EF4">
            <w:pPr>
              <w:spacing w:line="240" w:lineRule="auto"/>
              <w:rPr>
                <w:sz w:val="20"/>
                <w:szCs w:val="20"/>
              </w:rPr>
            </w:pPr>
          </w:p>
        </w:tc>
        <w:tc>
          <w:tcPr>
            <w:tcW w:w="1563" w:type="dxa"/>
            <w:vAlign w:val="center"/>
            <w:hideMark/>
          </w:tcPr>
          <w:p w14:paraId="5D9D903B" w14:textId="77777777" w:rsidR="00A61EF4" w:rsidRPr="00E53F13" w:rsidRDefault="00A61EF4" w:rsidP="00A61EF4">
            <w:pPr>
              <w:spacing w:line="240" w:lineRule="auto"/>
              <w:rPr>
                <w:sz w:val="16"/>
                <w:szCs w:val="16"/>
              </w:rPr>
            </w:pPr>
            <w:r w:rsidRPr="00E53F13">
              <w:rPr>
                <w:sz w:val="16"/>
                <w:szCs w:val="16"/>
              </w:rPr>
              <w:t xml:space="preserve">viac rozvinutý región </w:t>
            </w:r>
          </w:p>
        </w:tc>
        <w:tc>
          <w:tcPr>
            <w:tcW w:w="1017" w:type="dxa"/>
            <w:vAlign w:val="center"/>
            <w:hideMark/>
          </w:tcPr>
          <w:p w14:paraId="00B2FCEE" w14:textId="7C21C198"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6D9DF39A" w14:textId="2678E26F" w:rsidR="00A61EF4" w:rsidRPr="00E53F13" w:rsidRDefault="00A61EF4" w:rsidP="00A61EF4">
            <w:pPr>
              <w:spacing w:line="240" w:lineRule="auto"/>
              <w:jc w:val="right"/>
              <w:rPr>
                <w:sz w:val="20"/>
                <w:szCs w:val="20"/>
              </w:rPr>
            </w:pPr>
            <w:r w:rsidRPr="00E53F13">
              <w:rPr>
                <w:sz w:val="20"/>
                <w:szCs w:val="20"/>
              </w:rPr>
              <w:t> </w:t>
            </w:r>
          </w:p>
        </w:tc>
        <w:tc>
          <w:tcPr>
            <w:tcW w:w="810" w:type="dxa"/>
            <w:vAlign w:val="center"/>
            <w:hideMark/>
          </w:tcPr>
          <w:p w14:paraId="5F973D2D" w14:textId="632BE683"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4812D1D2" w14:textId="29886617" w:rsidR="00A61EF4" w:rsidRPr="00E53F13" w:rsidRDefault="00A61EF4" w:rsidP="00A61EF4">
            <w:pPr>
              <w:spacing w:line="240" w:lineRule="auto"/>
              <w:jc w:val="right"/>
              <w:rPr>
                <w:sz w:val="20"/>
                <w:szCs w:val="20"/>
              </w:rPr>
            </w:pPr>
            <w:r w:rsidRPr="00E53F13">
              <w:rPr>
                <w:sz w:val="20"/>
                <w:szCs w:val="20"/>
              </w:rPr>
              <w:t> </w:t>
            </w:r>
          </w:p>
        </w:tc>
        <w:tc>
          <w:tcPr>
            <w:tcW w:w="561" w:type="dxa"/>
            <w:vAlign w:val="center"/>
          </w:tcPr>
          <w:p w14:paraId="022EFC45" w14:textId="77777777" w:rsidR="00A61EF4" w:rsidRPr="00E53F13" w:rsidRDefault="00A61EF4" w:rsidP="00A61EF4">
            <w:pPr>
              <w:spacing w:line="240" w:lineRule="auto"/>
              <w:jc w:val="right"/>
              <w:rPr>
                <w:sz w:val="20"/>
                <w:szCs w:val="20"/>
              </w:rPr>
            </w:pPr>
          </w:p>
        </w:tc>
      </w:tr>
      <w:tr w:rsidR="00A61EF4" w:rsidRPr="00E53F13" w14:paraId="537A5ED2" w14:textId="165DFABA" w:rsidTr="00A61EF4">
        <w:tc>
          <w:tcPr>
            <w:tcW w:w="8941" w:type="dxa"/>
            <w:gridSpan w:val="7"/>
            <w:vAlign w:val="center"/>
            <w:hideMark/>
          </w:tcPr>
          <w:p w14:paraId="46FC2DEB" w14:textId="6CBC4797" w:rsidR="00A61EF4" w:rsidRPr="00E53F13" w:rsidRDefault="00A61EF4" w:rsidP="00A61EF4">
            <w:pPr>
              <w:spacing w:line="240" w:lineRule="auto"/>
              <w:jc w:val="center"/>
              <w:rPr>
                <w:b/>
                <w:bCs/>
                <w:sz w:val="20"/>
                <w:szCs w:val="20"/>
              </w:rPr>
            </w:pPr>
            <w:r w:rsidRPr="00E53F13">
              <w:rPr>
                <w:b/>
                <w:bCs/>
                <w:sz w:val="20"/>
                <w:szCs w:val="20"/>
              </w:rPr>
              <w:t>ŠC 8. Zlepšiť vzhľad intravilánov a extravilánov obcí</w:t>
            </w:r>
          </w:p>
        </w:tc>
        <w:tc>
          <w:tcPr>
            <w:tcW w:w="561" w:type="dxa"/>
            <w:vAlign w:val="center"/>
          </w:tcPr>
          <w:p w14:paraId="2E686A84" w14:textId="77777777" w:rsidR="00A61EF4" w:rsidRPr="00E53F13" w:rsidRDefault="00A61EF4" w:rsidP="00A61EF4">
            <w:pPr>
              <w:spacing w:line="240" w:lineRule="auto"/>
              <w:rPr>
                <w:b/>
                <w:bCs/>
                <w:sz w:val="20"/>
                <w:szCs w:val="20"/>
              </w:rPr>
            </w:pPr>
          </w:p>
        </w:tc>
      </w:tr>
      <w:tr w:rsidR="00A61EF4" w:rsidRPr="00E53F13" w14:paraId="37458F10" w14:textId="76CB2596" w:rsidTr="00A61EF4">
        <w:tc>
          <w:tcPr>
            <w:tcW w:w="2826" w:type="dxa"/>
            <w:vMerge w:val="restart"/>
            <w:vAlign w:val="center"/>
            <w:hideMark/>
          </w:tcPr>
          <w:p w14:paraId="18947EF3" w14:textId="77777777" w:rsidR="00A61EF4" w:rsidRPr="00E53F13" w:rsidRDefault="00A61EF4" w:rsidP="00A61EF4">
            <w:pPr>
              <w:spacing w:line="240" w:lineRule="auto"/>
              <w:rPr>
                <w:sz w:val="20"/>
                <w:szCs w:val="20"/>
              </w:rPr>
            </w:pPr>
            <w:r w:rsidRPr="00E53F13">
              <w:rPr>
                <w:sz w:val="20"/>
                <w:szCs w:val="20"/>
              </w:rPr>
              <w:t>O 8.1. Zlepšiť vzhľad intravilánov obcí</w:t>
            </w:r>
          </w:p>
        </w:tc>
        <w:tc>
          <w:tcPr>
            <w:tcW w:w="939" w:type="dxa"/>
            <w:vMerge w:val="restart"/>
            <w:vAlign w:val="center"/>
            <w:hideMark/>
          </w:tcPr>
          <w:p w14:paraId="13D6EFE5" w14:textId="77777777" w:rsidR="00A61EF4" w:rsidRPr="00E53F13" w:rsidRDefault="00A61EF4" w:rsidP="00A61EF4">
            <w:pPr>
              <w:spacing w:line="240" w:lineRule="auto"/>
              <w:rPr>
                <w:sz w:val="20"/>
                <w:szCs w:val="20"/>
              </w:rPr>
            </w:pPr>
            <w:r w:rsidRPr="00E53F13">
              <w:rPr>
                <w:sz w:val="20"/>
                <w:szCs w:val="20"/>
              </w:rPr>
              <w:t>EPFRV</w:t>
            </w:r>
          </w:p>
        </w:tc>
        <w:tc>
          <w:tcPr>
            <w:tcW w:w="1563" w:type="dxa"/>
            <w:vAlign w:val="center"/>
            <w:hideMark/>
          </w:tcPr>
          <w:p w14:paraId="37BDDFD6" w14:textId="77777777" w:rsidR="00A61EF4" w:rsidRPr="00E53F13" w:rsidRDefault="00A61EF4" w:rsidP="00A61EF4">
            <w:pPr>
              <w:spacing w:line="240" w:lineRule="auto"/>
              <w:rPr>
                <w:sz w:val="16"/>
                <w:szCs w:val="16"/>
              </w:rPr>
            </w:pPr>
            <w:r w:rsidRPr="00E53F13">
              <w:rPr>
                <w:sz w:val="16"/>
                <w:szCs w:val="16"/>
              </w:rPr>
              <w:t xml:space="preserve">menej rozvinutý región </w:t>
            </w:r>
          </w:p>
        </w:tc>
        <w:tc>
          <w:tcPr>
            <w:tcW w:w="1017" w:type="dxa"/>
            <w:vAlign w:val="center"/>
            <w:hideMark/>
          </w:tcPr>
          <w:p w14:paraId="0A40DEB3" w14:textId="67F245AD" w:rsidR="00A61EF4" w:rsidRPr="00E53F13" w:rsidRDefault="00A61EF4" w:rsidP="00A61EF4">
            <w:pPr>
              <w:spacing w:line="240" w:lineRule="auto"/>
              <w:jc w:val="right"/>
              <w:rPr>
                <w:sz w:val="20"/>
                <w:szCs w:val="20"/>
              </w:rPr>
            </w:pPr>
            <w:r w:rsidRPr="00E53F13">
              <w:rPr>
                <w:sz w:val="20"/>
                <w:szCs w:val="20"/>
              </w:rPr>
              <w:t>180 000</w:t>
            </w:r>
          </w:p>
        </w:tc>
        <w:tc>
          <w:tcPr>
            <w:tcW w:w="893" w:type="dxa"/>
            <w:vAlign w:val="center"/>
            <w:hideMark/>
          </w:tcPr>
          <w:p w14:paraId="75AC3737" w14:textId="309917CA" w:rsidR="00A61EF4" w:rsidRPr="00E53F13" w:rsidRDefault="00A61EF4" w:rsidP="00A61EF4">
            <w:pPr>
              <w:spacing w:line="240" w:lineRule="auto"/>
              <w:jc w:val="right"/>
              <w:rPr>
                <w:sz w:val="20"/>
                <w:szCs w:val="20"/>
              </w:rPr>
            </w:pPr>
            <w:r w:rsidRPr="00E53F13">
              <w:rPr>
                <w:sz w:val="20"/>
                <w:szCs w:val="20"/>
              </w:rPr>
              <w:t>135 000</w:t>
            </w:r>
          </w:p>
        </w:tc>
        <w:tc>
          <w:tcPr>
            <w:tcW w:w="810" w:type="dxa"/>
            <w:vAlign w:val="center"/>
            <w:hideMark/>
          </w:tcPr>
          <w:p w14:paraId="6ACF300A" w14:textId="35C462AF" w:rsidR="00A61EF4" w:rsidRPr="00E53F13" w:rsidRDefault="00A61EF4" w:rsidP="00A61EF4">
            <w:pPr>
              <w:spacing w:line="240" w:lineRule="auto"/>
              <w:jc w:val="right"/>
              <w:rPr>
                <w:sz w:val="20"/>
                <w:szCs w:val="20"/>
              </w:rPr>
            </w:pPr>
            <w:r w:rsidRPr="00E53F13">
              <w:rPr>
                <w:sz w:val="20"/>
                <w:szCs w:val="20"/>
              </w:rPr>
              <w:t>45 000</w:t>
            </w:r>
          </w:p>
        </w:tc>
        <w:tc>
          <w:tcPr>
            <w:tcW w:w="893" w:type="dxa"/>
            <w:vAlign w:val="center"/>
            <w:hideMark/>
          </w:tcPr>
          <w:p w14:paraId="2972E19A" w14:textId="77777777" w:rsidR="00A61EF4" w:rsidRPr="00E53F13" w:rsidRDefault="00A61EF4" w:rsidP="00A61EF4">
            <w:pPr>
              <w:spacing w:line="240" w:lineRule="auto"/>
              <w:jc w:val="right"/>
              <w:rPr>
                <w:sz w:val="20"/>
                <w:szCs w:val="20"/>
              </w:rPr>
            </w:pPr>
            <w:r w:rsidRPr="00E53F13">
              <w:rPr>
                <w:sz w:val="20"/>
                <w:szCs w:val="20"/>
              </w:rPr>
              <w:t>0</w:t>
            </w:r>
          </w:p>
        </w:tc>
        <w:tc>
          <w:tcPr>
            <w:tcW w:w="561" w:type="dxa"/>
            <w:vAlign w:val="center"/>
          </w:tcPr>
          <w:p w14:paraId="6A6DF150" w14:textId="77777777" w:rsidR="00A61EF4" w:rsidRPr="00E53F13" w:rsidRDefault="00A61EF4" w:rsidP="00A61EF4">
            <w:pPr>
              <w:spacing w:line="240" w:lineRule="auto"/>
              <w:jc w:val="right"/>
              <w:rPr>
                <w:sz w:val="20"/>
                <w:szCs w:val="20"/>
              </w:rPr>
            </w:pPr>
          </w:p>
        </w:tc>
      </w:tr>
      <w:tr w:rsidR="00A61EF4" w:rsidRPr="00E53F13" w14:paraId="6C73E9FE" w14:textId="16CF73CA" w:rsidTr="00A61EF4">
        <w:tc>
          <w:tcPr>
            <w:tcW w:w="2826" w:type="dxa"/>
            <w:vMerge/>
            <w:vAlign w:val="center"/>
            <w:hideMark/>
          </w:tcPr>
          <w:p w14:paraId="028E228C" w14:textId="77777777" w:rsidR="00A61EF4" w:rsidRPr="00E53F13" w:rsidRDefault="00A61EF4" w:rsidP="00A61EF4">
            <w:pPr>
              <w:spacing w:line="240" w:lineRule="auto"/>
              <w:rPr>
                <w:sz w:val="20"/>
                <w:szCs w:val="20"/>
              </w:rPr>
            </w:pPr>
          </w:p>
        </w:tc>
        <w:tc>
          <w:tcPr>
            <w:tcW w:w="939" w:type="dxa"/>
            <w:vMerge/>
            <w:vAlign w:val="center"/>
            <w:hideMark/>
          </w:tcPr>
          <w:p w14:paraId="21CFFE26" w14:textId="77777777" w:rsidR="00A61EF4" w:rsidRPr="00E53F13" w:rsidRDefault="00A61EF4" w:rsidP="00A61EF4">
            <w:pPr>
              <w:spacing w:line="240" w:lineRule="auto"/>
              <w:rPr>
                <w:sz w:val="20"/>
                <w:szCs w:val="20"/>
              </w:rPr>
            </w:pPr>
          </w:p>
        </w:tc>
        <w:tc>
          <w:tcPr>
            <w:tcW w:w="1563" w:type="dxa"/>
            <w:vAlign w:val="center"/>
            <w:hideMark/>
          </w:tcPr>
          <w:p w14:paraId="4355AE81" w14:textId="77777777" w:rsidR="00A61EF4" w:rsidRPr="00E53F13" w:rsidRDefault="00A61EF4" w:rsidP="00A61EF4">
            <w:pPr>
              <w:spacing w:line="240" w:lineRule="auto"/>
              <w:rPr>
                <w:sz w:val="16"/>
                <w:szCs w:val="16"/>
              </w:rPr>
            </w:pPr>
            <w:r w:rsidRPr="00E53F13">
              <w:rPr>
                <w:sz w:val="16"/>
                <w:szCs w:val="16"/>
              </w:rPr>
              <w:t xml:space="preserve">viac rozvinutý región </w:t>
            </w:r>
          </w:p>
        </w:tc>
        <w:tc>
          <w:tcPr>
            <w:tcW w:w="1017" w:type="dxa"/>
            <w:vAlign w:val="center"/>
            <w:hideMark/>
          </w:tcPr>
          <w:p w14:paraId="49146C45" w14:textId="15D6D6C1"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2F8A7200" w14:textId="122C3FAB" w:rsidR="00A61EF4" w:rsidRPr="00E53F13" w:rsidRDefault="00A61EF4" w:rsidP="00A61EF4">
            <w:pPr>
              <w:spacing w:line="240" w:lineRule="auto"/>
              <w:jc w:val="right"/>
              <w:rPr>
                <w:sz w:val="20"/>
                <w:szCs w:val="20"/>
              </w:rPr>
            </w:pPr>
            <w:r w:rsidRPr="00E53F13">
              <w:rPr>
                <w:sz w:val="20"/>
                <w:szCs w:val="20"/>
              </w:rPr>
              <w:t> </w:t>
            </w:r>
          </w:p>
        </w:tc>
        <w:tc>
          <w:tcPr>
            <w:tcW w:w="810" w:type="dxa"/>
            <w:vAlign w:val="center"/>
            <w:hideMark/>
          </w:tcPr>
          <w:p w14:paraId="6D444928" w14:textId="1B1AC0CE"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6FB77798" w14:textId="3B64C133" w:rsidR="00A61EF4" w:rsidRPr="00E53F13" w:rsidRDefault="00A61EF4" w:rsidP="00A61EF4">
            <w:pPr>
              <w:spacing w:line="240" w:lineRule="auto"/>
              <w:jc w:val="right"/>
              <w:rPr>
                <w:sz w:val="20"/>
                <w:szCs w:val="20"/>
              </w:rPr>
            </w:pPr>
            <w:r w:rsidRPr="00E53F13">
              <w:rPr>
                <w:sz w:val="20"/>
                <w:szCs w:val="20"/>
              </w:rPr>
              <w:t> </w:t>
            </w:r>
          </w:p>
        </w:tc>
        <w:tc>
          <w:tcPr>
            <w:tcW w:w="561" w:type="dxa"/>
            <w:vAlign w:val="center"/>
          </w:tcPr>
          <w:p w14:paraId="2F99CB2D" w14:textId="77777777" w:rsidR="00A61EF4" w:rsidRPr="00E53F13" w:rsidRDefault="00A61EF4" w:rsidP="00A61EF4">
            <w:pPr>
              <w:spacing w:line="240" w:lineRule="auto"/>
              <w:jc w:val="right"/>
              <w:rPr>
                <w:sz w:val="20"/>
                <w:szCs w:val="20"/>
              </w:rPr>
            </w:pPr>
          </w:p>
        </w:tc>
      </w:tr>
      <w:tr w:rsidR="00A61EF4" w:rsidRPr="00E53F13" w14:paraId="0CFC091E" w14:textId="3A143911" w:rsidTr="00A61EF4">
        <w:tc>
          <w:tcPr>
            <w:tcW w:w="2826" w:type="dxa"/>
            <w:vMerge w:val="restart"/>
            <w:vAlign w:val="center"/>
            <w:hideMark/>
          </w:tcPr>
          <w:p w14:paraId="35E4A524" w14:textId="77777777" w:rsidR="00A61EF4" w:rsidRPr="00E53F13" w:rsidRDefault="00A61EF4" w:rsidP="00A61EF4">
            <w:pPr>
              <w:spacing w:line="240" w:lineRule="auto"/>
              <w:rPr>
                <w:sz w:val="20"/>
                <w:szCs w:val="20"/>
              </w:rPr>
            </w:pPr>
            <w:r w:rsidRPr="00E53F13">
              <w:rPr>
                <w:sz w:val="20"/>
                <w:szCs w:val="20"/>
              </w:rPr>
              <w:t>O 8.2. Zlepšiť kvalitu extravilánov obcí</w:t>
            </w:r>
          </w:p>
        </w:tc>
        <w:tc>
          <w:tcPr>
            <w:tcW w:w="939" w:type="dxa"/>
            <w:vMerge w:val="restart"/>
            <w:vAlign w:val="center"/>
            <w:hideMark/>
          </w:tcPr>
          <w:p w14:paraId="1FA03743" w14:textId="77777777" w:rsidR="00A61EF4" w:rsidRPr="00E53F13" w:rsidRDefault="00A61EF4" w:rsidP="00A61EF4">
            <w:pPr>
              <w:spacing w:line="240" w:lineRule="auto"/>
              <w:rPr>
                <w:sz w:val="20"/>
                <w:szCs w:val="20"/>
              </w:rPr>
            </w:pPr>
            <w:r w:rsidRPr="00E53F13">
              <w:rPr>
                <w:sz w:val="20"/>
                <w:szCs w:val="20"/>
              </w:rPr>
              <w:t>EPFRV</w:t>
            </w:r>
          </w:p>
        </w:tc>
        <w:tc>
          <w:tcPr>
            <w:tcW w:w="1563" w:type="dxa"/>
            <w:vAlign w:val="center"/>
            <w:hideMark/>
          </w:tcPr>
          <w:p w14:paraId="6074CF5E" w14:textId="77777777" w:rsidR="00A61EF4" w:rsidRPr="00E53F13" w:rsidRDefault="00A61EF4" w:rsidP="00A61EF4">
            <w:pPr>
              <w:spacing w:line="240" w:lineRule="auto"/>
              <w:rPr>
                <w:sz w:val="16"/>
                <w:szCs w:val="16"/>
              </w:rPr>
            </w:pPr>
            <w:r w:rsidRPr="00E53F13">
              <w:rPr>
                <w:sz w:val="16"/>
                <w:szCs w:val="16"/>
              </w:rPr>
              <w:t xml:space="preserve">menej rozvinutý región </w:t>
            </w:r>
          </w:p>
        </w:tc>
        <w:tc>
          <w:tcPr>
            <w:tcW w:w="1017" w:type="dxa"/>
            <w:vAlign w:val="center"/>
            <w:hideMark/>
          </w:tcPr>
          <w:p w14:paraId="7C4434AB" w14:textId="7C9D5C10" w:rsidR="00A61EF4" w:rsidRPr="00E53F13" w:rsidRDefault="00A61EF4" w:rsidP="00A61EF4">
            <w:pPr>
              <w:spacing w:line="240" w:lineRule="auto"/>
              <w:jc w:val="right"/>
              <w:rPr>
                <w:sz w:val="20"/>
                <w:szCs w:val="20"/>
              </w:rPr>
            </w:pPr>
            <w:r w:rsidRPr="00E53F13">
              <w:rPr>
                <w:sz w:val="20"/>
                <w:szCs w:val="20"/>
              </w:rPr>
              <w:t>80 000</w:t>
            </w:r>
          </w:p>
        </w:tc>
        <w:tc>
          <w:tcPr>
            <w:tcW w:w="893" w:type="dxa"/>
            <w:vAlign w:val="center"/>
            <w:hideMark/>
          </w:tcPr>
          <w:p w14:paraId="5FA5770F" w14:textId="60D57A1D" w:rsidR="00A61EF4" w:rsidRPr="00E53F13" w:rsidRDefault="00A61EF4" w:rsidP="00A61EF4">
            <w:pPr>
              <w:spacing w:line="240" w:lineRule="auto"/>
              <w:jc w:val="right"/>
              <w:rPr>
                <w:sz w:val="20"/>
                <w:szCs w:val="20"/>
              </w:rPr>
            </w:pPr>
            <w:r w:rsidRPr="00E53F13">
              <w:rPr>
                <w:sz w:val="20"/>
                <w:szCs w:val="20"/>
              </w:rPr>
              <w:t>60 000</w:t>
            </w:r>
          </w:p>
        </w:tc>
        <w:tc>
          <w:tcPr>
            <w:tcW w:w="810" w:type="dxa"/>
            <w:vAlign w:val="center"/>
            <w:hideMark/>
          </w:tcPr>
          <w:p w14:paraId="69D56CDD" w14:textId="27E7F7DE" w:rsidR="00A61EF4" w:rsidRPr="00E53F13" w:rsidRDefault="00A61EF4" w:rsidP="00A61EF4">
            <w:pPr>
              <w:spacing w:line="240" w:lineRule="auto"/>
              <w:jc w:val="right"/>
              <w:rPr>
                <w:sz w:val="20"/>
                <w:szCs w:val="20"/>
              </w:rPr>
            </w:pPr>
            <w:r w:rsidRPr="00E53F13">
              <w:rPr>
                <w:sz w:val="20"/>
                <w:szCs w:val="20"/>
              </w:rPr>
              <w:t>20 000</w:t>
            </w:r>
          </w:p>
        </w:tc>
        <w:tc>
          <w:tcPr>
            <w:tcW w:w="893" w:type="dxa"/>
            <w:vAlign w:val="center"/>
            <w:hideMark/>
          </w:tcPr>
          <w:p w14:paraId="3BBE4223" w14:textId="77777777" w:rsidR="00A61EF4" w:rsidRPr="00E53F13" w:rsidRDefault="00A61EF4" w:rsidP="00A61EF4">
            <w:pPr>
              <w:spacing w:line="240" w:lineRule="auto"/>
              <w:jc w:val="right"/>
              <w:rPr>
                <w:sz w:val="20"/>
                <w:szCs w:val="20"/>
              </w:rPr>
            </w:pPr>
            <w:r w:rsidRPr="00E53F13">
              <w:rPr>
                <w:sz w:val="20"/>
                <w:szCs w:val="20"/>
              </w:rPr>
              <w:t>0</w:t>
            </w:r>
          </w:p>
        </w:tc>
        <w:tc>
          <w:tcPr>
            <w:tcW w:w="561" w:type="dxa"/>
            <w:vAlign w:val="center"/>
          </w:tcPr>
          <w:p w14:paraId="34DE1219" w14:textId="77777777" w:rsidR="00A61EF4" w:rsidRPr="00E53F13" w:rsidRDefault="00A61EF4" w:rsidP="00A61EF4">
            <w:pPr>
              <w:spacing w:line="240" w:lineRule="auto"/>
              <w:jc w:val="right"/>
              <w:rPr>
                <w:sz w:val="20"/>
                <w:szCs w:val="20"/>
              </w:rPr>
            </w:pPr>
          </w:p>
        </w:tc>
      </w:tr>
      <w:tr w:rsidR="00A61EF4" w:rsidRPr="00E53F13" w14:paraId="7D20D3F0" w14:textId="46692984" w:rsidTr="00A61EF4">
        <w:tc>
          <w:tcPr>
            <w:tcW w:w="2826" w:type="dxa"/>
            <w:vMerge/>
            <w:vAlign w:val="center"/>
            <w:hideMark/>
          </w:tcPr>
          <w:p w14:paraId="3BF6738E" w14:textId="77777777" w:rsidR="00A61EF4" w:rsidRPr="00E53F13" w:rsidRDefault="00A61EF4" w:rsidP="00A61EF4">
            <w:pPr>
              <w:spacing w:line="240" w:lineRule="auto"/>
              <w:rPr>
                <w:sz w:val="20"/>
                <w:szCs w:val="20"/>
              </w:rPr>
            </w:pPr>
          </w:p>
        </w:tc>
        <w:tc>
          <w:tcPr>
            <w:tcW w:w="939" w:type="dxa"/>
            <w:vMerge/>
            <w:vAlign w:val="center"/>
            <w:hideMark/>
          </w:tcPr>
          <w:p w14:paraId="78BBD624" w14:textId="77777777" w:rsidR="00A61EF4" w:rsidRPr="00E53F13" w:rsidRDefault="00A61EF4" w:rsidP="00A61EF4">
            <w:pPr>
              <w:spacing w:line="240" w:lineRule="auto"/>
              <w:rPr>
                <w:sz w:val="20"/>
                <w:szCs w:val="20"/>
              </w:rPr>
            </w:pPr>
          </w:p>
        </w:tc>
        <w:tc>
          <w:tcPr>
            <w:tcW w:w="1563" w:type="dxa"/>
            <w:vAlign w:val="center"/>
            <w:hideMark/>
          </w:tcPr>
          <w:p w14:paraId="59130ED3" w14:textId="77777777" w:rsidR="00A61EF4" w:rsidRPr="00E53F13" w:rsidRDefault="00A61EF4" w:rsidP="00A61EF4">
            <w:pPr>
              <w:spacing w:line="240" w:lineRule="auto"/>
              <w:rPr>
                <w:sz w:val="16"/>
                <w:szCs w:val="16"/>
              </w:rPr>
            </w:pPr>
            <w:r w:rsidRPr="00E53F13">
              <w:rPr>
                <w:sz w:val="16"/>
                <w:szCs w:val="16"/>
              </w:rPr>
              <w:t xml:space="preserve">viac rozvinutý región </w:t>
            </w:r>
          </w:p>
        </w:tc>
        <w:tc>
          <w:tcPr>
            <w:tcW w:w="1017" w:type="dxa"/>
            <w:vAlign w:val="center"/>
            <w:hideMark/>
          </w:tcPr>
          <w:p w14:paraId="4B2C9649" w14:textId="2DD41B81"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088E3C00" w14:textId="73530903" w:rsidR="00A61EF4" w:rsidRPr="00E53F13" w:rsidRDefault="00A61EF4" w:rsidP="00A61EF4">
            <w:pPr>
              <w:spacing w:line="240" w:lineRule="auto"/>
              <w:jc w:val="right"/>
              <w:rPr>
                <w:sz w:val="20"/>
                <w:szCs w:val="20"/>
              </w:rPr>
            </w:pPr>
            <w:r w:rsidRPr="00E53F13">
              <w:rPr>
                <w:sz w:val="20"/>
                <w:szCs w:val="20"/>
              </w:rPr>
              <w:t> </w:t>
            </w:r>
          </w:p>
        </w:tc>
        <w:tc>
          <w:tcPr>
            <w:tcW w:w="810" w:type="dxa"/>
            <w:vAlign w:val="center"/>
            <w:hideMark/>
          </w:tcPr>
          <w:p w14:paraId="53A0786E" w14:textId="7B630F57"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4E390926" w14:textId="030217D9" w:rsidR="00A61EF4" w:rsidRPr="00E53F13" w:rsidRDefault="00A61EF4" w:rsidP="00A61EF4">
            <w:pPr>
              <w:spacing w:line="240" w:lineRule="auto"/>
              <w:jc w:val="right"/>
              <w:rPr>
                <w:sz w:val="20"/>
                <w:szCs w:val="20"/>
              </w:rPr>
            </w:pPr>
            <w:r w:rsidRPr="00E53F13">
              <w:rPr>
                <w:sz w:val="20"/>
                <w:szCs w:val="20"/>
              </w:rPr>
              <w:t> </w:t>
            </w:r>
          </w:p>
        </w:tc>
        <w:tc>
          <w:tcPr>
            <w:tcW w:w="561" w:type="dxa"/>
            <w:vAlign w:val="center"/>
          </w:tcPr>
          <w:p w14:paraId="4B6A7E06" w14:textId="77777777" w:rsidR="00A61EF4" w:rsidRPr="00E53F13" w:rsidRDefault="00A61EF4" w:rsidP="00A61EF4">
            <w:pPr>
              <w:spacing w:line="240" w:lineRule="auto"/>
              <w:jc w:val="right"/>
              <w:rPr>
                <w:sz w:val="20"/>
                <w:szCs w:val="20"/>
              </w:rPr>
            </w:pPr>
          </w:p>
        </w:tc>
      </w:tr>
      <w:tr w:rsidR="00A61EF4" w:rsidRPr="00E53F13" w14:paraId="429D7684" w14:textId="4F719A8C" w:rsidTr="00A61EF4">
        <w:tc>
          <w:tcPr>
            <w:tcW w:w="8941" w:type="dxa"/>
            <w:gridSpan w:val="7"/>
            <w:vAlign w:val="center"/>
            <w:hideMark/>
          </w:tcPr>
          <w:p w14:paraId="7BA34BBC" w14:textId="0E1352CF" w:rsidR="00A61EF4" w:rsidRPr="00E53F13" w:rsidRDefault="00A61EF4" w:rsidP="00A61EF4">
            <w:pPr>
              <w:spacing w:line="240" w:lineRule="auto"/>
              <w:jc w:val="center"/>
              <w:rPr>
                <w:b/>
                <w:bCs/>
                <w:sz w:val="20"/>
                <w:szCs w:val="20"/>
              </w:rPr>
            </w:pPr>
            <w:r w:rsidRPr="00E53F13">
              <w:rPr>
                <w:b/>
                <w:bCs/>
                <w:sz w:val="20"/>
                <w:szCs w:val="20"/>
              </w:rPr>
              <w:t>ŠC 9. Aktivizovať ľudí, zapojiť ich do života obce a rozvíjať spoluprácu</w:t>
            </w:r>
          </w:p>
        </w:tc>
        <w:tc>
          <w:tcPr>
            <w:tcW w:w="561" w:type="dxa"/>
            <w:vAlign w:val="center"/>
          </w:tcPr>
          <w:p w14:paraId="5442DC0D" w14:textId="77777777" w:rsidR="00A61EF4" w:rsidRPr="00E53F13" w:rsidRDefault="00A61EF4" w:rsidP="00A61EF4">
            <w:pPr>
              <w:spacing w:line="240" w:lineRule="auto"/>
              <w:rPr>
                <w:b/>
                <w:bCs/>
                <w:sz w:val="20"/>
                <w:szCs w:val="20"/>
              </w:rPr>
            </w:pPr>
          </w:p>
        </w:tc>
      </w:tr>
      <w:tr w:rsidR="00A61EF4" w:rsidRPr="00E53F13" w14:paraId="18B6AE0E" w14:textId="2400CDD8" w:rsidTr="00A61EF4">
        <w:tc>
          <w:tcPr>
            <w:tcW w:w="2826" w:type="dxa"/>
            <w:vMerge w:val="restart"/>
            <w:vAlign w:val="center"/>
            <w:hideMark/>
          </w:tcPr>
          <w:p w14:paraId="2DD86C50" w14:textId="77777777" w:rsidR="00A61EF4" w:rsidRPr="00E53F13" w:rsidRDefault="00A61EF4" w:rsidP="00A61EF4">
            <w:pPr>
              <w:spacing w:line="240" w:lineRule="auto"/>
              <w:rPr>
                <w:sz w:val="20"/>
                <w:szCs w:val="20"/>
              </w:rPr>
            </w:pPr>
            <w:r w:rsidRPr="00E53F13">
              <w:rPr>
                <w:sz w:val="20"/>
                <w:szCs w:val="20"/>
              </w:rPr>
              <w:t>O 9.1. Vytvoriť spoločné podujatie, koordinovať a propagovať aktivity a zvýšiť ponuku aktivít pre rôzne skupiny obyvateľov</w:t>
            </w:r>
          </w:p>
        </w:tc>
        <w:tc>
          <w:tcPr>
            <w:tcW w:w="939" w:type="dxa"/>
            <w:vMerge w:val="restart"/>
            <w:vAlign w:val="center"/>
            <w:hideMark/>
          </w:tcPr>
          <w:p w14:paraId="62C0020A" w14:textId="77777777" w:rsidR="00A61EF4" w:rsidRPr="00E53F13" w:rsidRDefault="00A61EF4" w:rsidP="00A61EF4">
            <w:pPr>
              <w:spacing w:line="240" w:lineRule="auto"/>
              <w:rPr>
                <w:sz w:val="20"/>
                <w:szCs w:val="20"/>
              </w:rPr>
            </w:pPr>
            <w:r w:rsidRPr="00E53F13">
              <w:rPr>
                <w:sz w:val="20"/>
                <w:szCs w:val="20"/>
              </w:rPr>
              <w:t> </w:t>
            </w:r>
          </w:p>
        </w:tc>
        <w:tc>
          <w:tcPr>
            <w:tcW w:w="1563" w:type="dxa"/>
            <w:vAlign w:val="center"/>
            <w:hideMark/>
          </w:tcPr>
          <w:p w14:paraId="7B1B36AF" w14:textId="77777777" w:rsidR="00A61EF4" w:rsidRPr="00E53F13" w:rsidRDefault="00A61EF4" w:rsidP="00A61EF4">
            <w:pPr>
              <w:spacing w:line="240" w:lineRule="auto"/>
              <w:rPr>
                <w:sz w:val="16"/>
                <w:szCs w:val="16"/>
              </w:rPr>
            </w:pPr>
            <w:r w:rsidRPr="00E53F13">
              <w:rPr>
                <w:sz w:val="16"/>
                <w:szCs w:val="16"/>
              </w:rPr>
              <w:t xml:space="preserve">menej rozvinutý región </w:t>
            </w:r>
          </w:p>
        </w:tc>
        <w:tc>
          <w:tcPr>
            <w:tcW w:w="1017" w:type="dxa"/>
            <w:vAlign w:val="center"/>
            <w:hideMark/>
          </w:tcPr>
          <w:p w14:paraId="5E0DDDD8" w14:textId="77777777" w:rsidR="00A61EF4" w:rsidRPr="00E53F13" w:rsidRDefault="00A61EF4" w:rsidP="00A61EF4">
            <w:pPr>
              <w:spacing w:line="240" w:lineRule="auto"/>
              <w:jc w:val="right"/>
              <w:rPr>
                <w:sz w:val="20"/>
                <w:szCs w:val="20"/>
              </w:rPr>
            </w:pPr>
            <w:r w:rsidRPr="00E53F13">
              <w:rPr>
                <w:sz w:val="20"/>
                <w:szCs w:val="20"/>
              </w:rPr>
              <w:t>0</w:t>
            </w:r>
          </w:p>
        </w:tc>
        <w:tc>
          <w:tcPr>
            <w:tcW w:w="893" w:type="dxa"/>
            <w:vAlign w:val="center"/>
            <w:hideMark/>
          </w:tcPr>
          <w:p w14:paraId="5504947D" w14:textId="77777777" w:rsidR="00A61EF4" w:rsidRPr="00E53F13" w:rsidRDefault="00A61EF4" w:rsidP="00A61EF4">
            <w:pPr>
              <w:spacing w:line="240" w:lineRule="auto"/>
              <w:jc w:val="right"/>
              <w:rPr>
                <w:sz w:val="20"/>
                <w:szCs w:val="20"/>
              </w:rPr>
            </w:pPr>
            <w:r w:rsidRPr="00E53F13">
              <w:rPr>
                <w:sz w:val="20"/>
                <w:szCs w:val="20"/>
              </w:rPr>
              <w:t>0</w:t>
            </w:r>
          </w:p>
        </w:tc>
        <w:tc>
          <w:tcPr>
            <w:tcW w:w="810" w:type="dxa"/>
            <w:vAlign w:val="center"/>
            <w:hideMark/>
          </w:tcPr>
          <w:p w14:paraId="2BC16444" w14:textId="77777777" w:rsidR="00A61EF4" w:rsidRPr="00E53F13" w:rsidRDefault="00A61EF4" w:rsidP="00A61EF4">
            <w:pPr>
              <w:spacing w:line="240" w:lineRule="auto"/>
              <w:jc w:val="right"/>
              <w:rPr>
                <w:sz w:val="20"/>
                <w:szCs w:val="20"/>
              </w:rPr>
            </w:pPr>
            <w:r w:rsidRPr="00E53F13">
              <w:rPr>
                <w:sz w:val="20"/>
                <w:szCs w:val="20"/>
              </w:rPr>
              <w:t>0</w:t>
            </w:r>
          </w:p>
        </w:tc>
        <w:tc>
          <w:tcPr>
            <w:tcW w:w="893" w:type="dxa"/>
            <w:vAlign w:val="center"/>
            <w:hideMark/>
          </w:tcPr>
          <w:p w14:paraId="35304AE9" w14:textId="77777777" w:rsidR="00A61EF4" w:rsidRPr="00E53F13" w:rsidRDefault="00A61EF4" w:rsidP="00A61EF4">
            <w:pPr>
              <w:spacing w:line="240" w:lineRule="auto"/>
              <w:jc w:val="right"/>
              <w:rPr>
                <w:sz w:val="20"/>
                <w:szCs w:val="20"/>
              </w:rPr>
            </w:pPr>
            <w:r w:rsidRPr="00E53F13">
              <w:rPr>
                <w:sz w:val="20"/>
                <w:szCs w:val="20"/>
              </w:rPr>
              <w:t>0</w:t>
            </w:r>
          </w:p>
        </w:tc>
        <w:tc>
          <w:tcPr>
            <w:tcW w:w="561" w:type="dxa"/>
            <w:vAlign w:val="center"/>
          </w:tcPr>
          <w:p w14:paraId="4DE59941" w14:textId="77777777" w:rsidR="00A61EF4" w:rsidRPr="00E53F13" w:rsidRDefault="00A61EF4" w:rsidP="00A61EF4">
            <w:pPr>
              <w:spacing w:line="240" w:lineRule="auto"/>
              <w:jc w:val="right"/>
              <w:rPr>
                <w:sz w:val="20"/>
                <w:szCs w:val="20"/>
              </w:rPr>
            </w:pPr>
          </w:p>
        </w:tc>
      </w:tr>
      <w:tr w:rsidR="00A61EF4" w:rsidRPr="00E53F13" w14:paraId="1724C1FE" w14:textId="7C353EE2" w:rsidTr="00A61EF4">
        <w:tc>
          <w:tcPr>
            <w:tcW w:w="2826" w:type="dxa"/>
            <w:vMerge/>
            <w:vAlign w:val="center"/>
            <w:hideMark/>
          </w:tcPr>
          <w:p w14:paraId="334007A8" w14:textId="77777777" w:rsidR="00A61EF4" w:rsidRPr="00E53F13" w:rsidRDefault="00A61EF4" w:rsidP="00A61EF4">
            <w:pPr>
              <w:spacing w:line="240" w:lineRule="auto"/>
              <w:rPr>
                <w:sz w:val="20"/>
                <w:szCs w:val="20"/>
              </w:rPr>
            </w:pPr>
          </w:p>
        </w:tc>
        <w:tc>
          <w:tcPr>
            <w:tcW w:w="939" w:type="dxa"/>
            <w:vMerge/>
            <w:vAlign w:val="center"/>
            <w:hideMark/>
          </w:tcPr>
          <w:p w14:paraId="3A729731" w14:textId="77777777" w:rsidR="00A61EF4" w:rsidRPr="00E53F13" w:rsidRDefault="00A61EF4" w:rsidP="00A61EF4">
            <w:pPr>
              <w:spacing w:line="240" w:lineRule="auto"/>
              <w:rPr>
                <w:sz w:val="20"/>
                <w:szCs w:val="20"/>
              </w:rPr>
            </w:pPr>
          </w:p>
        </w:tc>
        <w:tc>
          <w:tcPr>
            <w:tcW w:w="1563" w:type="dxa"/>
            <w:vAlign w:val="center"/>
            <w:hideMark/>
          </w:tcPr>
          <w:p w14:paraId="591F0080" w14:textId="77777777" w:rsidR="00A61EF4" w:rsidRPr="00E53F13" w:rsidRDefault="00A61EF4" w:rsidP="00A61EF4">
            <w:pPr>
              <w:spacing w:line="240" w:lineRule="auto"/>
              <w:rPr>
                <w:sz w:val="16"/>
                <w:szCs w:val="16"/>
              </w:rPr>
            </w:pPr>
            <w:r w:rsidRPr="00E53F13">
              <w:rPr>
                <w:sz w:val="16"/>
                <w:szCs w:val="16"/>
              </w:rPr>
              <w:t xml:space="preserve">viac rozvinutý región </w:t>
            </w:r>
          </w:p>
        </w:tc>
        <w:tc>
          <w:tcPr>
            <w:tcW w:w="1017" w:type="dxa"/>
            <w:vAlign w:val="center"/>
            <w:hideMark/>
          </w:tcPr>
          <w:p w14:paraId="15631634" w14:textId="5F9718C1"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15578B5B" w14:textId="333A1A2B" w:rsidR="00A61EF4" w:rsidRPr="00E53F13" w:rsidRDefault="00A61EF4" w:rsidP="00A61EF4">
            <w:pPr>
              <w:spacing w:line="240" w:lineRule="auto"/>
              <w:jc w:val="right"/>
              <w:rPr>
                <w:sz w:val="20"/>
                <w:szCs w:val="20"/>
              </w:rPr>
            </w:pPr>
            <w:r w:rsidRPr="00E53F13">
              <w:rPr>
                <w:sz w:val="20"/>
                <w:szCs w:val="20"/>
              </w:rPr>
              <w:t> </w:t>
            </w:r>
          </w:p>
        </w:tc>
        <w:tc>
          <w:tcPr>
            <w:tcW w:w="810" w:type="dxa"/>
            <w:vAlign w:val="center"/>
            <w:hideMark/>
          </w:tcPr>
          <w:p w14:paraId="5A89D9F4" w14:textId="530A5E6B"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757B52CF" w14:textId="394C1058" w:rsidR="00A61EF4" w:rsidRPr="00E53F13" w:rsidRDefault="00A61EF4" w:rsidP="00A61EF4">
            <w:pPr>
              <w:spacing w:line="240" w:lineRule="auto"/>
              <w:jc w:val="right"/>
              <w:rPr>
                <w:sz w:val="20"/>
                <w:szCs w:val="20"/>
              </w:rPr>
            </w:pPr>
            <w:r w:rsidRPr="00E53F13">
              <w:rPr>
                <w:sz w:val="20"/>
                <w:szCs w:val="20"/>
              </w:rPr>
              <w:t> </w:t>
            </w:r>
          </w:p>
        </w:tc>
        <w:tc>
          <w:tcPr>
            <w:tcW w:w="561" w:type="dxa"/>
            <w:vAlign w:val="center"/>
          </w:tcPr>
          <w:p w14:paraId="21BA5000" w14:textId="77777777" w:rsidR="00A61EF4" w:rsidRPr="00E53F13" w:rsidRDefault="00A61EF4" w:rsidP="00A61EF4">
            <w:pPr>
              <w:spacing w:line="240" w:lineRule="auto"/>
              <w:jc w:val="right"/>
              <w:rPr>
                <w:sz w:val="20"/>
                <w:szCs w:val="20"/>
              </w:rPr>
            </w:pPr>
          </w:p>
        </w:tc>
      </w:tr>
      <w:tr w:rsidR="00A61EF4" w:rsidRPr="00E53F13" w14:paraId="151D5E19" w14:textId="039BD90F" w:rsidTr="00A61EF4">
        <w:tc>
          <w:tcPr>
            <w:tcW w:w="2826" w:type="dxa"/>
            <w:vMerge w:val="restart"/>
            <w:vAlign w:val="center"/>
            <w:hideMark/>
          </w:tcPr>
          <w:p w14:paraId="7832EB3C" w14:textId="77777777" w:rsidR="00A61EF4" w:rsidRPr="00E53F13" w:rsidRDefault="00A61EF4" w:rsidP="00A61EF4">
            <w:pPr>
              <w:spacing w:line="240" w:lineRule="auto"/>
              <w:rPr>
                <w:sz w:val="20"/>
                <w:szCs w:val="20"/>
              </w:rPr>
            </w:pPr>
            <w:r w:rsidRPr="00E53F13">
              <w:rPr>
                <w:sz w:val="20"/>
                <w:szCs w:val="20"/>
              </w:rPr>
              <w:t>O 9.2. Rozvíjať a podporiť dobrovoľníctvo</w:t>
            </w:r>
          </w:p>
        </w:tc>
        <w:tc>
          <w:tcPr>
            <w:tcW w:w="939" w:type="dxa"/>
            <w:vMerge w:val="restart"/>
            <w:vAlign w:val="center"/>
            <w:hideMark/>
          </w:tcPr>
          <w:p w14:paraId="54776551" w14:textId="77777777" w:rsidR="00A61EF4" w:rsidRPr="00E53F13" w:rsidRDefault="00A61EF4" w:rsidP="00A61EF4">
            <w:pPr>
              <w:spacing w:line="240" w:lineRule="auto"/>
              <w:rPr>
                <w:sz w:val="20"/>
                <w:szCs w:val="20"/>
              </w:rPr>
            </w:pPr>
            <w:r w:rsidRPr="00E53F13">
              <w:rPr>
                <w:sz w:val="20"/>
                <w:szCs w:val="20"/>
              </w:rPr>
              <w:t> </w:t>
            </w:r>
          </w:p>
        </w:tc>
        <w:tc>
          <w:tcPr>
            <w:tcW w:w="1563" w:type="dxa"/>
            <w:vAlign w:val="center"/>
            <w:hideMark/>
          </w:tcPr>
          <w:p w14:paraId="0376AC78" w14:textId="77777777" w:rsidR="00A61EF4" w:rsidRPr="00E53F13" w:rsidRDefault="00A61EF4" w:rsidP="00A61EF4">
            <w:pPr>
              <w:spacing w:line="240" w:lineRule="auto"/>
              <w:rPr>
                <w:sz w:val="16"/>
                <w:szCs w:val="16"/>
              </w:rPr>
            </w:pPr>
            <w:r w:rsidRPr="00E53F13">
              <w:rPr>
                <w:sz w:val="16"/>
                <w:szCs w:val="16"/>
              </w:rPr>
              <w:t xml:space="preserve">menej rozvinutý región </w:t>
            </w:r>
          </w:p>
        </w:tc>
        <w:tc>
          <w:tcPr>
            <w:tcW w:w="1017" w:type="dxa"/>
            <w:vAlign w:val="center"/>
            <w:hideMark/>
          </w:tcPr>
          <w:p w14:paraId="7AC33B7A" w14:textId="77777777" w:rsidR="00A61EF4" w:rsidRPr="00E53F13" w:rsidRDefault="00A61EF4" w:rsidP="00A61EF4">
            <w:pPr>
              <w:spacing w:line="240" w:lineRule="auto"/>
              <w:jc w:val="right"/>
              <w:rPr>
                <w:sz w:val="20"/>
                <w:szCs w:val="20"/>
              </w:rPr>
            </w:pPr>
            <w:r w:rsidRPr="00E53F13">
              <w:rPr>
                <w:sz w:val="20"/>
                <w:szCs w:val="20"/>
              </w:rPr>
              <w:t>0</w:t>
            </w:r>
          </w:p>
        </w:tc>
        <w:tc>
          <w:tcPr>
            <w:tcW w:w="893" w:type="dxa"/>
            <w:vAlign w:val="center"/>
            <w:hideMark/>
          </w:tcPr>
          <w:p w14:paraId="2ECDA6E4" w14:textId="77777777" w:rsidR="00A61EF4" w:rsidRPr="00E53F13" w:rsidRDefault="00A61EF4" w:rsidP="00A61EF4">
            <w:pPr>
              <w:spacing w:line="240" w:lineRule="auto"/>
              <w:jc w:val="right"/>
              <w:rPr>
                <w:sz w:val="20"/>
                <w:szCs w:val="20"/>
              </w:rPr>
            </w:pPr>
            <w:r w:rsidRPr="00E53F13">
              <w:rPr>
                <w:sz w:val="20"/>
                <w:szCs w:val="20"/>
              </w:rPr>
              <w:t>0</w:t>
            </w:r>
          </w:p>
        </w:tc>
        <w:tc>
          <w:tcPr>
            <w:tcW w:w="810" w:type="dxa"/>
            <w:vAlign w:val="center"/>
            <w:hideMark/>
          </w:tcPr>
          <w:p w14:paraId="22883E24" w14:textId="77777777" w:rsidR="00A61EF4" w:rsidRPr="00E53F13" w:rsidRDefault="00A61EF4" w:rsidP="00A61EF4">
            <w:pPr>
              <w:spacing w:line="240" w:lineRule="auto"/>
              <w:jc w:val="right"/>
              <w:rPr>
                <w:sz w:val="20"/>
                <w:szCs w:val="20"/>
              </w:rPr>
            </w:pPr>
            <w:r w:rsidRPr="00E53F13">
              <w:rPr>
                <w:sz w:val="20"/>
                <w:szCs w:val="20"/>
              </w:rPr>
              <w:t>0</w:t>
            </w:r>
          </w:p>
        </w:tc>
        <w:tc>
          <w:tcPr>
            <w:tcW w:w="893" w:type="dxa"/>
            <w:vAlign w:val="center"/>
            <w:hideMark/>
          </w:tcPr>
          <w:p w14:paraId="5FC49F3A" w14:textId="77777777" w:rsidR="00A61EF4" w:rsidRPr="00E53F13" w:rsidRDefault="00A61EF4" w:rsidP="00A61EF4">
            <w:pPr>
              <w:spacing w:line="240" w:lineRule="auto"/>
              <w:jc w:val="right"/>
              <w:rPr>
                <w:sz w:val="20"/>
                <w:szCs w:val="20"/>
              </w:rPr>
            </w:pPr>
            <w:r w:rsidRPr="00E53F13">
              <w:rPr>
                <w:sz w:val="20"/>
                <w:szCs w:val="20"/>
              </w:rPr>
              <w:t>0</w:t>
            </w:r>
          </w:p>
        </w:tc>
        <w:tc>
          <w:tcPr>
            <w:tcW w:w="561" w:type="dxa"/>
            <w:vAlign w:val="center"/>
          </w:tcPr>
          <w:p w14:paraId="0CE2CBC0" w14:textId="77777777" w:rsidR="00A61EF4" w:rsidRPr="00E53F13" w:rsidRDefault="00A61EF4" w:rsidP="00A61EF4">
            <w:pPr>
              <w:spacing w:line="240" w:lineRule="auto"/>
              <w:jc w:val="right"/>
              <w:rPr>
                <w:sz w:val="20"/>
                <w:szCs w:val="20"/>
              </w:rPr>
            </w:pPr>
          </w:p>
        </w:tc>
      </w:tr>
      <w:tr w:rsidR="00A61EF4" w:rsidRPr="00E53F13" w14:paraId="4A98404A" w14:textId="73AF3A2C" w:rsidTr="00A61EF4">
        <w:tc>
          <w:tcPr>
            <w:tcW w:w="2826" w:type="dxa"/>
            <w:vMerge/>
            <w:vAlign w:val="center"/>
            <w:hideMark/>
          </w:tcPr>
          <w:p w14:paraId="22AF9962" w14:textId="77777777" w:rsidR="00A61EF4" w:rsidRPr="00E53F13" w:rsidRDefault="00A61EF4" w:rsidP="00A61EF4">
            <w:pPr>
              <w:spacing w:line="240" w:lineRule="auto"/>
              <w:rPr>
                <w:sz w:val="20"/>
                <w:szCs w:val="20"/>
              </w:rPr>
            </w:pPr>
          </w:p>
        </w:tc>
        <w:tc>
          <w:tcPr>
            <w:tcW w:w="939" w:type="dxa"/>
            <w:vMerge/>
            <w:vAlign w:val="center"/>
            <w:hideMark/>
          </w:tcPr>
          <w:p w14:paraId="459C1633" w14:textId="77777777" w:rsidR="00A61EF4" w:rsidRPr="00E53F13" w:rsidRDefault="00A61EF4" w:rsidP="00A61EF4">
            <w:pPr>
              <w:spacing w:line="240" w:lineRule="auto"/>
              <w:rPr>
                <w:sz w:val="20"/>
                <w:szCs w:val="20"/>
              </w:rPr>
            </w:pPr>
          </w:p>
        </w:tc>
        <w:tc>
          <w:tcPr>
            <w:tcW w:w="1563" w:type="dxa"/>
            <w:vAlign w:val="center"/>
            <w:hideMark/>
          </w:tcPr>
          <w:p w14:paraId="100C74F4" w14:textId="77777777" w:rsidR="00A61EF4" w:rsidRPr="00E53F13" w:rsidRDefault="00A61EF4" w:rsidP="00A61EF4">
            <w:pPr>
              <w:spacing w:line="240" w:lineRule="auto"/>
              <w:rPr>
                <w:sz w:val="16"/>
                <w:szCs w:val="16"/>
              </w:rPr>
            </w:pPr>
            <w:r w:rsidRPr="00E53F13">
              <w:rPr>
                <w:sz w:val="16"/>
                <w:szCs w:val="16"/>
              </w:rPr>
              <w:t xml:space="preserve">viac rozvinutý región </w:t>
            </w:r>
          </w:p>
        </w:tc>
        <w:tc>
          <w:tcPr>
            <w:tcW w:w="1017" w:type="dxa"/>
            <w:vAlign w:val="center"/>
            <w:hideMark/>
          </w:tcPr>
          <w:p w14:paraId="48EF60A0" w14:textId="63FE7D33"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225AA581" w14:textId="268D3979" w:rsidR="00A61EF4" w:rsidRPr="00E53F13" w:rsidRDefault="00A61EF4" w:rsidP="00A61EF4">
            <w:pPr>
              <w:spacing w:line="240" w:lineRule="auto"/>
              <w:jc w:val="right"/>
              <w:rPr>
                <w:sz w:val="20"/>
                <w:szCs w:val="20"/>
              </w:rPr>
            </w:pPr>
            <w:r w:rsidRPr="00E53F13">
              <w:rPr>
                <w:sz w:val="20"/>
                <w:szCs w:val="20"/>
              </w:rPr>
              <w:t> </w:t>
            </w:r>
          </w:p>
        </w:tc>
        <w:tc>
          <w:tcPr>
            <w:tcW w:w="810" w:type="dxa"/>
            <w:vAlign w:val="center"/>
            <w:hideMark/>
          </w:tcPr>
          <w:p w14:paraId="0A8C155E" w14:textId="1D43982E"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3B1C5FE9" w14:textId="26BB68B1" w:rsidR="00A61EF4" w:rsidRPr="00E53F13" w:rsidRDefault="00A61EF4" w:rsidP="00A61EF4">
            <w:pPr>
              <w:spacing w:line="240" w:lineRule="auto"/>
              <w:jc w:val="right"/>
              <w:rPr>
                <w:sz w:val="20"/>
                <w:szCs w:val="20"/>
              </w:rPr>
            </w:pPr>
            <w:r w:rsidRPr="00E53F13">
              <w:rPr>
                <w:sz w:val="20"/>
                <w:szCs w:val="20"/>
              </w:rPr>
              <w:t> </w:t>
            </w:r>
          </w:p>
        </w:tc>
        <w:tc>
          <w:tcPr>
            <w:tcW w:w="561" w:type="dxa"/>
            <w:vAlign w:val="center"/>
          </w:tcPr>
          <w:p w14:paraId="24579762" w14:textId="77777777" w:rsidR="00A61EF4" w:rsidRPr="00E53F13" w:rsidRDefault="00A61EF4" w:rsidP="00A61EF4">
            <w:pPr>
              <w:spacing w:line="240" w:lineRule="auto"/>
              <w:jc w:val="right"/>
              <w:rPr>
                <w:sz w:val="20"/>
                <w:szCs w:val="20"/>
              </w:rPr>
            </w:pPr>
          </w:p>
        </w:tc>
      </w:tr>
      <w:tr w:rsidR="00A61EF4" w:rsidRPr="00E53F13" w14:paraId="0F662CD2" w14:textId="4F574592" w:rsidTr="00A61EF4">
        <w:tc>
          <w:tcPr>
            <w:tcW w:w="2826" w:type="dxa"/>
            <w:vMerge w:val="restart"/>
            <w:vAlign w:val="center"/>
            <w:hideMark/>
          </w:tcPr>
          <w:p w14:paraId="4DE73E22" w14:textId="77777777" w:rsidR="00A61EF4" w:rsidRPr="00E53F13" w:rsidRDefault="00A61EF4" w:rsidP="00A61EF4">
            <w:pPr>
              <w:spacing w:line="240" w:lineRule="auto"/>
              <w:rPr>
                <w:sz w:val="20"/>
                <w:szCs w:val="20"/>
              </w:rPr>
            </w:pPr>
            <w:r w:rsidRPr="00E53F13">
              <w:rPr>
                <w:sz w:val="20"/>
                <w:szCs w:val="20"/>
              </w:rPr>
              <w:t>O 9.3. Rozvíjať spoluprácu, aj mimo územia MAS</w:t>
            </w:r>
          </w:p>
        </w:tc>
        <w:tc>
          <w:tcPr>
            <w:tcW w:w="939" w:type="dxa"/>
            <w:vMerge w:val="restart"/>
            <w:vAlign w:val="center"/>
            <w:hideMark/>
          </w:tcPr>
          <w:p w14:paraId="3B4783BB" w14:textId="77777777" w:rsidR="00A61EF4" w:rsidRPr="00E53F13" w:rsidRDefault="00A61EF4" w:rsidP="00A61EF4">
            <w:pPr>
              <w:spacing w:line="240" w:lineRule="auto"/>
              <w:rPr>
                <w:sz w:val="20"/>
                <w:szCs w:val="20"/>
              </w:rPr>
            </w:pPr>
            <w:r w:rsidRPr="00E53F13">
              <w:rPr>
                <w:sz w:val="20"/>
                <w:szCs w:val="20"/>
              </w:rPr>
              <w:t> </w:t>
            </w:r>
          </w:p>
        </w:tc>
        <w:tc>
          <w:tcPr>
            <w:tcW w:w="1563" w:type="dxa"/>
            <w:vAlign w:val="center"/>
            <w:hideMark/>
          </w:tcPr>
          <w:p w14:paraId="41956D8F" w14:textId="77777777" w:rsidR="00A61EF4" w:rsidRPr="00E53F13" w:rsidRDefault="00A61EF4" w:rsidP="00A61EF4">
            <w:pPr>
              <w:spacing w:line="240" w:lineRule="auto"/>
              <w:rPr>
                <w:sz w:val="16"/>
                <w:szCs w:val="16"/>
              </w:rPr>
            </w:pPr>
            <w:r w:rsidRPr="00E53F13">
              <w:rPr>
                <w:sz w:val="16"/>
                <w:szCs w:val="16"/>
              </w:rPr>
              <w:t xml:space="preserve">menej rozvinutý región </w:t>
            </w:r>
          </w:p>
        </w:tc>
        <w:tc>
          <w:tcPr>
            <w:tcW w:w="1017" w:type="dxa"/>
            <w:vAlign w:val="center"/>
            <w:hideMark/>
          </w:tcPr>
          <w:p w14:paraId="1C98CB83" w14:textId="77777777" w:rsidR="00A61EF4" w:rsidRPr="00E53F13" w:rsidRDefault="00A61EF4" w:rsidP="00A61EF4">
            <w:pPr>
              <w:spacing w:line="240" w:lineRule="auto"/>
              <w:jc w:val="right"/>
              <w:rPr>
                <w:sz w:val="20"/>
                <w:szCs w:val="20"/>
              </w:rPr>
            </w:pPr>
            <w:r w:rsidRPr="00E53F13">
              <w:rPr>
                <w:sz w:val="20"/>
                <w:szCs w:val="20"/>
              </w:rPr>
              <w:t>0</w:t>
            </w:r>
          </w:p>
        </w:tc>
        <w:tc>
          <w:tcPr>
            <w:tcW w:w="893" w:type="dxa"/>
            <w:vAlign w:val="center"/>
            <w:hideMark/>
          </w:tcPr>
          <w:p w14:paraId="2CC41BC9" w14:textId="77777777" w:rsidR="00A61EF4" w:rsidRPr="00E53F13" w:rsidRDefault="00A61EF4" w:rsidP="00A61EF4">
            <w:pPr>
              <w:spacing w:line="240" w:lineRule="auto"/>
              <w:jc w:val="right"/>
              <w:rPr>
                <w:sz w:val="20"/>
                <w:szCs w:val="20"/>
              </w:rPr>
            </w:pPr>
            <w:r w:rsidRPr="00E53F13">
              <w:rPr>
                <w:sz w:val="20"/>
                <w:szCs w:val="20"/>
              </w:rPr>
              <w:t>0</w:t>
            </w:r>
          </w:p>
        </w:tc>
        <w:tc>
          <w:tcPr>
            <w:tcW w:w="810" w:type="dxa"/>
            <w:vAlign w:val="center"/>
            <w:hideMark/>
          </w:tcPr>
          <w:p w14:paraId="7A6AB486" w14:textId="77777777" w:rsidR="00A61EF4" w:rsidRPr="00E53F13" w:rsidRDefault="00A61EF4" w:rsidP="00A61EF4">
            <w:pPr>
              <w:spacing w:line="240" w:lineRule="auto"/>
              <w:jc w:val="right"/>
              <w:rPr>
                <w:sz w:val="20"/>
                <w:szCs w:val="20"/>
              </w:rPr>
            </w:pPr>
            <w:r w:rsidRPr="00E53F13">
              <w:rPr>
                <w:sz w:val="20"/>
                <w:szCs w:val="20"/>
              </w:rPr>
              <w:t>0</w:t>
            </w:r>
          </w:p>
        </w:tc>
        <w:tc>
          <w:tcPr>
            <w:tcW w:w="893" w:type="dxa"/>
            <w:vAlign w:val="center"/>
            <w:hideMark/>
          </w:tcPr>
          <w:p w14:paraId="6A9C75F5" w14:textId="77777777" w:rsidR="00A61EF4" w:rsidRPr="00E53F13" w:rsidRDefault="00A61EF4" w:rsidP="00A61EF4">
            <w:pPr>
              <w:spacing w:line="240" w:lineRule="auto"/>
              <w:jc w:val="right"/>
              <w:rPr>
                <w:sz w:val="20"/>
                <w:szCs w:val="20"/>
              </w:rPr>
            </w:pPr>
            <w:r w:rsidRPr="00E53F13">
              <w:rPr>
                <w:sz w:val="20"/>
                <w:szCs w:val="20"/>
              </w:rPr>
              <w:t>0</w:t>
            </w:r>
          </w:p>
        </w:tc>
        <w:tc>
          <w:tcPr>
            <w:tcW w:w="561" w:type="dxa"/>
            <w:vAlign w:val="center"/>
          </w:tcPr>
          <w:p w14:paraId="6214CA01" w14:textId="77777777" w:rsidR="00A61EF4" w:rsidRPr="00E53F13" w:rsidRDefault="00A61EF4" w:rsidP="00A61EF4">
            <w:pPr>
              <w:spacing w:line="240" w:lineRule="auto"/>
              <w:jc w:val="right"/>
              <w:rPr>
                <w:sz w:val="20"/>
                <w:szCs w:val="20"/>
              </w:rPr>
            </w:pPr>
          </w:p>
        </w:tc>
      </w:tr>
      <w:tr w:rsidR="00A61EF4" w:rsidRPr="00E53F13" w14:paraId="37923845" w14:textId="52966BA4" w:rsidTr="00A61EF4">
        <w:tc>
          <w:tcPr>
            <w:tcW w:w="2826" w:type="dxa"/>
            <w:vMerge/>
            <w:vAlign w:val="center"/>
            <w:hideMark/>
          </w:tcPr>
          <w:p w14:paraId="5DD22E95" w14:textId="77777777" w:rsidR="00A61EF4" w:rsidRPr="00E53F13" w:rsidRDefault="00A61EF4" w:rsidP="00A61EF4">
            <w:pPr>
              <w:spacing w:line="240" w:lineRule="auto"/>
              <w:rPr>
                <w:sz w:val="20"/>
                <w:szCs w:val="20"/>
              </w:rPr>
            </w:pPr>
          </w:p>
        </w:tc>
        <w:tc>
          <w:tcPr>
            <w:tcW w:w="939" w:type="dxa"/>
            <w:vMerge/>
            <w:vAlign w:val="center"/>
            <w:hideMark/>
          </w:tcPr>
          <w:p w14:paraId="6351F01B" w14:textId="77777777" w:rsidR="00A61EF4" w:rsidRPr="00E53F13" w:rsidRDefault="00A61EF4" w:rsidP="00A61EF4">
            <w:pPr>
              <w:spacing w:line="240" w:lineRule="auto"/>
              <w:rPr>
                <w:sz w:val="20"/>
                <w:szCs w:val="20"/>
              </w:rPr>
            </w:pPr>
          </w:p>
        </w:tc>
        <w:tc>
          <w:tcPr>
            <w:tcW w:w="1563" w:type="dxa"/>
            <w:vAlign w:val="center"/>
            <w:hideMark/>
          </w:tcPr>
          <w:p w14:paraId="59751DD0" w14:textId="77777777" w:rsidR="00A61EF4" w:rsidRPr="00E53F13" w:rsidRDefault="00A61EF4" w:rsidP="00A61EF4">
            <w:pPr>
              <w:spacing w:line="240" w:lineRule="auto"/>
              <w:rPr>
                <w:sz w:val="16"/>
                <w:szCs w:val="16"/>
              </w:rPr>
            </w:pPr>
            <w:r w:rsidRPr="00E53F13">
              <w:rPr>
                <w:sz w:val="16"/>
                <w:szCs w:val="16"/>
              </w:rPr>
              <w:t xml:space="preserve">viac rozvinutý región </w:t>
            </w:r>
          </w:p>
        </w:tc>
        <w:tc>
          <w:tcPr>
            <w:tcW w:w="1017" w:type="dxa"/>
            <w:vAlign w:val="center"/>
            <w:hideMark/>
          </w:tcPr>
          <w:p w14:paraId="7D05A4E0" w14:textId="2C228F0C"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5C93304A" w14:textId="7502AAC0" w:rsidR="00A61EF4" w:rsidRPr="00E53F13" w:rsidRDefault="00A61EF4" w:rsidP="00A61EF4">
            <w:pPr>
              <w:spacing w:line="240" w:lineRule="auto"/>
              <w:jc w:val="right"/>
              <w:rPr>
                <w:sz w:val="20"/>
                <w:szCs w:val="20"/>
              </w:rPr>
            </w:pPr>
            <w:r w:rsidRPr="00E53F13">
              <w:rPr>
                <w:sz w:val="20"/>
                <w:szCs w:val="20"/>
              </w:rPr>
              <w:t> </w:t>
            </w:r>
          </w:p>
        </w:tc>
        <w:tc>
          <w:tcPr>
            <w:tcW w:w="810" w:type="dxa"/>
            <w:vAlign w:val="center"/>
            <w:hideMark/>
          </w:tcPr>
          <w:p w14:paraId="15B07E19" w14:textId="5A5AA032" w:rsidR="00A61EF4" w:rsidRPr="00E53F13" w:rsidRDefault="00A61EF4" w:rsidP="00A61EF4">
            <w:pPr>
              <w:spacing w:line="240" w:lineRule="auto"/>
              <w:jc w:val="right"/>
              <w:rPr>
                <w:sz w:val="20"/>
                <w:szCs w:val="20"/>
              </w:rPr>
            </w:pPr>
            <w:r w:rsidRPr="00E53F13">
              <w:rPr>
                <w:sz w:val="20"/>
                <w:szCs w:val="20"/>
              </w:rPr>
              <w:t> </w:t>
            </w:r>
          </w:p>
        </w:tc>
        <w:tc>
          <w:tcPr>
            <w:tcW w:w="893" w:type="dxa"/>
            <w:vAlign w:val="center"/>
            <w:hideMark/>
          </w:tcPr>
          <w:p w14:paraId="2EE2382F" w14:textId="3101F8F1" w:rsidR="00A61EF4" w:rsidRPr="00E53F13" w:rsidRDefault="00A61EF4" w:rsidP="00A61EF4">
            <w:pPr>
              <w:spacing w:line="240" w:lineRule="auto"/>
              <w:jc w:val="right"/>
              <w:rPr>
                <w:sz w:val="20"/>
                <w:szCs w:val="20"/>
              </w:rPr>
            </w:pPr>
            <w:r w:rsidRPr="00E53F13">
              <w:rPr>
                <w:sz w:val="20"/>
                <w:szCs w:val="20"/>
              </w:rPr>
              <w:t> </w:t>
            </w:r>
          </w:p>
        </w:tc>
        <w:tc>
          <w:tcPr>
            <w:tcW w:w="561" w:type="dxa"/>
            <w:vAlign w:val="center"/>
          </w:tcPr>
          <w:p w14:paraId="6FAC6644" w14:textId="77777777" w:rsidR="00A61EF4" w:rsidRPr="00E53F13" w:rsidRDefault="00A61EF4" w:rsidP="00A61EF4">
            <w:pPr>
              <w:spacing w:line="240" w:lineRule="auto"/>
              <w:jc w:val="right"/>
              <w:rPr>
                <w:sz w:val="20"/>
                <w:szCs w:val="20"/>
              </w:rPr>
            </w:pPr>
          </w:p>
        </w:tc>
      </w:tr>
      <w:tr w:rsidR="00A61EF4" w:rsidRPr="00E53F13" w14:paraId="29A91F08" w14:textId="43DC29ED" w:rsidTr="00A61EF4">
        <w:tc>
          <w:tcPr>
            <w:tcW w:w="2826" w:type="dxa"/>
            <w:vAlign w:val="center"/>
            <w:hideMark/>
          </w:tcPr>
          <w:p w14:paraId="4FCEEA8B" w14:textId="77777777" w:rsidR="00A61EF4" w:rsidRPr="00E53F13" w:rsidRDefault="00A61EF4" w:rsidP="00A61EF4">
            <w:pPr>
              <w:spacing w:line="240" w:lineRule="auto"/>
              <w:rPr>
                <w:b/>
                <w:bCs/>
                <w:i/>
                <w:iCs/>
                <w:sz w:val="20"/>
                <w:szCs w:val="20"/>
              </w:rPr>
            </w:pPr>
            <w:r w:rsidRPr="00E53F13">
              <w:rPr>
                <w:b/>
                <w:bCs/>
                <w:i/>
                <w:iCs/>
                <w:sz w:val="20"/>
                <w:szCs w:val="20"/>
              </w:rPr>
              <w:t xml:space="preserve">PRIORITA: </w:t>
            </w:r>
          </w:p>
          <w:p w14:paraId="7F8576B2" w14:textId="5008ACD0" w:rsidR="00A61EF4" w:rsidRPr="00E53F13" w:rsidRDefault="00A61EF4" w:rsidP="00A61EF4">
            <w:pPr>
              <w:spacing w:line="240" w:lineRule="auto"/>
              <w:rPr>
                <w:b/>
                <w:bCs/>
                <w:i/>
                <w:iCs/>
                <w:sz w:val="20"/>
                <w:szCs w:val="20"/>
              </w:rPr>
            </w:pPr>
            <w:r w:rsidRPr="00E53F13">
              <w:rPr>
                <w:b/>
                <w:bCs/>
                <w:i/>
                <w:iCs/>
                <w:sz w:val="20"/>
                <w:szCs w:val="20"/>
              </w:rPr>
              <w:t>Zabezpečenie chodu MAS</w:t>
            </w:r>
          </w:p>
        </w:tc>
        <w:tc>
          <w:tcPr>
            <w:tcW w:w="939" w:type="dxa"/>
            <w:vAlign w:val="center"/>
            <w:hideMark/>
          </w:tcPr>
          <w:p w14:paraId="3E277D61" w14:textId="181B1135" w:rsidR="00A61EF4" w:rsidRPr="00E53F13" w:rsidRDefault="00A61EF4" w:rsidP="00A61EF4">
            <w:pPr>
              <w:spacing w:line="240" w:lineRule="auto"/>
              <w:rPr>
                <w:b/>
                <w:bCs/>
                <w:i/>
                <w:iCs/>
                <w:sz w:val="20"/>
                <w:szCs w:val="20"/>
              </w:rPr>
            </w:pPr>
            <w:r w:rsidRPr="00E53F13">
              <w:rPr>
                <w:b/>
                <w:bCs/>
                <w:i/>
                <w:iCs/>
                <w:sz w:val="20"/>
                <w:szCs w:val="20"/>
              </w:rPr>
              <w:t> </w:t>
            </w:r>
            <w:r w:rsidRPr="00E53F13">
              <w:rPr>
                <w:sz w:val="20"/>
                <w:szCs w:val="20"/>
              </w:rPr>
              <w:t>EFRR</w:t>
            </w:r>
          </w:p>
        </w:tc>
        <w:tc>
          <w:tcPr>
            <w:tcW w:w="1563" w:type="dxa"/>
            <w:vAlign w:val="center"/>
            <w:hideMark/>
          </w:tcPr>
          <w:p w14:paraId="0C01CFAD" w14:textId="126E4F58" w:rsidR="00A61EF4" w:rsidRPr="00E53F13" w:rsidRDefault="00A61EF4" w:rsidP="00A61EF4">
            <w:pPr>
              <w:spacing w:line="240" w:lineRule="auto"/>
              <w:rPr>
                <w:b/>
                <w:bCs/>
                <w:i/>
                <w:iCs/>
                <w:sz w:val="16"/>
                <w:szCs w:val="16"/>
              </w:rPr>
            </w:pPr>
            <w:r w:rsidRPr="00E53F13">
              <w:rPr>
                <w:sz w:val="16"/>
                <w:szCs w:val="16"/>
              </w:rPr>
              <w:t>menej rozvinutý región</w:t>
            </w:r>
          </w:p>
        </w:tc>
        <w:tc>
          <w:tcPr>
            <w:tcW w:w="1017" w:type="dxa"/>
            <w:vAlign w:val="center"/>
            <w:hideMark/>
          </w:tcPr>
          <w:p w14:paraId="3C88E6BB" w14:textId="356A54BC" w:rsidR="00A61EF4" w:rsidRPr="00E53F13" w:rsidRDefault="00A61EF4" w:rsidP="00A61EF4">
            <w:pPr>
              <w:spacing w:line="240" w:lineRule="auto"/>
              <w:jc w:val="right"/>
              <w:rPr>
                <w:bCs/>
                <w:iCs/>
                <w:sz w:val="20"/>
                <w:szCs w:val="20"/>
              </w:rPr>
            </w:pPr>
            <w:r w:rsidRPr="00E53F13">
              <w:rPr>
                <w:sz w:val="20"/>
              </w:rPr>
              <w:t>319 968</w:t>
            </w:r>
          </w:p>
        </w:tc>
        <w:tc>
          <w:tcPr>
            <w:tcW w:w="893" w:type="dxa"/>
            <w:vAlign w:val="center"/>
            <w:hideMark/>
          </w:tcPr>
          <w:p w14:paraId="6B086754" w14:textId="2B8E3BB3" w:rsidR="00A61EF4" w:rsidRPr="00E53F13" w:rsidRDefault="00A61EF4" w:rsidP="00A61EF4">
            <w:pPr>
              <w:spacing w:line="240" w:lineRule="auto"/>
              <w:jc w:val="right"/>
              <w:rPr>
                <w:sz w:val="20"/>
                <w:szCs w:val="20"/>
              </w:rPr>
            </w:pPr>
            <w:r w:rsidRPr="00E53F13">
              <w:rPr>
                <w:sz w:val="20"/>
              </w:rPr>
              <w:t>303 970</w:t>
            </w:r>
          </w:p>
        </w:tc>
        <w:tc>
          <w:tcPr>
            <w:tcW w:w="810" w:type="dxa"/>
            <w:vAlign w:val="center"/>
            <w:hideMark/>
          </w:tcPr>
          <w:p w14:paraId="3C70E1B9" w14:textId="13C2B7B0" w:rsidR="00A61EF4" w:rsidRPr="00E53F13" w:rsidRDefault="00A61EF4" w:rsidP="00A61EF4">
            <w:pPr>
              <w:spacing w:line="240" w:lineRule="auto"/>
              <w:jc w:val="right"/>
              <w:rPr>
                <w:sz w:val="20"/>
                <w:szCs w:val="20"/>
              </w:rPr>
            </w:pPr>
            <w:r w:rsidRPr="00E53F13">
              <w:rPr>
                <w:sz w:val="20"/>
              </w:rPr>
              <w:t>0</w:t>
            </w:r>
          </w:p>
        </w:tc>
        <w:tc>
          <w:tcPr>
            <w:tcW w:w="893" w:type="dxa"/>
            <w:vAlign w:val="center"/>
            <w:hideMark/>
          </w:tcPr>
          <w:p w14:paraId="519058BD" w14:textId="1481BA25" w:rsidR="00A61EF4" w:rsidRPr="00E53F13" w:rsidRDefault="00A61EF4" w:rsidP="00A61EF4">
            <w:pPr>
              <w:spacing w:line="240" w:lineRule="auto"/>
              <w:jc w:val="right"/>
              <w:rPr>
                <w:sz w:val="20"/>
                <w:szCs w:val="20"/>
              </w:rPr>
            </w:pPr>
            <w:r w:rsidRPr="00E53F13">
              <w:rPr>
                <w:sz w:val="20"/>
              </w:rPr>
              <w:t>15 998</w:t>
            </w:r>
          </w:p>
        </w:tc>
        <w:tc>
          <w:tcPr>
            <w:tcW w:w="561" w:type="dxa"/>
            <w:vAlign w:val="center"/>
          </w:tcPr>
          <w:p w14:paraId="7041403D" w14:textId="77777777" w:rsidR="00A61EF4" w:rsidRPr="00E53F13" w:rsidRDefault="00A61EF4" w:rsidP="00A61EF4">
            <w:pPr>
              <w:spacing w:line="240" w:lineRule="auto"/>
              <w:jc w:val="right"/>
              <w:rPr>
                <w:sz w:val="20"/>
                <w:szCs w:val="20"/>
              </w:rPr>
            </w:pPr>
          </w:p>
        </w:tc>
      </w:tr>
      <w:tr w:rsidR="00A61EF4" w:rsidRPr="00E53F13" w14:paraId="1CD1D217" w14:textId="124A4785" w:rsidTr="00A61EF4">
        <w:tc>
          <w:tcPr>
            <w:tcW w:w="2826" w:type="dxa"/>
            <w:vAlign w:val="center"/>
            <w:hideMark/>
          </w:tcPr>
          <w:p w14:paraId="58183D9D" w14:textId="77777777" w:rsidR="00A61EF4" w:rsidRPr="00E53F13" w:rsidRDefault="00A61EF4" w:rsidP="00A61EF4">
            <w:pPr>
              <w:spacing w:line="240" w:lineRule="auto"/>
              <w:rPr>
                <w:b/>
                <w:bCs/>
                <w:sz w:val="20"/>
                <w:szCs w:val="20"/>
              </w:rPr>
            </w:pPr>
            <w:r w:rsidRPr="00E53F13">
              <w:rPr>
                <w:b/>
                <w:bCs/>
                <w:sz w:val="20"/>
                <w:szCs w:val="20"/>
              </w:rPr>
              <w:t>Spolu</w:t>
            </w:r>
          </w:p>
        </w:tc>
        <w:tc>
          <w:tcPr>
            <w:tcW w:w="939" w:type="dxa"/>
            <w:vAlign w:val="center"/>
            <w:hideMark/>
          </w:tcPr>
          <w:p w14:paraId="3500835B" w14:textId="77777777" w:rsidR="00A61EF4" w:rsidRPr="00E53F13" w:rsidRDefault="00A61EF4" w:rsidP="00A61EF4">
            <w:pPr>
              <w:spacing w:line="240" w:lineRule="auto"/>
              <w:rPr>
                <w:b/>
                <w:bCs/>
                <w:sz w:val="20"/>
                <w:szCs w:val="20"/>
              </w:rPr>
            </w:pPr>
            <w:r w:rsidRPr="00E53F13">
              <w:rPr>
                <w:b/>
                <w:bCs/>
                <w:sz w:val="20"/>
                <w:szCs w:val="20"/>
              </w:rPr>
              <w:t> </w:t>
            </w:r>
          </w:p>
        </w:tc>
        <w:tc>
          <w:tcPr>
            <w:tcW w:w="1563" w:type="dxa"/>
            <w:vAlign w:val="center"/>
            <w:hideMark/>
          </w:tcPr>
          <w:p w14:paraId="6FBC134C" w14:textId="77777777" w:rsidR="00A61EF4" w:rsidRPr="00E53F13" w:rsidRDefault="00A61EF4" w:rsidP="00A61EF4">
            <w:pPr>
              <w:spacing w:line="240" w:lineRule="auto"/>
              <w:rPr>
                <w:b/>
                <w:bCs/>
                <w:sz w:val="16"/>
                <w:szCs w:val="16"/>
              </w:rPr>
            </w:pPr>
            <w:r w:rsidRPr="00E53F13">
              <w:rPr>
                <w:b/>
                <w:bCs/>
                <w:sz w:val="16"/>
                <w:szCs w:val="16"/>
              </w:rPr>
              <w:t> </w:t>
            </w:r>
          </w:p>
        </w:tc>
        <w:tc>
          <w:tcPr>
            <w:tcW w:w="1017" w:type="dxa"/>
            <w:vAlign w:val="center"/>
            <w:hideMark/>
          </w:tcPr>
          <w:p w14:paraId="1D3D3143" w14:textId="0E2228FF" w:rsidR="00A61EF4" w:rsidRPr="00E53F13" w:rsidRDefault="00A61EF4" w:rsidP="00A61EF4">
            <w:pPr>
              <w:spacing w:line="240" w:lineRule="auto"/>
              <w:jc w:val="right"/>
              <w:rPr>
                <w:b/>
                <w:bCs/>
                <w:sz w:val="20"/>
                <w:szCs w:val="20"/>
              </w:rPr>
            </w:pPr>
            <w:r w:rsidRPr="00E53F13">
              <w:rPr>
                <w:b/>
                <w:bCs/>
                <w:sz w:val="20"/>
                <w:szCs w:val="20"/>
              </w:rPr>
              <w:t> </w:t>
            </w:r>
          </w:p>
        </w:tc>
        <w:tc>
          <w:tcPr>
            <w:tcW w:w="893" w:type="dxa"/>
            <w:vAlign w:val="center"/>
            <w:hideMark/>
          </w:tcPr>
          <w:p w14:paraId="4F97AB7C" w14:textId="339734DB" w:rsidR="00A61EF4" w:rsidRPr="00E53F13" w:rsidRDefault="00A61EF4" w:rsidP="00A61EF4">
            <w:pPr>
              <w:spacing w:line="240" w:lineRule="auto"/>
              <w:jc w:val="right"/>
              <w:rPr>
                <w:b/>
                <w:bCs/>
                <w:sz w:val="20"/>
                <w:szCs w:val="20"/>
              </w:rPr>
            </w:pPr>
            <w:r w:rsidRPr="00E53F13">
              <w:rPr>
                <w:b/>
                <w:bCs/>
                <w:sz w:val="20"/>
                <w:szCs w:val="20"/>
              </w:rPr>
              <w:t> </w:t>
            </w:r>
          </w:p>
        </w:tc>
        <w:tc>
          <w:tcPr>
            <w:tcW w:w="810" w:type="dxa"/>
            <w:vAlign w:val="center"/>
            <w:hideMark/>
          </w:tcPr>
          <w:p w14:paraId="089A8D37" w14:textId="2E768D27" w:rsidR="00A61EF4" w:rsidRPr="00E53F13" w:rsidRDefault="00A61EF4" w:rsidP="00A61EF4">
            <w:pPr>
              <w:spacing w:line="240" w:lineRule="auto"/>
              <w:jc w:val="right"/>
              <w:rPr>
                <w:b/>
                <w:bCs/>
                <w:sz w:val="20"/>
                <w:szCs w:val="20"/>
              </w:rPr>
            </w:pPr>
            <w:r w:rsidRPr="00E53F13">
              <w:rPr>
                <w:b/>
                <w:bCs/>
                <w:sz w:val="20"/>
                <w:szCs w:val="20"/>
              </w:rPr>
              <w:t> </w:t>
            </w:r>
          </w:p>
        </w:tc>
        <w:tc>
          <w:tcPr>
            <w:tcW w:w="893" w:type="dxa"/>
            <w:vAlign w:val="center"/>
            <w:hideMark/>
          </w:tcPr>
          <w:p w14:paraId="2C28304D" w14:textId="6BF89751" w:rsidR="00A61EF4" w:rsidRPr="00E53F13" w:rsidRDefault="00A61EF4" w:rsidP="00A61EF4">
            <w:pPr>
              <w:spacing w:line="240" w:lineRule="auto"/>
              <w:jc w:val="right"/>
              <w:rPr>
                <w:b/>
                <w:bCs/>
                <w:sz w:val="20"/>
                <w:szCs w:val="20"/>
              </w:rPr>
            </w:pPr>
            <w:r w:rsidRPr="00E53F13">
              <w:rPr>
                <w:b/>
                <w:bCs/>
                <w:sz w:val="20"/>
                <w:szCs w:val="20"/>
              </w:rPr>
              <w:t> </w:t>
            </w:r>
          </w:p>
        </w:tc>
        <w:tc>
          <w:tcPr>
            <w:tcW w:w="561" w:type="dxa"/>
            <w:vAlign w:val="center"/>
          </w:tcPr>
          <w:p w14:paraId="46A66766" w14:textId="77777777" w:rsidR="00A61EF4" w:rsidRPr="00E53F13" w:rsidRDefault="00A61EF4" w:rsidP="00A61EF4">
            <w:pPr>
              <w:spacing w:line="240" w:lineRule="auto"/>
              <w:jc w:val="right"/>
              <w:rPr>
                <w:b/>
                <w:bCs/>
                <w:sz w:val="20"/>
                <w:szCs w:val="20"/>
              </w:rPr>
            </w:pPr>
          </w:p>
        </w:tc>
      </w:tr>
    </w:tbl>
    <w:p w14:paraId="0004F989" w14:textId="77777777" w:rsidR="00A33677" w:rsidRPr="00E53F13" w:rsidRDefault="00A33677" w:rsidP="00A33677"/>
    <w:p w14:paraId="57E790CB" w14:textId="780FB6C3" w:rsidR="005E5C6F" w:rsidRPr="00E53F13" w:rsidRDefault="005E5C6F" w:rsidP="005E5C6F">
      <w:pPr>
        <w:pStyle w:val="Popis"/>
        <w:keepNext/>
      </w:pPr>
      <w:bookmarkStart w:id="69" w:name="_Toc437011005"/>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33</w:t>
      </w:r>
      <w:r w:rsidR="00162EC0" w:rsidRPr="00E53F13">
        <w:rPr>
          <w:noProof/>
        </w:rPr>
        <w:fldChar w:fldCharType="end"/>
      </w:r>
      <w:r w:rsidRPr="00E53F13">
        <w:t xml:space="preserve"> Celkový pomer medzi fondmi na stratégiu</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5710"/>
        <w:gridCol w:w="3351"/>
      </w:tblGrid>
      <w:tr w:rsidR="00447D6B" w:rsidRPr="00E53F13" w14:paraId="2BC1484D" w14:textId="77777777" w:rsidTr="00A33677">
        <w:trPr>
          <w:trHeight w:val="300"/>
        </w:trPr>
        <w:tc>
          <w:tcPr>
            <w:tcW w:w="3151" w:type="pct"/>
            <w:shd w:val="clear" w:color="000000" w:fill="auto"/>
            <w:noWrap/>
            <w:vAlign w:val="bottom"/>
            <w:hideMark/>
          </w:tcPr>
          <w:p w14:paraId="27DC4B83" w14:textId="77777777" w:rsidR="00447D6B" w:rsidRPr="00E53F13" w:rsidRDefault="00447D6B" w:rsidP="00A61EF4">
            <w:pPr>
              <w:spacing w:line="240" w:lineRule="auto"/>
              <w:rPr>
                <w:rFonts w:eastAsia="Times New Roman" w:cs="Times New Roman"/>
                <w:bCs/>
                <w:color w:val="000000"/>
                <w:lang w:eastAsia="sk-SK"/>
              </w:rPr>
            </w:pPr>
            <w:r w:rsidRPr="00E53F13">
              <w:rPr>
                <w:rFonts w:eastAsia="Times New Roman" w:cs="Times New Roman"/>
                <w:bCs/>
                <w:color w:val="000000"/>
                <w:lang w:eastAsia="sk-SK"/>
              </w:rPr>
              <w:t>  </w:t>
            </w:r>
          </w:p>
        </w:tc>
        <w:tc>
          <w:tcPr>
            <w:tcW w:w="1849" w:type="pct"/>
            <w:shd w:val="clear" w:color="000000" w:fill="auto"/>
            <w:noWrap/>
            <w:vAlign w:val="bottom"/>
            <w:hideMark/>
          </w:tcPr>
          <w:p w14:paraId="4949B569" w14:textId="77777777" w:rsidR="00447D6B" w:rsidRPr="00E53F13" w:rsidRDefault="00447D6B" w:rsidP="00A61EF4">
            <w:pPr>
              <w:spacing w:line="240" w:lineRule="auto"/>
              <w:jc w:val="center"/>
              <w:rPr>
                <w:rFonts w:eastAsia="Times New Roman" w:cs="Times New Roman"/>
                <w:bCs/>
                <w:color w:val="000000"/>
                <w:lang w:eastAsia="sk-SK"/>
              </w:rPr>
            </w:pPr>
            <w:r w:rsidRPr="00E53F13">
              <w:rPr>
                <w:rFonts w:eastAsia="Times New Roman" w:cs="Times New Roman"/>
                <w:bCs/>
                <w:color w:val="000000"/>
                <w:lang w:eastAsia="sk-SK"/>
              </w:rPr>
              <w:t>PRV (EPFRV) : IROP (EFRR)</w:t>
            </w:r>
          </w:p>
        </w:tc>
      </w:tr>
      <w:tr w:rsidR="00447D6B" w:rsidRPr="00E53F13" w14:paraId="382F66C8" w14:textId="77777777" w:rsidTr="00A61EF4">
        <w:trPr>
          <w:trHeight w:val="300"/>
        </w:trPr>
        <w:tc>
          <w:tcPr>
            <w:tcW w:w="3151" w:type="pct"/>
            <w:shd w:val="clear" w:color="000000" w:fill="auto"/>
            <w:noWrap/>
            <w:vAlign w:val="center"/>
            <w:hideMark/>
          </w:tcPr>
          <w:p w14:paraId="30FF6C91" w14:textId="77777777" w:rsidR="00447D6B" w:rsidRPr="00E53F13" w:rsidRDefault="00447D6B" w:rsidP="00A61EF4">
            <w:pPr>
              <w:spacing w:line="240" w:lineRule="auto"/>
              <w:rPr>
                <w:rFonts w:eastAsia="Times New Roman" w:cs="Times New Roman"/>
                <w:bCs/>
                <w:color w:val="000000"/>
                <w:lang w:eastAsia="sk-SK"/>
              </w:rPr>
            </w:pPr>
            <w:r w:rsidRPr="00E53F13">
              <w:rPr>
                <w:rFonts w:eastAsia="Times New Roman" w:cs="Times New Roman"/>
                <w:bCs/>
                <w:color w:val="000000"/>
                <w:lang w:eastAsia="sk-SK"/>
              </w:rPr>
              <w:t>Stratégia CLLD mimo BSK (viac rozvinutý región):</w:t>
            </w:r>
          </w:p>
        </w:tc>
        <w:tc>
          <w:tcPr>
            <w:tcW w:w="1849" w:type="pct"/>
            <w:shd w:val="clear" w:color="000000" w:fill="auto"/>
            <w:noWrap/>
            <w:vAlign w:val="center"/>
            <w:hideMark/>
          </w:tcPr>
          <w:p w14:paraId="51F4D22A" w14:textId="68F31D23" w:rsidR="00447D6B" w:rsidRPr="00E53F13" w:rsidRDefault="00A04F5E" w:rsidP="00A61EF4">
            <w:pPr>
              <w:spacing w:line="240" w:lineRule="auto"/>
              <w:jc w:val="center"/>
              <w:rPr>
                <w:rFonts w:eastAsia="Times New Roman" w:cs="Times New Roman"/>
                <w:bCs/>
                <w:color w:val="000000"/>
                <w:lang w:eastAsia="sk-SK"/>
              </w:rPr>
            </w:pPr>
            <w:r w:rsidRPr="00E53F13">
              <w:rPr>
                <w:rFonts w:eastAsia="Times New Roman" w:cs="Times New Roman"/>
                <w:bCs/>
                <w:color w:val="000000"/>
                <w:lang w:eastAsia="sk-SK"/>
              </w:rPr>
              <w:t>53,9 : 46,1</w:t>
            </w:r>
          </w:p>
        </w:tc>
      </w:tr>
      <w:tr w:rsidR="00447D6B" w:rsidRPr="00E53F13" w14:paraId="4D6A2895" w14:textId="77777777" w:rsidTr="00A61EF4">
        <w:trPr>
          <w:trHeight w:val="300"/>
        </w:trPr>
        <w:tc>
          <w:tcPr>
            <w:tcW w:w="3151" w:type="pct"/>
            <w:shd w:val="clear" w:color="000000" w:fill="auto"/>
            <w:noWrap/>
            <w:vAlign w:val="center"/>
            <w:hideMark/>
          </w:tcPr>
          <w:p w14:paraId="0D86D21D" w14:textId="77777777" w:rsidR="00447D6B" w:rsidRPr="00E53F13" w:rsidRDefault="00447D6B" w:rsidP="00A61EF4">
            <w:pPr>
              <w:spacing w:line="240" w:lineRule="auto"/>
              <w:rPr>
                <w:rFonts w:eastAsia="Times New Roman" w:cs="Times New Roman"/>
                <w:bCs/>
                <w:color w:val="000000"/>
                <w:lang w:eastAsia="sk-SK"/>
              </w:rPr>
            </w:pPr>
            <w:r w:rsidRPr="00E53F13">
              <w:rPr>
                <w:rFonts w:eastAsia="Times New Roman" w:cs="Times New Roman"/>
                <w:bCs/>
                <w:color w:val="000000"/>
                <w:lang w:eastAsia="sk-SK"/>
              </w:rPr>
              <w:t>Stratégia CLLD v rámci BSK (viac rozvinutý región):</w:t>
            </w:r>
          </w:p>
        </w:tc>
        <w:tc>
          <w:tcPr>
            <w:tcW w:w="1849" w:type="pct"/>
            <w:shd w:val="clear" w:color="000000" w:fill="auto"/>
            <w:noWrap/>
            <w:vAlign w:val="center"/>
            <w:hideMark/>
          </w:tcPr>
          <w:p w14:paraId="083752A5" w14:textId="74235F06" w:rsidR="00447D6B" w:rsidRPr="00E53F13" w:rsidRDefault="00A04F5E" w:rsidP="00A61EF4">
            <w:pPr>
              <w:spacing w:line="240" w:lineRule="auto"/>
              <w:jc w:val="center"/>
              <w:rPr>
                <w:rFonts w:eastAsia="Times New Roman" w:cs="Times New Roman"/>
                <w:bCs/>
                <w:color w:val="000000"/>
                <w:lang w:eastAsia="sk-SK"/>
              </w:rPr>
            </w:pPr>
            <w:r w:rsidRPr="00E53F13">
              <w:rPr>
                <w:rFonts w:eastAsia="Times New Roman" w:cs="Times New Roman"/>
                <w:bCs/>
                <w:color w:val="000000"/>
                <w:lang w:eastAsia="sk-SK"/>
              </w:rPr>
              <w:t>-</w:t>
            </w:r>
          </w:p>
        </w:tc>
      </w:tr>
    </w:tbl>
    <w:p w14:paraId="7CA3AF25" w14:textId="77777777" w:rsidR="00447D6B" w:rsidRPr="00E53F13" w:rsidRDefault="00447D6B" w:rsidP="00987274">
      <w:pPr>
        <w:rPr>
          <w:rFonts w:cs="Times New Roman"/>
          <w:b/>
        </w:rPr>
      </w:pPr>
    </w:p>
    <w:p w14:paraId="1BB4F2E7" w14:textId="633EFB80" w:rsidR="005E5C6F" w:rsidRPr="00E53F13" w:rsidRDefault="005E5C6F" w:rsidP="005E5C6F">
      <w:pPr>
        <w:pStyle w:val="Popis"/>
        <w:keepNext/>
      </w:pPr>
      <w:bookmarkStart w:id="70" w:name="_Toc437011006"/>
      <w:r w:rsidRPr="00E53F13">
        <w:t xml:space="preserve">Tabuľka </w:t>
      </w:r>
      <w:r w:rsidR="00162EC0" w:rsidRPr="00E53F13">
        <w:fldChar w:fldCharType="begin"/>
      </w:r>
      <w:r w:rsidR="00162EC0" w:rsidRPr="00E53F13">
        <w:instrText xml:space="preserve"> SEQ Tabuľka \* ARABIC </w:instrText>
      </w:r>
      <w:r w:rsidR="00162EC0" w:rsidRPr="00E53F13">
        <w:fldChar w:fldCharType="separate"/>
      </w:r>
      <w:r w:rsidR="00162EC0" w:rsidRPr="00E53F13">
        <w:rPr>
          <w:noProof/>
        </w:rPr>
        <w:t>34</w:t>
      </w:r>
      <w:r w:rsidR="00162EC0" w:rsidRPr="00E53F13">
        <w:rPr>
          <w:noProof/>
        </w:rPr>
        <w:fldChar w:fldCharType="end"/>
      </w:r>
      <w:r w:rsidRPr="00E53F13">
        <w:t xml:space="preserve"> Zameranie stratégie podľa sektorov</w:t>
      </w:r>
      <w:bookmarkEnd w:id="70"/>
    </w:p>
    <w:tbl>
      <w:tblPr>
        <w:tblStyle w:val="Mriekatabuky"/>
        <w:tblW w:w="0" w:type="auto"/>
        <w:tblLook w:val="04A0" w:firstRow="1" w:lastRow="0" w:firstColumn="1" w:lastColumn="0" w:noHBand="0" w:noVBand="1"/>
      </w:tblPr>
      <w:tblGrid>
        <w:gridCol w:w="5109"/>
        <w:gridCol w:w="1271"/>
        <w:gridCol w:w="1398"/>
        <w:gridCol w:w="1283"/>
      </w:tblGrid>
      <w:tr w:rsidR="00E46F43" w:rsidRPr="00E53F13" w14:paraId="6A34F088" w14:textId="77777777" w:rsidTr="00C47FCC">
        <w:tc>
          <w:tcPr>
            <w:tcW w:w="0" w:type="auto"/>
            <w:vAlign w:val="center"/>
          </w:tcPr>
          <w:p w14:paraId="6815D30E" w14:textId="77777777" w:rsidR="00E46F43" w:rsidRPr="00E53F13" w:rsidRDefault="00E46F43" w:rsidP="00C47FCC">
            <w:pPr>
              <w:spacing w:line="240" w:lineRule="auto"/>
              <w:rPr>
                <w:rFonts w:cs="Times New Roman"/>
                <w:b/>
              </w:rPr>
            </w:pPr>
            <w:r w:rsidRPr="00E53F13">
              <w:rPr>
                <w:rFonts w:cs="Times New Roman"/>
                <w:b/>
              </w:rPr>
              <w:t>Názov opatrenia stratégie CLLD</w:t>
            </w:r>
          </w:p>
        </w:tc>
        <w:tc>
          <w:tcPr>
            <w:tcW w:w="0" w:type="auto"/>
            <w:vAlign w:val="center"/>
          </w:tcPr>
          <w:p w14:paraId="5D56CB8F" w14:textId="77777777" w:rsidR="00E1668F" w:rsidRPr="00E53F13" w:rsidRDefault="00E46F43" w:rsidP="00C47FCC">
            <w:pPr>
              <w:spacing w:line="240" w:lineRule="auto"/>
              <w:rPr>
                <w:rFonts w:cs="Times New Roman"/>
                <w:b/>
              </w:rPr>
            </w:pPr>
            <w:r w:rsidRPr="00E53F13">
              <w:rPr>
                <w:rFonts w:cs="Times New Roman"/>
                <w:b/>
              </w:rPr>
              <w:t>Rozpočet na</w:t>
            </w:r>
          </w:p>
          <w:p w14:paraId="284EAA90" w14:textId="6174CACD" w:rsidR="00E46F43" w:rsidRPr="00E53F13" w:rsidRDefault="00E46F43" w:rsidP="00C47FCC">
            <w:pPr>
              <w:spacing w:line="240" w:lineRule="auto"/>
              <w:rPr>
                <w:rFonts w:cs="Times New Roman"/>
                <w:b/>
              </w:rPr>
            </w:pPr>
            <w:r w:rsidRPr="00E53F13">
              <w:rPr>
                <w:rFonts w:cs="Times New Roman"/>
                <w:b/>
              </w:rPr>
              <w:t xml:space="preserve">opatrenie </w:t>
            </w:r>
          </w:p>
        </w:tc>
        <w:tc>
          <w:tcPr>
            <w:tcW w:w="0" w:type="auto"/>
            <w:vAlign w:val="center"/>
          </w:tcPr>
          <w:p w14:paraId="71F25BC6" w14:textId="77777777" w:rsidR="00E1668F" w:rsidRPr="00E53F13" w:rsidRDefault="00E46F43" w:rsidP="00C47FCC">
            <w:pPr>
              <w:spacing w:line="240" w:lineRule="auto"/>
              <w:rPr>
                <w:rFonts w:cs="Times New Roman"/>
              </w:rPr>
            </w:pPr>
            <w:r w:rsidRPr="00E53F13">
              <w:rPr>
                <w:rFonts w:cs="Times New Roman"/>
              </w:rPr>
              <w:t>Oprávnený</w:t>
            </w:r>
          </w:p>
          <w:p w14:paraId="13AC027C" w14:textId="3C45D059" w:rsidR="00E1668F" w:rsidRPr="00E53F13" w:rsidRDefault="00E1668F" w:rsidP="00C47FCC">
            <w:pPr>
              <w:spacing w:line="240" w:lineRule="auto"/>
              <w:rPr>
                <w:rFonts w:cs="Times New Roman"/>
              </w:rPr>
            </w:pPr>
            <w:r w:rsidRPr="00E53F13">
              <w:rPr>
                <w:rFonts w:cs="Times New Roman"/>
              </w:rPr>
              <w:t>prijímateľ</w:t>
            </w:r>
          </w:p>
          <w:p w14:paraId="1D1234AF" w14:textId="4F0B860F" w:rsidR="00E46F43" w:rsidRPr="00E53F13" w:rsidRDefault="00E1668F" w:rsidP="00C47FCC">
            <w:pPr>
              <w:spacing w:line="240" w:lineRule="auto"/>
              <w:rPr>
                <w:rFonts w:cs="Times New Roman"/>
                <w:b/>
              </w:rPr>
            </w:pPr>
            <w:r w:rsidRPr="00E53F13">
              <w:rPr>
                <w:rFonts w:cs="Times New Roman"/>
                <w:b/>
              </w:rPr>
              <w:t xml:space="preserve">verejný sektor </w:t>
            </w:r>
          </w:p>
        </w:tc>
        <w:tc>
          <w:tcPr>
            <w:tcW w:w="0" w:type="auto"/>
            <w:vAlign w:val="center"/>
          </w:tcPr>
          <w:p w14:paraId="3CEA6986" w14:textId="77777777" w:rsidR="00E1668F" w:rsidRPr="00E53F13" w:rsidRDefault="00E46F43" w:rsidP="00C47FCC">
            <w:pPr>
              <w:spacing w:line="240" w:lineRule="auto"/>
              <w:rPr>
                <w:rFonts w:cs="Times New Roman"/>
              </w:rPr>
            </w:pPr>
            <w:r w:rsidRPr="00E53F13">
              <w:rPr>
                <w:rFonts w:cs="Times New Roman"/>
              </w:rPr>
              <w:t>Oprávnený</w:t>
            </w:r>
          </w:p>
          <w:p w14:paraId="146CC1F3" w14:textId="66058785" w:rsidR="00E1668F" w:rsidRPr="00E53F13" w:rsidRDefault="00E1668F" w:rsidP="00C47FCC">
            <w:pPr>
              <w:spacing w:line="240" w:lineRule="auto"/>
              <w:rPr>
                <w:rFonts w:cs="Times New Roman"/>
              </w:rPr>
            </w:pPr>
            <w:r w:rsidRPr="00E53F13">
              <w:rPr>
                <w:rFonts w:cs="Times New Roman"/>
              </w:rPr>
              <w:t>prijímateľ</w:t>
            </w:r>
          </w:p>
          <w:p w14:paraId="0A30E47D" w14:textId="77777777" w:rsidR="00E1668F" w:rsidRPr="00E53F13" w:rsidRDefault="00E1668F" w:rsidP="00C47FCC">
            <w:pPr>
              <w:spacing w:line="240" w:lineRule="auto"/>
              <w:rPr>
                <w:rFonts w:cs="Times New Roman"/>
                <w:b/>
              </w:rPr>
            </w:pPr>
            <w:r w:rsidRPr="00E53F13">
              <w:rPr>
                <w:rFonts w:cs="Times New Roman"/>
                <w:b/>
              </w:rPr>
              <w:t>neverejný</w:t>
            </w:r>
          </w:p>
          <w:p w14:paraId="540BF7F9" w14:textId="0014F200" w:rsidR="00E46F43" w:rsidRPr="00E53F13" w:rsidRDefault="00E1668F" w:rsidP="00C47FCC">
            <w:pPr>
              <w:spacing w:line="240" w:lineRule="auto"/>
              <w:rPr>
                <w:rFonts w:cs="Times New Roman"/>
                <w:b/>
              </w:rPr>
            </w:pPr>
            <w:r w:rsidRPr="00E53F13">
              <w:rPr>
                <w:rFonts w:cs="Times New Roman"/>
                <w:b/>
              </w:rPr>
              <w:t>sektor</w:t>
            </w:r>
          </w:p>
        </w:tc>
      </w:tr>
      <w:tr w:rsidR="00A04F5E" w:rsidRPr="00E53F13" w14:paraId="1A510013" w14:textId="77777777" w:rsidTr="00C47FCC">
        <w:tc>
          <w:tcPr>
            <w:tcW w:w="0" w:type="auto"/>
            <w:vAlign w:val="center"/>
          </w:tcPr>
          <w:p w14:paraId="0BFC92E3" w14:textId="10BA4656" w:rsidR="00A04F5E" w:rsidRPr="00E53F13" w:rsidRDefault="00A04F5E" w:rsidP="00A04F5E">
            <w:pPr>
              <w:spacing w:line="240" w:lineRule="auto"/>
              <w:rPr>
                <w:rFonts w:cs="Times New Roman"/>
              </w:rPr>
            </w:pPr>
            <w:r w:rsidRPr="00E53F13">
              <w:rPr>
                <w:rFonts w:cs="Times New Roman"/>
              </w:rPr>
              <w:t xml:space="preserve">O 1.1. Podporiť živočíšnu a rastlinnú výrobu  </w:t>
            </w:r>
          </w:p>
        </w:tc>
        <w:tc>
          <w:tcPr>
            <w:tcW w:w="0" w:type="auto"/>
            <w:vAlign w:val="center"/>
          </w:tcPr>
          <w:p w14:paraId="739BBD24" w14:textId="34CDDC9B" w:rsidR="00A04F5E" w:rsidRPr="00E53F13" w:rsidRDefault="00A04F5E" w:rsidP="00A04F5E">
            <w:pPr>
              <w:spacing w:line="240" w:lineRule="auto"/>
              <w:jc w:val="right"/>
              <w:rPr>
                <w:rFonts w:cs="Times New Roman"/>
                <w:b/>
              </w:rPr>
            </w:pPr>
            <w:r w:rsidRPr="00E53F13">
              <w:t>120 000</w:t>
            </w:r>
          </w:p>
        </w:tc>
        <w:tc>
          <w:tcPr>
            <w:tcW w:w="0" w:type="auto"/>
            <w:vAlign w:val="center"/>
          </w:tcPr>
          <w:p w14:paraId="38B41480" w14:textId="183FA96E" w:rsidR="00A04F5E" w:rsidRPr="00E53F13" w:rsidRDefault="00A04F5E" w:rsidP="00A04F5E">
            <w:pPr>
              <w:spacing w:line="240" w:lineRule="auto"/>
              <w:jc w:val="center"/>
              <w:rPr>
                <w:rFonts w:cs="Times New Roman"/>
              </w:rPr>
            </w:pPr>
          </w:p>
        </w:tc>
        <w:tc>
          <w:tcPr>
            <w:tcW w:w="0" w:type="auto"/>
            <w:vAlign w:val="center"/>
          </w:tcPr>
          <w:p w14:paraId="6F83473E" w14:textId="19047B87" w:rsidR="00A04F5E" w:rsidRPr="00E53F13" w:rsidRDefault="00A04F5E" w:rsidP="00A04F5E">
            <w:pPr>
              <w:spacing w:line="240" w:lineRule="auto"/>
              <w:jc w:val="center"/>
              <w:rPr>
                <w:rFonts w:cs="Times New Roman"/>
              </w:rPr>
            </w:pPr>
            <w:r w:rsidRPr="00E53F13">
              <w:rPr>
                <w:rFonts w:cs="Times New Roman"/>
              </w:rPr>
              <w:t>X</w:t>
            </w:r>
          </w:p>
        </w:tc>
      </w:tr>
      <w:tr w:rsidR="00A04F5E" w:rsidRPr="00E53F13" w14:paraId="400D04AE" w14:textId="77777777" w:rsidTr="00C47FCC">
        <w:tc>
          <w:tcPr>
            <w:tcW w:w="0" w:type="auto"/>
            <w:vAlign w:val="center"/>
          </w:tcPr>
          <w:p w14:paraId="0C448872" w14:textId="1D44FAD6" w:rsidR="00A04F5E" w:rsidRPr="00E53F13" w:rsidRDefault="00A04F5E" w:rsidP="00A04F5E">
            <w:pPr>
              <w:spacing w:line="240" w:lineRule="auto"/>
              <w:rPr>
                <w:rFonts w:cs="Times New Roman"/>
              </w:rPr>
            </w:pPr>
            <w:r w:rsidRPr="00E53F13">
              <w:rPr>
                <w:rFonts w:cs="Times New Roman"/>
              </w:rPr>
              <w:t>O 1.2. Podporiť malých/mladých poľnohospodárov</w:t>
            </w:r>
          </w:p>
        </w:tc>
        <w:tc>
          <w:tcPr>
            <w:tcW w:w="0" w:type="auto"/>
            <w:vAlign w:val="center"/>
          </w:tcPr>
          <w:p w14:paraId="3C3326C6" w14:textId="58950611" w:rsidR="00A04F5E" w:rsidRPr="00E53F13" w:rsidRDefault="00A04F5E" w:rsidP="00A04F5E">
            <w:pPr>
              <w:spacing w:line="240" w:lineRule="auto"/>
              <w:jc w:val="right"/>
              <w:rPr>
                <w:rFonts w:cs="Times New Roman"/>
                <w:b/>
              </w:rPr>
            </w:pPr>
            <w:r w:rsidRPr="00E53F13">
              <w:t>95 000</w:t>
            </w:r>
          </w:p>
        </w:tc>
        <w:tc>
          <w:tcPr>
            <w:tcW w:w="0" w:type="auto"/>
            <w:vAlign w:val="center"/>
          </w:tcPr>
          <w:p w14:paraId="11635DF6" w14:textId="5D53A8D1" w:rsidR="00A04F5E" w:rsidRPr="00E53F13" w:rsidRDefault="00A04F5E" w:rsidP="00A04F5E">
            <w:pPr>
              <w:spacing w:line="240" w:lineRule="auto"/>
              <w:jc w:val="center"/>
              <w:rPr>
                <w:rFonts w:cs="Times New Roman"/>
              </w:rPr>
            </w:pPr>
          </w:p>
        </w:tc>
        <w:tc>
          <w:tcPr>
            <w:tcW w:w="0" w:type="auto"/>
            <w:vAlign w:val="center"/>
          </w:tcPr>
          <w:p w14:paraId="2C186CA7" w14:textId="5C039C05" w:rsidR="00A04F5E" w:rsidRPr="00E53F13" w:rsidRDefault="00A04F5E" w:rsidP="00A04F5E">
            <w:pPr>
              <w:spacing w:line="240" w:lineRule="auto"/>
              <w:jc w:val="center"/>
              <w:rPr>
                <w:rFonts w:cs="Times New Roman"/>
              </w:rPr>
            </w:pPr>
            <w:r w:rsidRPr="00E53F13">
              <w:rPr>
                <w:rFonts w:cs="Times New Roman"/>
              </w:rPr>
              <w:t>X</w:t>
            </w:r>
          </w:p>
        </w:tc>
      </w:tr>
      <w:tr w:rsidR="00A04F5E" w:rsidRPr="00E53F13" w14:paraId="4A235CA1" w14:textId="77777777" w:rsidTr="00C47FCC">
        <w:tc>
          <w:tcPr>
            <w:tcW w:w="0" w:type="auto"/>
            <w:vAlign w:val="center"/>
          </w:tcPr>
          <w:p w14:paraId="71CB7515" w14:textId="05B5F7E0" w:rsidR="00A04F5E" w:rsidRPr="00E53F13" w:rsidRDefault="00A04F5E" w:rsidP="00A04F5E">
            <w:pPr>
              <w:spacing w:line="240" w:lineRule="auto"/>
              <w:rPr>
                <w:rFonts w:cs="Times New Roman"/>
              </w:rPr>
            </w:pPr>
            <w:r w:rsidRPr="00E53F13">
              <w:rPr>
                <w:rFonts w:cs="Times New Roman"/>
              </w:rPr>
              <w:t>O 1.3. Podporiť zhodnocovanie poľnohosp.produkcie</w:t>
            </w:r>
          </w:p>
        </w:tc>
        <w:tc>
          <w:tcPr>
            <w:tcW w:w="0" w:type="auto"/>
            <w:vAlign w:val="center"/>
          </w:tcPr>
          <w:p w14:paraId="2557ABA1" w14:textId="68169942" w:rsidR="00A04F5E" w:rsidRPr="00E53F13" w:rsidRDefault="00A04F5E" w:rsidP="00A04F5E">
            <w:pPr>
              <w:spacing w:line="240" w:lineRule="auto"/>
              <w:jc w:val="right"/>
              <w:rPr>
                <w:rFonts w:cs="Times New Roman"/>
                <w:b/>
              </w:rPr>
            </w:pPr>
            <w:r w:rsidRPr="00E53F13">
              <w:t>120 000</w:t>
            </w:r>
          </w:p>
        </w:tc>
        <w:tc>
          <w:tcPr>
            <w:tcW w:w="0" w:type="auto"/>
            <w:vAlign w:val="center"/>
          </w:tcPr>
          <w:p w14:paraId="2F6002DA" w14:textId="6D803B2E" w:rsidR="00A04F5E" w:rsidRPr="00E53F13" w:rsidRDefault="00A04F5E" w:rsidP="00A04F5E">
            <w:pPr>
              <w:spacing w:line="240" w:lineRule="auto"/>
              <w:jc w:val="center"/>
              <w:rPr>
                <w:rFonts w:cs="Times New Roman"/>
              </w:rPr>
            </w:pPr>
          </w:p>
        </w:tc>
        <w:tc>
          <w:tcPr>
            <w:tcW w:w="0" w:type="auto"/>
            <w:vAlign w:val="center"/>
          </w:tcPr>
          <w:p w14:paraId="115A23FD" w14:textId="11854B94" w:rsidR="00A04F5E" w:rsidRPr="00E53F13" w:rsidRDefault="00A04F5E" w:rsidP="00A04F5E">
            <w:pPr>
              <w:spacing w:line="240" w:lineRule="auto"/>
              <w:jc w:val="center"/>
              <w:rPr>
                <w:rFonts w:cs="Times New Roman"/>
              </w:rPr>
            </w:pPr>
            <w:r w:rsidRPr="00E53F13">
              <w:rPr>
                <w:rFonts w:cs="Times New Roman"/>
              </w:rPr>
              <w:t>X</w:t>
            </w:r>
          </w:p>
        </w:tc>
      </w:tr>
      <w:tr w:rsidR="00A04F5E" w:rsidRPr="00E53F13" w14:paraId="6F5BA6CC" w14:textId="77777777" w:rsidTr="00C47FCC">
        <w:tc>
          <w:tcPr>
            <w:tcW w:w="0" w:type="auto"/>
            <w:vAlign w:val="center"/>
          </w:tcPr>
          <w:p w14:paraId="380DA619" w14:textId="0E3146EE" w:rsidR="00A04F5E" w:rsidRPr="00E53F13" w:rsidRDefault="00A04F5E" w:rsidP="00A04F5E">
            <w:pPr>
              <w:spacing w:line="240" w:lineRule="auto"/>
              <w:rPr>
                <w:rFonts w:cs="Times New Roman"/>
              </w:rPr>
            </w:pPr>
            <w:r w:rsidRPr="00E53F13">
              <w:rPr>
                <w:rFonts w:cs="Times New Roman"/>
              </w:rPr>
              <w:t>O 1.4. Podporiť miestne produkty na trhu a predaj z dvora</w:t>
            </w:r>
          </w:p>
        </w:tc>
        <w:tc>
          <w:tcPr>
            <w:tcW w:w="0" w:type="auto"/>
            <w:vAlign w:val="center"/>
          </w:tcPr>
          <w:p w14:paraId="7EA9D289" w14:textId="46026612" w:rsidR="00A04F5E" w:rsidRPr="00E53F13" w:rsidRDefault="00A04F5E" w:rsidP="00A04F5E">
            <w:pPr>
              <w:spacing w:line="240" w:lineRule="auto"/>
              <w:jc w:val="right"/>
              <w:rPr>
                <w:rFonts w:cs="Times New Roman"/>
                <w:b/>
              </w:rPr>
            </w:pPr>
            <w:r w:rsidRPr="00E53F13">
              <w:t>150 000</w:t>
            </w:r>
          </w:p>
        </w:tc>
        <w:tc>
          <w:tcPr>
            <w:tcW w:w="0" w:type="auto"/>
            <w:vAlign w:val="center"/>
          </w:tcPr>
          <w:p w14:paraId="53FEE095" w14:textId="6B6B4B12" w:rsidR="00A04F5E" w:rsidRPr="00E53F13" w:rsidRDefault="00A04F5E" w:rsidP="00A04F5E">
            <w:pPr>
              <w:spacing w:line="240" w:lineRule="auto"/>
              <w:jc w:val="center"/>
              <w:rPr>
                <w:rFonts w:cs="Times New Roman"/>
              </w:rPr>
            </w:pPr>
          </w:p>
        </w:tc>
        <w:tc>
          <w:tcPr>
            <w:tcW w:w="0" w:type="auto"/>
            <w:vAlign w:val="center"/>
          </w:tcPr>
          <w:p w14:paraId="73FA960F" w14:textId="41B1257D" w:rsidR="00A04F5E" w:rsidRPr="00E53F13" w:rsidRDefault="00A04F5E" w:rsidP="00A04F5E">
            <w:pPr>
              <w:spacing w:line="240" w:lineRule="auto"/>
              <w:jc w:val="center"/>
              <w:rPr>
                <w:rFonts w:cs="Times New Roman"/>
              </w:rPr>
            </w:pPr>
            <w:r w:rsidRPr="00E53F13">
              <w:rPr>
                <w:rFonts w:cs="Times New Roman"/>
              </w:rPr>
              <w:t>X</w:t>
            </w:r>
          </w:p>
        </w:tc>
      </w:tr>
      <w:tr w:rsidR="00A04F5E" w:rsidRPr="00E53F13" w14:paraId="720EC4F5" w14:textId="77777777" w:rsidTr="00C47FCC">
        <w:tc>
          <w:tcPr>
            <w:tcW w:w="0" w:type="auto"/>
            <w:vAlign w:val="center"/>
          </w:tcPr>
          <w:p w14:paraId="4C5C00DD" w14:textId="137AE351" w:rsidR="00A04F5E" w:rsidRPr="00E53F13" w:rsidRDefault="00A04F5E" w:rsidP="00A04F5E">
            <w:pPr>
              <w:spacing w:line="240" w:lineRule="auto"/>
              <w:rPr>
                <w:rFonts w:cs="Times New Roman"/>
              </w:rPr>
            </w:pPr>
            <w:r w:rsidRPr="00E53F13">
              <w:rPr>
                <w:rFonts w:cs="Times New Roman"/>
              </w:rPr>
              <w:t>O 1.5. Zvýšiť využívanie OZE</w:t>
            </w:r>
          </w:p>
        </w:tc>
        <w:tc>
          <w:tcPr>
            <w:tcW w:w="0" w:type="auto"/>
            <w:vAlign w:val="center"/>
          </w:tcPr>
          <w:p w14:paraId="0099EE3D" w14:textId="6512AC5C" w:rsidR="00A04F5E" w:rsidRPr="00E53F13" w:rsidRDefault="00A04F5E" w:rsidP="00A04F5E">
            <w:pPr>
              <w:spacing w:line="240" w:lineRule="auto"/>
              <w:jc w:val="right"/>
              <w:rPr>
                <w:rFonts w:cs="Times New Roman"/>
                <w:b/>
              </w:rPr>
            </w:pPr>
            <w:r w:rsidRPr="00E53F13">
              <w:t>150 000</w:t>
            </w:r>
          </w:p>
        </w:tc>
        <w:tc>
          <w:tcPr>
            <w:tcW w:w="0" w:type="auto"/>
            <w:vAlign w:val="center"/>
          </w:tcPr>
          <w:p w14:paraId="2C55465F" w14:textId="0E2BD905" w:rsidR="00A04F5E" w:rsidRPr="00E53F13" w:rsidRDefault="00A04F5E" w:rsidP="00A04F5E">
            <w:pPr>
              <w:spacing w:line="240" w:lineRule="auto"/>
              <w:jc w:val="center"/>
              <w:rPr>
                <w:rFonts w:cs="Times New Roman"/>
              </w:rPr>
            </w:pPr>
          </w:p>
        </w:tc>
        <w:tc>
          <w:tcPr>
            <w:tcW w:w="0" w:type="auto"/>
            <w:vAlign w:val="center"/>
          </w:tcPr>
          <w:p w14:paraId="5E79646E" w14:textId="43F7F324" w:rsidR="00A04F5E" w:rsidRPr="00E53F13" w:rsidRDefault="00A04F5E" w:rsidP="00A04F5E">
            <w:pPr>
              <w:spacing w:line="240" w:lineRule="auto"/>
              <w:jc w:val="center"/>
              <w:rPr>
                <w:rFonts w:cs="Times New Roman"/>
              </w:rPr>
            </w:pPr>
            <w:r w:rsidRPr="00E53F13">
              <w:rPr>
                <w:rFonts w:cs="Times New Roman"/>
              </w:rPr>
              <w:t>X</w:t>
            </w:r>
          </w:p>
        </w:tc>
      </w:tr>
      <w:tr w:rsidR="00A04F5E" w:rsidRPr="00E53F13" w14:paraId="2892EBE7" w14:textId="77777777" w:rsidTr="00C47FCC">
        <w:tc>
          <w:tcPr>
            <w:tcW w:w="0" w:type="auto"/>
            <w:vAlign w:val="center"/>
          </w:tcPr>
          <w:p w14:paraId="4972C788" w14:textId="0FD4F5E9" w:rsidR="00A04F5E" w:rsidRPr="00E53F13" w:rsidRDefault="00A04F5E" w:rsidP="00A04F5E">
            <w:pPr>
              <w:spacing w:line="240" w:lineRule="auto"/>
              <w:rPr>
                <w:rFonts w:cs="Times New Roman"/>
              </w:rPr>
            </w:pPr>
            <w:r w:rsidRPr="00E53F13">
              <w:rPr>
                <w:rFonts w:cs="Times New Roman"/>
              </w:rPr>
              <w:t>O 2.1. Vybaviť prevádzky existujúcich podnikov ...</w:t>
            </w:r>
          </w:p>
        </w:tc>
        <w:tc>
          <w:tcPr>
            <w:tcW w:w="0" w:type="auto"/>
            <w:vAlign w:val="center"/>
          </w:tcPr>
          <w:p w14:paraId="535D77DC" w14:textId="186B2DE0" w:rsidR="00A04F5E" w:rsidRPr="00E53F13" w:rsidRDefault="00A04F5E" w:rsidP="00A04F5E">
            <w:pPr>
              <w:spacing w:line="240" w:lineRule="auto"/>
              <w:jc w:val="right"/>
            </w:pPr>
            <w:r w:rsidRPr="00E53F13">
              <w:t>600 000</w:t>
            </w:r>
          </w:p>
        </w:tc>
        <w:tc>
          <w:tcPr>
            <w:tcW w:w="0" w:type="auto"/>
            <w:vAlign w:val="center"/>
          </w:tcPr>
          <w:p w14:paraId="43CC0964" w14:textId="43314273" w:rsidR="00A04F5E" w:rsidRPr="00E53F13" w:rsidRDefault="00A04F5E" w:rsidP="00A04F5E">
            <w:pPr>
              <w:spacing w:line="240" w:lineRule="auto"/>
              <w:jc w:val="center"/>
              <w:rPr>
                <w:rFonts w:cs="Times New Roman"/>
              </w:rPr>
            </w:pPr>
          </w:p>
        </w:tc>
        <w:tc>
          <w:tcPr>
            <w:tcW w:w="0" w:type="auto"/>
            <w:vAlign w:val="center"/>
          </w:tcPr>
          <w:p w14:paraId="05910C56" w14:textId="1A3797E7" w:rsidR="00A04F5E" w:rsidRPr="00E53F13" w:rsidRDefault="00A04F5E" w:rsidP="00A04F5E">
            <w:pPr>
              <w:spacing w:line="240" w:lineRule="auto"/>
              <w:jc w:val="center"/>
              <w:rPr>
                <w:rFonts w:cs="Times New Roman"/>
              </w:rPr>
            </w:pPr>
            <w:r w:rsidRPr="00E53F13">
              <w:rPr>
                <w:rFonts w:cs="Times New Roman"/>
              </w:rPr>
              <w:t>X</w:t>
            </w:r>
          </w:p>
        </w:tc>
      </w:tr>
      <w:tr w:rsidR="00A04F5E" w:rsidRPr="00E53F13" w14:paraId="46492D76" w14:textId="77777777" w:rsidTr="00C47FCC">
        <w:tc>
          <w:tcPr>
            <w:tcW w:w="0" w:type="auto"/>
            <w:vAlign w:val="center"/>
          </w:tcPr>
          <w:p w14:paraId="7AABA250" w14:textId="6B149640" w:rsidR="00A04F5E" w:rsidRPr="00E53F13" w:rsidRDefault="00A04F5E" w:rsidP="00A04F5E">
            <w:pPr>
              <w:spacing w:line="240" w:lineRule="auto"/>
              <w:rPr>
                <w:rFonts w:cs="Times New Roman"/>
              </w:rPr>
            </w:pPr>
            <w:r w:rsidRPr="00E53F13">
              <w:rPr>
                <w:rFonts w:cs="Times New Roman"/>
              </w:rPr>
              <w:t>O 3.1. Vybaviť prevádzky nových podnikov ..</w:t>
            </w:r>
          </w:p>
        </w:tc>
        <w:tc>
          <w:tcPr>
            <w:tcW w:w="0" w:type="auto"/>
            <w:vAlign w:val="center"/>
          </w:tcPr>
          <w:p w14:paraId="257EE0C8" w14:textId="62CBA5CB" w:rsidR="00A04F5E" w:rsidRPr="00E53F13" w:rsidRDefault="00A04F5E" w:rsidP="00A04F5E">
            <w:pPr>
              <w:spacing w:line="240" w:lineRule="auto"/>
              <w:jc w:val="right"/>
            </w:pPr>
            <w:r w:rsidRPr="00E53F13">
              <w:t>90 000</w:t>
            </w:r>
          </w:p>
        </w:tc>
        <w:tc>
          <w:tcPr>
            <w:tcW w:w="0" w:type="auto"/>
            <w:vAlign w:val="center"/>
          </w:tcPr>
          <w:p w14:paraId="0F822D1B" w14:textId="53CF0101" w:rsidR="00A04F5E" w:rsidRPr="00E53F13" w:rsidRDefault="00A04F5E" w:rsidP="00A04F5E">
            <w:pPr>
              <w:spacing w:line="240" w:lineRule="auto"/>
              <w:jc w:val="center"/>
              <w:rPr>
                <w:rFonts w:cs="Times New Roman"/>
              </w:rPr>
            </w:pPr>
          </w:p>
        </w:tc>
        <w:tc>
          <w:tcPr>
            <w:tcW w:w="0" w:type="auto"/>
            <w:vAlign w:val="center"/>
          </w:tcPr>
          <w:p w14:paraId="10090D20" w14:textId="61CB3B01" w:rsidR="00A04F5E" w:rsidRPr="00E53F13" w:rsidRDefault="00A04F5E" w:rsidP="00A04F5E">
            <w:pPr>
              <w:spacing w:line="240" w:lineRule="auto"/>
              <w:jc w:val="center"/>
              <w:rPr>
                <w:rFonts w:cs="Times New Roman"/>
              </w:rPr>
            </w:pPr>
            <w:r w:rsidRPr="00E53F13">
              <w:rPr>
                <w:rFonts w:cs="Times New Roman"/>
              </w:rPr>
              <w:t>X</w:t>
            </w:r>
          </w:p>
        </w:tc>
      </w:tr>
      <w:tr w:rsidR="00A04F5E" w:rsidRPr="00E53F13" w14:paraId="7EF4DDD2" w14:textId="77777777" w:rsidTr="00C47FCC">
        <w:tc>
          <w:tcPr>
            <w:tcW w:w="0" w:type="auto"/>
            <w:vAlign w:val="center"/>
          </w:tcPr>
          <w:p w14:paraId="15F45C2A" w14:textId="23665716" w:rsidR="00A04F5E" w:rsidRPr="00E53F13" w:rsidRDefault="00A04F5E" w:rsidP="00A04F5E">
            <w:pPr>
              <w:spacing w:line="240" w:lineRule="auto"/>
              <w:rPr>
                <w:rFonts w:cs="Times New Roman"/>
              </w:rPr>
            </w:pPr>
            <w:r w:rsidRPr="00E53F13">
              <w:rPr>
                <w:rFonts w:cs="Times New Roman"/>
              </w:rPr>
              <w:t xml:space="preserve">O 4.1. Podporiť infraštruktúru v CR </w:t>
            </w:r>
          </w:p>
        </w:tc>
        <w:tc>
          <w:tcPr>
            <w:tcW w:w="0" w:type="auto"/>
            <w:vAlign w:val="center"/>
          </w:tcPr>
          <w:p w14:paraId="5A806975" w14:textId="07C0D65B" w:rsidR="00A04F5E" w:rsidRPr="00E53F13" w:rsidRDefault="00A04F5E" w:rsidP="00A04F5E">
            <w:pPr>
              <w:spacing w:line="240" w:lineRule="auto"/>
              <w:jc w:val="right"/>
            </w:pPr>
            <w:r w:rsidRPr="00E53F13">
              <w:t>390 000</w:t>
            </w:r>
          </w:p>
        </w:tc>
        <w:tc>
          <w:tcPr>
            <w:tcW w:w="0" w:type="auto"/>
            <w:vAlign w:val="center"/>
          </w:tcPr>
          <w:p w14:paraId="0B5AA22C" w14:textId="46A0062C" w:rsidR="00A04F5E" w:rsidRPr="00E53F13" w:rsidRDefault="00A04F5E" w:rsidP="00A04F5E">
            <w:pPr>
              <w:spacing w:line="240" w:lineRule="auto"/>
              <w:jc w:val="center"/>
              <w:rPr>
                <w:rFonts w:cs="Times New Roman"/>
              </w:rPr>
            </w:pPr>
            <w:r w:rsidRPr="00E53F13">
              <w:rPr>
                <w:rFonts w:cs="Times New Roman"/>
              </w:rPr>
              <w:t>X</w:t>
            </w:r>
          </w:p>
        </w:tc>
        <w:tc>
          <w:tcPr>
            <w:tcW w:w="0" w:type="auto"/>
            <w:vAlign w:val="center"/>
          </w:tcPr>
          <w:p w14:paraId="2F0C1E58" w14:textId="0419B089" w:rsidR="00A04F5E" w:rsidRPr="00E53F13" w:rsidRDefault="00A04F5E" w:rsidP="00A04F5E">
            <w:pPr>
              <w:spacing w:line="240" w:lineRule="auto"/>
              <w:jc w:val="center"/>
              <w:rPr>
                <w:rFonts w:cs="Times New Roman"/>
              </w:rPr>
            </w:pPr>
            <w:r w:rsidRPr="00E53F13">
              <w:rPr>
                <w:rFonts w:cs="Times New Roman"/>
              </w:rPr>
              <w:t>X</w:t>
            </w:r>
          </w:p>
        </w:tc>
      </w:tr>
      <w:tr w:rsidR="00A04F5E" w:rsidRPr="00E53F13" w14:paraId="4E4FCE79" w14:textId="77777777" w:rsidTr="00C47FCC">
        <w:tc>
          <w:tcPr>
            <w:tcW w:w="0" w:type="auto"/>
            <w:vAlign w:val="center"/>
          </w:tcPr>
          <w:p w14:paraId="3A996FFC" w14:textId="4FB4BA14" w:rsidR="00A04F5E" w:rsidRPr="00E53F13" w:rsidRDefault="00A04F5E" w:rsidP="00A04F5E">
            <w:pPr>
              <w:spacing w:line="240" w:lineRule="auto"/>
              <w:rPr>
                <w:rFonts w:cs="Times New Roman"/>
              </w:rPr>
            </w:pPr>
            <w:r w:rsidRPr="00E53F13">
              <w:rPr>
                <w:rFonts w:cs="Times New Roman"/>
              </w:rPr>
              <w:t>O 4.2. Zrekonštruovať chátrajúce pamiatky</w:t>
            </w:r>
          </w:p>
        </w:tc>
        <w:tc>
          <w:tcPr>
            <w:tcW w:w="0" w:type="auto"/>
            <w:vAlign w:val="center"/>
          </w:tcPr>
          <w:p w14:paraId="2B69F99B" w14:textId="0BEC10F1" w:rsidR="00A04F5E" w:rsidRPr="00E53F13" w:rsidRDefault="00A04F5E" w:rsidP="00A04F5E">
            <w:pPr>
              <w:spacing w:line="240" w:lineRule="auto"/>
              <w:jc w:val="right"/>
            </w:pPr>
            <w:r w:rsidRPr="00E53F13">
              <w:t>300 000</w:t>
            </w:r>
          </w:p>
        </w:tc>
        <w:tc>
          <w:tcPr>
            <w:tcW w:w="0" w:type="auto"/>
            <w:vAlign w:val="center"/>
          </w:tcPr>
          <w:p w14:paraId="1B9967BB" w14:textId="6896367B" w:rsidR="00A04F5E" w:rsidRPr="00E53F13" w:rsidRDefault="00A04F5E" w:rsidP="00A04F5E">
            <w:pPr>
              <w:spacing w:line="240" w:lineRule="auto"/>
              <w:jc w:val="center"/>
              <w:rPr>
                <w:rFonts w:cs="Times New Roman"/>
              </w:rPr>
            </w:pPr>
            <w:r w:rsidRPr="00E53F13">
              <w:rPr>
                <w:rFonts w:cs="Times New Roman"/>
              </w:rPr>
              <w:t>X</w:t>
            </w:r>
          </w:p>
        </w:tc>
        <w:tc>
          <w:tcPr>
            <w:tcW w:w="0" w:type="auto"/>
            <w:vAlign w:val="center"/>
          </w:tcPr>
          <w:p w14:paraId="672D4227" w14:textId="65B50E28" w:rsidR="00A04F5E" w:rsidRPr="00E53F13" w:rsidRDefault="00A04F5E" w:rsidP="00A04F5E">
            <w:pPr>
              <w:spacing w:line="240" w:lineRule="auto"/>
              <w:jc w:val="center"/>
              <w:rPr>
                <w:rFonts w:cs="Times New Roman"/>
              </w:rPr>
            </w:pPr>
            <w:r w:rsidRPr="00E53F13">
              <w:rPr>
                <w:rFonts w:cs="Times New Roman"/>
              </w:rPr>
              <w:t>X</w:t>
            </w:r>
          </w:p>
        </w:tc>
      </w:tr>
      <w:tr w:rsidR="00A04F5E" w:rsidRPr="00E53F13" w14:paraId="20FCD314" w14:textId="77777777" w:rsidTr="00C47FCC">
        <w:tc>
          <w:tcPr>
            <w:tcW w:w="0" w:type="auto"/>
            <w:vAlign w:val="center"/>
          </w:tcPr>
          <w:p w14:paraId="50774A32" w14:textId="2827A350" w:rsidR="00A04F5E" w:rsidRPr="00E53F13" w:rsidRDefault="00A04F5E" w:rsidP="00A04F5E">
            <w:pPr>
              <w:spacing w:line="240" w:lineRule="auto"/>
              <w:rPr>
                <w:rFonts w:cs="Times New Roman"/>
              </w:rPr>
            </w:pPr>
            <w:r w:rsidRPr="00E53F13">
              <w:t xml:space="preserve">O 5.1. Skvalitniť miestnu infraštruktúru </w:t>
            </w:r>
          </w:p>
        </w:tc>
        <w:tc>
          <w:tcPr>
            <w:tcW w:w="0" w:type="auto"/>
            <w:vAlign w:val="center"/>
          </w:tcPr>
          <w:p w14:paraId="0B663EF4" w14:textId="7A52A3A5" w:rsidR="00A04F5E" w:rsidRPr="00E53F13" w:rsidRDefault="00A04F5E" w:rsidP="00A04F5E">
            <w:pPr>
              <w:spacing w:line="240" w:lineRule="auto"/>
              <w:jc w:val="right"/>
            </w:pPr>
            <w:r w:rsidRPr="00E53F13">
              <w:t>0</w:t>
            </w:r>
          </w:p>
        </w:tc>
        <w:tc>
          <w:tcPr>
            <w:tcW w:w="0" w:type="auto"/>
            <w:vAlign w:val="center"/>
          </w:tcPr>
          <w:p w14:paraId="6C89C17F" w14:textId="77777777" w:rsidR="00A04F5E" w:rsidRPr="00E53F13" w:rsidRDefault="00A04F5E" w:rsidP="00A04F5E">
            <w:pPr>
              <w:spacing w:line="240" w:lineRule="auto"/>
              <w:jc w:val="center"/>
              <w:rPr>
                <w:rFonts w:cs="Times New Roman"/>
              </w:rPr>
            </w:pPr>
          </w:p>
        </w:tc>
        <w:tc>
          <w:tcPr>
            <w:tcW w:w="0" w:type="auto"/>
            <w:vAlign w:val="center"/>
          </w:tcPr>
          <w:p w14:paraId="7BD12170" w14:textId="77777777" w:rsidR="00A04F5E" w:rsidRPr="00E53F13" w:rsidRDefault="00A04F5E" w:rsidP="00A04F5E">
            <w:pPr>
              <w:spacing w:line="240" w:lineRule="auto"/>
              <w:jc w:val="center"/>
              <w:rPr>
                <w:rFonts w:cs="Times New Roman"/>
              </w:rPr>
            </w:pPr>
          </w:p>
        </w:tc>
      </w:tr>
      <w:tr w:rsidR="00A04F5E" w:rsidRPr="00E53F13" w14:paraId="659B8EC8" w14:textId="77777777" w:rsidTr="00C47FCC">
        <w:tc>
          <w:tcPr>
            <w:tcW w:w="0" w:type="auto"/>
            <w:vAlign w:val="center"/>
          </w:tcPr>
          <w:p w14:paraId="274E01F4" w14:textId="081C10DC" w:rsidR="00A04F5E" w:rsidRPr="00E53F13" w:rsidRDefault="00A04F5E" w:rsidP="00A04F5E">
            <w:pPr>
              <w:spacing w:line="240" w:lineRule="auto"/>
              <w:rPr>
                <w:rFonts w:cs="Times New Roman"/>
              </w:rPr>
            </w:pPr>
            <w:r w:rsidRPr="00E53F13">
              <w:t>O 5.2. Skvalitniť environmentálnu infraštruktúru</w:t>
            </w:r>
          </w:p>
        </w:tc>
        <w:tc>
          <w:tcPr>
            <w:tcW w:w="0" w:type="auto"/>
            <w:vAlign w:val="center"/>
          </w:tcPr>
          <w:p w14:paraId="76ADB93E" w14:textId="4F5CF6B0" w:rsidR="00A04F5E" w:rsidRPr="00E53F13" w:rsidRDefault="00A04F5E" w:rsidP="00A04F5E">
            <w:pPr>
              <w:spacing w:line="240" w:lineRule="auto"/>
              <w:jc w:val="right"/>
            </w:pPr>
            <w:r w:rsidRPr="00E53F13">
              <w:t>0</w:t>
            </w:r>
          </w:p>
        </w:tc>
        <w:tc>
          <w:tcPr>
            <w:tcW w:w="0" w:type="auto"/>
            <w:vAlign w:val="center"/>
          </w:tcPr>
          <w:p w14:paraId="01A87AEF" w14:textId="77777777" w:rsidR="00A04F5E" w:rsidRPr="00E53F13" w:rsidRDefault="00A04F5E" w:rsidP="00A04F5E">
            <w:pPr>
              <w:spacing w:line="240" w:lineRule="auto"/>
              <w:jc w:val="center"/>
              <w:rPr>
                <w:rFonts w:cs="Times New Roman"/>
              </w:rPr>
            </w:pPr>
          </w:p>
        </w:tc>
        <w:tc>
          <w:tcPr>
            <w:tcW w:w="0" w:type="auto"/>
            <w:vAlign w:val="center"/>
          </w:tcPr>
          <w:p w14:paraId="3780DC98" w14:textId="77777777" w:rsidR="00A04F5E" w:rsidRPr="00E53F13" w:rsidRDefault="00A04F5E" w:rsidP="00A04F5E">
            <w:pPr>
              <w:spacing w:line="240" w:lineRule="auto"/>
              <w:jc w:val="center"/>
              <w:rPr>
                <w:rFonts w:cs="Times New Roman"/>
              </w:rPr>
            </w:pPr>
          </w:p>
        </w:tc>
      </w:tr>
      <w:tr w:rsidR="00A04F5E" w:rsidRPr="00E53F13" w14:paraId="34ED6EE0" w14:textId="77777777" w:rsidTr="00C47FCC">
        <w:tc>
          <w:tcPr>
            <w:tcW w:w="0" w:type="auto"/>
            <w:vAlign w:val="center"/>
          </w:tcPr>
          <w:p w14:paraId="6EFADED3" w14:textId="13B0F002" w:rsidR="00A04F5E" w:rsidRPr="00E53F13" w:rsidRDefault="00A04F5E" w:rsidP="00A04F5E">
            <w:pPr>
              <w:spacing w:line="240" w:lineRule="auto"/>
              <w:rPr>
                <w:rFonts w:cs="Times New Roman"/>
              </w:rPr>
            </w:pPr>
            <w:r w:rsidRPr="00E53F13">
              <w:rPr>
                <w:rFonts w:cs="Times New Roman"/>
              </w:rPr>
              <w:t xml:space="preserve">O 6.1. Zabezpečiť dostatok komunitných sociálnych služieb </w:t>
            </w:r>
          </w:p>
        </w:tc>
        <w:tc>
          <w:tcPr>
            <w:tcW w:w="0" w:type="auto"/>
            <w:vAlign w:val="center"/>
          </w:tcPr>
          <w:p w14:paraId="2943424F" w14:textId="47CEAFB4" w:rsidR="00A04F5E" w:rsidRPr="00E53F13" w:rsidRDefault="00A04F5E" w:rsidP="00A04F5E">
            <w:pPr>
              <w:spacing w:line="240" w:lineRule="auto"/>
              <w:jc w:val="right"/>
            </w:pPr>
            <w:r w:rsidRPr="00E53F13">
              <w:t>180 000</w:t>
            </w:r>
          </w:p>
        </w:tc>
        <w:tc>
          <w:tcPr>
            <w:tcW w:w="0" w:type="auto"/>
            <w:vAlign w:val="center"/>
          </w:tcPr>
          <w:p w14:paraId="14539BB5" w14:textId="361EA1DB" w:rsidR="00A04F5E" w:rsidRPr="00E53F13" w:rsidRDefault="00A04F5E" w:rsidP="00A04F5E">
            <w:pPr>
              <w:spacing w:line="240" w:lineRule="auto"/>
              <w:jc w:val="center"/>
              <w:rPr>
                <w:rFonts w:cs="Times New Roman"/>
              </w:rPr>
            </w:pPr>
          </w:p>
        </w:tc>
        <w:tc>
          <w:tcPr>
            <w:tcW w:w="0" w:type="auto"/>
            <w:vAlign w:val="center"/>
          </w:tcPr>
          <w:p w14:paraId="66891B69" w14:textId="5034191D" w:rsidR="00A04F5E" w:rsidRPr="00E53F13" w:rsidRDefault="00A04F5E" w:rsidP="00A04F5E">
            <w:pPr>
              <w:spacing w:line="240" w:lineRule="auto"/>
              <w:jc w:val="center"/>
              <w:rPr>
                <w:rFonts w:cs="Times New Roman"/>
              </w:rPr>
            </w:pPr>
            <w:r w:rsidRPr="00E53F13">
              <w:rPr>
                <w:rFonts w:cs="Times New Roman"/>
              </w:rPr>
              <w:t>X</w:t>
            </w:r>
          </w:p>
        </w:tc>
      </w:tr>
      <w:tr w:rsidR="00A04F5E" w:rsidRPr="00E53F13" w14:paraId="1D20E986" w14:textId="77777777" w:rsidTr="00C47FCC">
        <w:tc>
          <w:tcPr>
            <w:tcW w:w="0" w:type="auto"/>
            <w:vAlign w:val="center"/>
          </w:tcPr>
          <w:p w14:paraId="7754EB80" w14:textId="569E2B16" w:rsidR="00A04F5E" w:rsidRPr="00E53F13" w:rsidRDefault="00A04F5E" w:rsidP="00A04F5E">
            <w:pPr>
              <w:spacing w:line="240" w:lineRule="auto"/>
              <w:rPr>
                <w:rFonts w:cs="Times New Roman"/>
              </w:rPr>
            </w:pPr>
            <w:r w:rsidRPr="00E53F13">
              <w:rPr>
                <w:rFonts w:cs="Times New Roman"/>
              </w:rPr>
              <w:t>O 7.1. Vybudovať, modernizovať učebne ZŠ; umožniť aktivity pre mladých na školách; zlepšiť stav MŠ</w:t>
            </w:r>
          </w:p>
        </w:tc>
        <w:tc>
          <w:tcPr>
            <w:tcW w:w="0" w:type="auto"/>
            <w:vAlign w:val="center"/>
          </w:tcPr>
          <w:p w14:paraId="0FDB8FBB" w14:textId="57D48EB4" w:rsidR="00A04F5E" w:rsidRPr="00E53F13" w:rsidRDefault="00A04F5E" w:rsidP="00A04F5E">
            <w:pPr>
              <w:spacing w:line="240" w:lineRule="auto"/>
              <w:jc w:val="right"/>
            </w:pPr>
            <w:r w:rsidRPr="00E53F13">
              <w:t>180 000</w:t>
            </w:r>
          </w:p>
        </w:tc>
        <w:tc>
          <w:tcPr>
            <w:tcW w:w="0" w:type="auto"/>
            <w:vAlign w:val="center"/>
          </w:tcPr>
          <w:p w14:paraId="7525A0B8" w14:textId="3A894A3F" w:rsidR="00A04F5E" w:rsidRPr="00E53F13" w:rsidRDefault="00A04F5E" w:rsidP="00A04F5E">
            <w:pPr>
              <w:spacing w:line="240" w:lineRule="auto"/>
              <w:jc w:val="center"/>
              <w:rPr>
                <w:rFonts w:cs="Times New Roman"/>
              </w:rPr>
            </w:pPr>
            <w:r w:rsidRPr="00E53F13">
              <w:rPr>
                <w:rFonts w:cs="Times New Roman"/>
              </w:rPr>
              <w:t>X</w:t>
            </w:r>
          </w:p>
        </w:tc>
        <w:tc>
          <w:tcPr>
            <w:tcW w:w="0" w:type="auto"/>
            <w:vAlign w:val="center"/>
          </w:tcPr>
          <w:p w14:paraId="3F939DFE" w14:textId="3FF227A2" w:rsidR="00A04F5E" w:rsidRPr="00E53F13" w:rsidRDefault="00A04F5E" w:rsidP="00A04F5E">
            <w:pPr>
              <w:spacing w:line="240" w:lineRule="auto"/>
              <w:jc w:val="center"/>
              <w:rPr>
                <w:rFonts w:cs="Times New Roman"/>
              </w:rPr>
            </w:pPr>
            <w:r w:rsidRPr="00E53F13">
              <w:rPr>
                <w:rFonts w:cs="Times New Roman"/>
              </w:rPr>
              <w:t>X</w:t>
            </w:r>
          </w:p>
        </w:tc>
      </w:tr>
      <w:tr w:rsidR="00A04F5E" w:rsidRPr="00E53F13" w14:paraId="280B60E2" w14:textId="77777777" w:rsidTr="00C47FCC">
        <w:tc>
          <w:tcPr>
            <w:tcW w:w="0" w:type="auto"/>
            <w:vAlign w:val="center"/>
          </w:tcPr>
          <w:p w14:paraId="2D3F5601" w14:textId="30C5D1FA" w:rsidR="00A04F5E" w:rsidRPr="00E53F13" w:rsidRDefault="00A04F5E" w:rsidP="00A04F5E">
            <w:pPr>
              <w:spacing w:line="240" w:lineRule="auto"/>
              <w:rPr>
                <w:rFonts w:cs="Times New Roman"/>
              </w:rPr>
            </w:pPr>
            <w:r w:rsidRPr="00E53F13">
              <w:t>O 8.1. Zlepšiť vzhľad intravilánov obcí</w:t>
            </w:r>
          </w:p>
        </w:tc>
        <w:tc>
          <w:tcPr>
            <w:tcW w:w="0" w:type="auto"/>
            <w:vAlign w:val="center"/>
          </w:tcPr>
          <w:p w14:paraId="71D32BEB" w14:textId="35D18DEC" w:rsidR="00A04F5E" w:rsidRPr="00E53F13" w:rsidRDefault="00A04F5E" w:rsidP="00A04F5E">
            <w:pPr>
              <w:spacing w:line="240" w:lineRule="auto"/>
              <w:jc w:val="right"/>
            </w:pPr>
            <w:r w:rsidRPr="00E53F13">
              <w:t>180 000</w:t>
            </w:r>
          </w:p>
        </w:tc>
        <w:tc>
          <w:tcPr>
            <w:tcW w:w="0" w:type="auto"/>
            <w:vAlign w:val="center"/>
          </w:tcPr>
          <w:p w14:paraId="4D48C21E" w14:textId="2AD683D6" w:rsidR="00A04F5E" w:rsidRPr="00E53F13" w:rsidRDefault="00A04F5E" w:rsidP="00A04F5E">
            <w:pPr>
              <w:spacing w:line="240" w:lineRule="auto"/>
              <w:jc w:val="center"/>
              <w:rPr>
                <w:rFonts w:cs="Times New Roman"/>
              </w:rPr>
            </w:pPr>
            <w:r w:rsidRPr="00E53F13">
              <w:rPr>
                <w:rFonts w:cs="Times New Roman"/>
              </w:rPr>
              <w:t>X</w:t>
            </w:r>
          </w:p>
        </w:tc>
        <w:tc>
          <w:tcPr>
            <w:tcW w:w="0" w:type="auto"/>
            <w:vAlign w:val="center"/>
          </w:tcPr>
          <w:p w14:paraId="7B4BDA87" w14:textId="1A8B2DEB" w:rsidR="00A04F5E" w:rsidRPr="00E53F13" w:rsidRDefault="00A04F5E" w:rsidP="00A04F5E">
            <w:pPr>
              <w:spacing w:line="240" w:lineRule="auto"/>
              <w:jc w:val="center"/>
              <w:rPr>
                <w:rFonts w:cs="Times New Roman"/>
              </w:rPr>
            </w:pPr>
          </w:p>
        </w:tc>
      </w:tr>
      <w:tr w:rsidR="00A04F5E" w:rsidRPr="00E53F13" w14:paraId="32207252" w14:textId="77777777" w:rsidTr="00C47FCC">
        <w:tc>
          <w:tcPr>
            <w:tcW w:w="0" w:type="auto"/>
            <w:vAlign w:val="center"/>
          </w:tcPr>
          <w:p w14:paraId="4D593B42" w14:textId="30152994" w:rsidR="00A04F5E" w:rsidRPr="00E53F13" w:rsidRDefault="00A04F5E" w:rsidP="00A04F5E">
            <w:pPr>
              <w:spacing w:line="240" w:lineRule="auto"/>
              <w:rPr>
                <w:rFonts w:cs="Times New Roman"/>
              </w:rPr>
            </w:pPr>
            <w:r w:rsidRPr="00E53F13">
              <w:t>O 8.2. Zlepšiť kvalitu extravilánov obcí</w:t>
            </w:r>
          </w:p>
        </w:tc>
        <w:tc>
          <w:tcPr>
            <w:tcW w:w="0" w:type="auto"/>
            <w:vAlign w:val="center"/>
          </w:tcPr>
          <w:p w14:paraId="7343265E" w14:textId="0C375CED" w:rsidR="00A04F5E" w:rsidRPr="00E53F13" w:rsidRDefault="00A04F5E" w:rsidP="00A04F5E">
            <w:pPr>
              <w:spacing w:line="240" w:lineRule="auto"/>
              <w:jc w:val="right"/>
            </w:pPr>
            <w:r w:rsidRPr="00E53F13">
              <w:t>80 000</w:t>
            </w:r>
          </w:p>
        </w:tc>
        <w:tc>
          <w:tcPr>
            <w:tcW w:w="0" w:type="auto"/>
            <w:vAlign w:val="center"/>
          </w:tcPr>
          <w:p w14:paraId="7223EAB8" w14:textId="028C76E5" w:rsidR="00A04F5E" w:rsidRPr="00E53F13" w:rsidRDefault="00A04F5E" w:rsidP="00A04F5E">
            <w:pPr>
              <w:spacing w:line="240" w:lineRule="auto"/>
              <w:jc w:val="center"/>
              <w:rPr>
                <w:rFonts w:cs="Times New Roman"/>
              </w:rPr>
            </w:pPr>
            <w:r w:rsidRPr="00E53F13">
              <w:rPr>
                <w:rFonts w:cs="Times New Roman"/>
              </w:rPr>
              <w:t>X</w:t>
            </w:r>
          </w:p>
        </w:tc>
        <w:tc>
          <w:tcPr>
            <w:tcW w:w="0" w:type="auto"/>
            <w:vAlign w:val="center"/>
          </w:tcPr>
          <w:p w14:paraId="66F0775F" w14:textId="686D4318" w:rsidR="00A04F5E" w:rsidRPr="00E53F13" w:rsidRDefault="00A04F5E" w:rsidP="00A04F5E">
            <w:pPr>
              <w:spacing w:line="240" w:lineRule="auto"/>
              <w:jc w:val="center"/>
              <w:rPr>
                <w:rFonts w:cs="Times New Roman"/>
              </w:rPr>
            </w:pPr>
          </w:p>
        </w:tc>
      </w:tr>
      <w:tr w:rsidR="00A04F5E" w:rsidRPr="00E53F13" w14:paraId="5610D4F2" w14:textId="77777777" w:rsidTr="00C47FCC">
        <w:tc>
          <w:tcPr>
            <w:tcW w:w="0" w:type="auto"/>
            <w:vAlign w:val="center"/>
          </w:tcPr>
          <w:p w14:paraId="3243D224" w14:textId="24C26FC2" w:rsidR="00A04F5E" w:rsidRPr="00E53F13" w:rsidRDefault="00A04F5E" w:rsidP="00A04F5E">
            <w:pPr>
              <w:spacing w:line="240" w:lineRule="auto"/>
              <w:rPr>
                <w:rFonts w:cs="Times New Roman"/>
              </w:rPr>
            </w:pPr>
            <w:r w:rsidRPr="00E53F13">
              <w:t>O 9.1. Vytvoriť spoločné podujatie, koordinovať a propagovať aktivity a zvýšiť ponuku aktivít pre rôzne skupiny obyvateľov</w:t>
            </w:r>
          </w:p>
        </w:tc>
        <w:tc>
          <w:tcPr>
            <w:tcW w:w="0" w:type="auto"/>
            <w:vAlign w:val="center"/>
          </w:tcPr>
          <w:p w14:paraId="6EE17908" w14:textId="42F4B050" w:rsidR="00A04F5E" w:rsidRPr="00E53F13" w:rsidRDefault="00A04F5E" w:rsidP="00A04F5E">
            <w:pPr>
              <w:spacing w:line="240" w:lineRule="auto"/>
              <w:jc w:val="right"/>
            </w:pPr>
            <w:r w:rsidRPr="00E53F13">
              <w:t>0</w:t>
            </w:r>
          </w:p>
        </w:tc>
        <w:tc>
          <w:tcPr>
            <w:tcW w:w="0" w:type="auto"/>
            <w:vAlign w:val="center"/>
          </w:tcPr>
          <w:p w14:paraId="5AED0C75" w14:textId="77777777" w:rsidR="00A04F5E" w:rsidRPr="00E53F13" w:rsidRDefault="00A04F5E" w:rsidP="00A04F5E">
            <w:pPr>
              <w:spacing w:line="240" w:lineRule="auto"/>
              <w:jc w:val="center"/>
              <w:rPr>
                <w:rFonts w:cs="Times New Roman"/>
              </w:rPr>
            </w:pPr>
          </w:p>
        </w:tc>
        <w:tc>
          <w:tcPr>
            <w:tcW w:w="0" w:type="auto"/>
            <w:vAlign w:val="center"/>
          </w:tcPr>
          <w:p w14:paraId="5303DBB7" w14:textId="77777777" w:rsidR="00A04F5E" w:rsidRPr="00E53F13" w:rsidRDefault="00A04F5E" w:rsidP="00A04F5E">
            <w:pPr>
              <w:spacing w:line="240" w:lineRule="auto"/>
              <w:jc w:val="center"/>
              <w:rPr>
                <w:rFonts w:cs="Times New Roman"/>
              </w:rPr>
            </w:pPr>
          </w:p>
        </w:tc>
      </w:tr>
      <w:tr w:rsidR="00A04F5E" w:rsidRPr="00E53F13" w14:paraId="424F9345" w14:textId="77777777" w:rsidTr="00C47FCC">
        <w:tc>
          <w:tcPr>
            <w:tcW w:w="0" w:type="auto"/>
            <w:vAlign w:val="center"/>
          </w:tcPr>
          <w:p w14:paraId="708AA492" w14:textId="524620AB" w:rsidR="00A04F5E" w:rsidRPr="00E53F13" w:rsidRDefault="00A04F5E" w:rsidP="00A04F5E">
            <w:pPr>
              <w:spacing w:line="240" w:lineRule="auto"/>
              <w:rPr>
                <w:rFonts w:cs="Times New Roman"/>
              </w:rPr>
            </w:pPr>
            <w:r w:rsidRPr="00E53F13">
              <w:t>O 9.2. Rozvíjať a podporiť dobrovoľníctvo</w:t>
            </w:r>
          </w:p>
        </w:tc>
        <w:tc>
          <w:tcPr>
            <w:tcW w:w="0" w:type="auto"/>
            <w:vAlign w:val="center"/>
          </w:tcPr>
          <w:p w14:paraId="11D86715" w14:textId="401CBA17" w:rsidR="00A04F5E" w:rsidRPr="00E53F13" w:rsidRDefault="00A04F5E" w:rsidP="00A04F5E">
            <w:pPr>
              <w:spacing w:line="240" w:lineRule="auto"/>
              <w:jc w:val="right"/>
            </w:pPr>
            <w:r w:rsidRPr="00E53F13">
              <w:t>0</w:t>
            </w:r>
          </w:p>
        </w:tc>
        <w:tc>
          <w:tcPr>
            <w:tcW w:w="0" w:type="auto"/>
            <w:vAlign w:val="center"/>
          </w:tcPr>
          <w:p w14:paraId="35F755CA" w14:textId="77777777" w:rsidR="00A04F5E" w:rsidRPr="00E53F13" w:rsidRDefault="00A04F5E" w:rsidP="00A04F5E">
            <w:pPr>
              <w:spacing w:line="240" w:lineRule="auto"/>
              <w:rPr>
                <w:rFonts w:cs="Times New Roman"/>
              </w:rPr>
            </w:pPr>
          </w:p>
        </w:tc>
        <w:tc>
          <w:tcPr>
            <w:tcW w:w="0" w:type="auto"/>
            <w:vAlign w:val="center"/>
          </w:tcPr>
          <w:p w14:paraId="6CA2F2F5" w14:textId="77777777" w:rsidR="00A04F5E" w:rsidRPr="00E53F13" w:rsidRDefault="00A04F5E" w:rsidP="00A04F5E">
            <w:pPr>
              <w:spacing w:line="240" w:lineRule="auto"/>
              <w:rPr>
                <w:rFonts w:cs="Times New Roman"/>
              </w:rPr>
            </w:pPr>
          </w:p>
        </w:tc>
      </w:tr>
      <w:tr w:rsidR="00A04F5E" w:rsidRPr="00E53F13" w14:paraId="169DD0FB" w14:textId="77777777" w:rsidTr="00C47FCC">
        <w:tc>
          <w:tcPr>
            <w:tcW w:w="0" w:type="auto"/>
            <w:vAlign w:val="center"/>
          </w:tcPr>
          <w:p w14:paraId="307C97C5" w14:textId="77EAAB68" w:rsidR="00A04F5E" w:rsidRPr="00E53F13" w:rsidRDefault="00A04F5E" w:rsidP="00A04F5E">
            <w:pPr>
              <w:spacing w:line="240" w:lineRule="auto"/>
              <w:rPr>
                <w:rFonts w:cs="Times New Roman"/>
              </w:rPr>
            </w:pPr>
            <w:r w:rsidRPr="00E53F13">
              <w:t>O 9.3. Rozvíjať spoluprácu, aj mimo územia MAS</w:t>
            </w:r>
          </w:p>
        </w:tc>
        <w:tc>
          <w:tcPr>
            <w:tcW w:w="0" w:type="auto"/>
            <w:vAlign w:val="center"/>
          </w:tcPr>
          <w:p w14:paraId="36D72341" w14:textId="291BD3B5" w:rsidR="00A04F5E" w:rsidRPr="00E53F13" w:rsidRDefault="00A04F5E" w:rsidP="00A04F5E">
            <w:pPr>
              <w:spacing w:line="240" w:lineRule="auto"/>
              <w:jc w:val="right"/>
            </w:pPr>
            <w:r w:rsidRPr="00E53F13">
              <w:t>0</w:t>
            </w:r>
          </w:p>
        </w:tc>
        <w:tc>
          <w:tcPr>
            <w:tcW w:w="0" w:type="auto"/>
            <w:vAlign w:val="center"/>
          </w:tcPr>
          <w:p w14:paraId="76704169" w14:textId="77777777" w:rsidR="00A04F5E" w:rsidRPr="00E53F13" w:rsidRDefault="00A04F5E" w:rsidP="00A04F5E">
            <w:pPr>
              <w:spacing w:line="240" w:lineRule="auto"/>
              <w:rPr>
                <w:rFonts w:cs="Times New Roman"/>
              </w:rPr>
            </w:pPr>
          </w:p>
        </w:tc>
        <w:tc>
          <w:tcPr>
            <w:tcW w:w="0" w:type="auto"/>
            <w:vAlign w:val="center"/>
          </w:tcPr>
          <w:p w14:paraId="4B8A6051" w14:textId="77777777" w:rsidR="00A04F5E" w:rsidRPr="00E53F13" w:rsidRDefault="00A04F5E" w:rsidP="00A04F5E">
            <w:pPr>
              <w:spacing w:line="240" w:lineRule="auto"/>
              <w:rPr>
                <w:rFonts w:cs="Times New Roman"/>
              </w:rPr>
            </w:pPr>
          </w:p>
        </w:tc>
      </w:tr>
      <w:tr w:rsidR="00A04F5E" w:rsidRPr="00E53F13" w14:paraId="112C6058" w14:textId="77777777" w:rsidTr="00C47FCC">
        <w:tc>
          <w:tcPr>
            <w:tcW w:w="0" w:type="auto"/>
            <w:vAlign w:val="center"/>
          </w:tcPr>
          <w:p w14:paraId="090B009A" w14:textId="77777777" w:rsidR="00A04F5E" w:rsidRPr="00E53F13" w:rsidRDefault="00A04F5E" w:rsidP="00A04F5E">
            <w:pPr>
              <w:spacing w:line="240" w:lineRule="auto"/>
              <w:rPr>
                <w:rFonts w:cs="Times New Roman"/>
                <w:b/>
              </w:rPr>
            </w:pPr>
            <w:r w:rsidRPr="00E53F13">
              <w:rPr>
                <w:rFonts w:cs="Times New Roman"/>
                <w:b/>
              </w:rPr>
              <w:t xml:space="preserve">Celkový rozpočet podľa sektorov </w:t>
            </w:r>
          </w:p>
        </w:tc>
        <w:tc>
          <w:tcPr>
            <w:tcW w:w="0" w:type="auto"/>
            <w:vAlign w:val="center"/>
          </w:tcPr>
          <w:p w14:paraId="0622D31D" w14:textId="6FAAE330" w:rsidR="00A04F5E" w:rsidRPr="00E53F13" w:rsidRDefault="00A04F5E" w:rsidP="00A04F5E">
            <w:pPr>
              <w:spacing w:line="240" w:lineRule="auto"/>
              <w:rPr>
                <w:rFonts w:cs="Times New Roman"/>
                <w:b/>
              </w:rPr>
            </w:pPr>
          </w:p>
        </w:tc>
        <w:tc>
          <w:tcPr>
            <w:tcW w:w="0" w:type="auto"/>
            <w:vAlign w:val="center"/>
          </w:tcPr>
          <w:p w14:paraId="0109B7BC" w14:textId="5822B984" w:rsidR="00A04F5E" w:rsidRPr="00E53F13" w:rsidRDefault="00A04F5E" w:rsidP="00A04F5E">
            <w:pPr>
              <w:spacing w:line="240" w:lineRule="auto"/>
              <w:jc w:val="right"/>
              <w:rPr>
                <w:rFonts w:cs="Times New Roman"/>
              </w:rPr>
            </w:pPr>
            <w:r w:rsidRPr="00E53F13">
              <w:rPr>
                <w:rFonts w:cs="Times New Roman"/>
              </w:rPr>
              <w:t>838 970</w:t>
            </w:r>
          </w:p>
        </w:tc>
        <w:tc>
          <w:tcPr>
            <w:tcW w:w="0" w:type="auto"/>
            <w:vAlign w:val="center"/>
          </w:tcPr>
          <w:p w14:paraId="6CDA639D" w14:textId="6A9468BE" w:rsidR="00A04F5E" w:rsidRPr="00E53F13" w:rsidRDefault="00A04F5E" w:rsidP="00A04F5E">
            <w:pPr>
              <w:spacing w:line="240" w:lineRule="auto"/>
              <w:jc w:val="right"/>
              <w:rPr>
                <w:rFonts w:cs="Times New Roman"/>
              </w:rPr>
            </w:pPr>
            <w:r w:rsidRPr="00E53F13">
              <w:rPr>
                <w:rFonts w:cs="Times New Roman"/>
              </w:rPr>
              <w:t>2 100 000</w:t>
            </w:r>
          </w:p>
        </w:tc>
      </w:tr>
      <w:tr w:rsidR="00A04F5E" w:rsidRPr="00E53F13" w14:paraId="6016E6A2" w14:textId="77777777" w:rsidTr="00C47FCC">
        <w:tc>
          <w:tcPr>
            <w:tcW w:w="0" w:type="auto"/>
            <w:vAlign w:val="center"/>
          </w:tcPr>
          <w:p w14:paraId="6E78DAF8" w14:textId="77777777" w:rsidR="00A04F5E" w:rsidRPr="00E53F13" w:rsidRDefault="00A04F5E" w:rsidP="00A04F5E">
            <w:pPr>
              <w:spacing w:line="240" w:lineRule="auto"/>
              <w:rPr>
                <w:rFonts w:cs="Times New Roman"/>
                <w:b/>
              </w:rPr>
            </w:pPr>
            <w:r w:rsidRPr="00E53F13">
              <w:rPr>
                <w:rFonts w:cs="Times New Roman"/>
                <w:b/>
              </w:rPr>
              <w:t xml:space="preserve">Percentuálny pomer zamerania stratégie </w:t>
            </w:r>
          </w:p>
        </w:tc>
        <w:tc>
          <w:tcPr>
            <w:tcW w:w="0" w:type="auto"/>
            <w:vAlign w:val="center"/>
          </w:tcPr>
          <w:p w14:paraId="2D75557B" w14:textId="09DA9D41" w:rsidR="00A04F5E" w:rsidRPr="00E53F13" w:rsidRDefault="00A04F5E" w:rsidP="00A04F5E">
            <w:pPr>
              <w:spacing w:line="240" w:lineRule="auto"/>
              <w:rPr>
                <w:rFonts w:cs="Times New Roman"/>
                <w:b/>
              </w:rPr>
            </w:pPr>
          </w:p>
        </w:tc>
        <w:tc>
          <w:tcPr>
            <w:tcW w:w="0" w:type="auto"/>
            <w:vAlign w:val="center"/>
          </w:tcPr>
          <w:p w14:paraId="095D0D0E" w14:textId="5A83407A" w:rsidR="00A04F5E" w:rsidRPr="00E53F13" w:rsidRDefault="00A04F5E" w:rsidP="00A04F5E">
            <w:pPr>
              <w:spacing w:line="240" w:lineRule="auto"/>
              <w:jc w:val="right"/>
              <w:rPr>
                <w:rFonts w:cs="Times New Roman"/>
              </w:rPr>
            </w:pPr>
            <w:r w:rsidRPr="00E53F13">
              <w:rPr>
                <w:rFonts w:cs="Times New Roman"/>
              </w:rPr>
              <w:t xml:space="preserve">28,5 % </w:t>
            </w:r>
          </w:p>
        </w:tc>
        <w:tc>
          <w:tcPr>
            <w:tcW w:w="0" w:type="auto"/>
            <w:vAlign w:val="center"/>
          </w:tcPr>
          <w:p w14:paraId="51CA7C7F" w14:textId="784D6108" w:rsidR="00A04F5E" w:rsidRPr="00E53F13" w:rsidRDefault="00A04F5E" w:rsidP="00A04F5E">
            <w:pPr>
              <w:spacing w:line="240" w:lineRule="auto"/>
              <w:jc w:val="right"/>
              <w:rPr>
                <w:rFonts w:cs="Times New Roman"/>
              </w:rPr>
            </w:pPr>
            <w:r w:rsidRPr="00E53F13">
              <w:rPr>
                <w:rFonts w:cs="Times New Roman"/>
              </w:rPr>
              <w:t xml:space="preserve">71,5% </w:t>
            </w:r>
          </w:p>
        </w:tc>
      </w:tr>
    </w:tbl>
    <w:p w14:paraId="6F79BBC9" w14:textId="77777777" w:rsidR="007A044F" w:rsidRPr="00E53F13" w:rsidRDefault="007A044F" w:rsidP="00987274">
      <w:pPr>
        <w:rPr>
          <w:rFonts w:cs="Times New Roman"/>
          <w:color w:val="FF0000"/>
        </w:rPr>
      </w:pPr>
    </w:p>
    <w:p w14:paraId="2C26005D" w14:textId="77777777" w:rsidR="000527A2" w:rsidRPr="00E53F13" w:rsidRDefault="000527A2" w:rsidP="00295CBC">
      <w:pPr>
        <w:pStyle w:val="Nadpis1"/>
      </w:pPr>
      <w:bookmarkStart w:id="71" w:name="_Toc437010965"/>
      <w:r w:rsidRPr="00E53F13">
        <w:t>Zhodnotenie prínosov st</w:t>
      </w:r>
      <w:r w:rsidR="002F6D48" w:rsidRPr="00E53F13">
        <w:t>ratégie CLLD, jej synergie a doplnkovosť</w:t>
      </w:r>
      <w:bookmarkEnd w:id="71"/>
    </w:p>
    <w:p w14:paraId="48E8AA74" w14:textId="77777777" w:rsidR="00512FE8" w:rsidRPr="00E53F13" w:rsidRDefault="00512FE8" w:rsidP="00987274">
      <w:pPr>
        <w:rPr>
          <w:rFonts w:cs="Times New Roman"/>
          <w:szCs w:val="24"/>
        </w:rPr>
      </w:pPr>
    </w:p>
    <w:p w14:paraId="20E00699" w14:textId="77777777" w:rsidR="000527A2" w:rsidRPr="00E53F13" w:rsidRDefault="000527A2" w:rsidP="00987274">
      <w:pPr>
        <w:rPr>
          <w:rFonts w:cs="Times New Roman"/>
          <w:szCs w:val="24"/>
        </w:rPr>
      </w:pPr>
      <w:r w:rsidRPr="00E53F13">
        <w:rPr>
          <w:rFonts w:cs="Times New Roman"/>
          <w:szCs w:val="24"/>
        </w:rPr>
        <w:t>Popíšu sa prínosy</w:t>
      </w:r>
      <w:r w:rsidR="00981C2C" w:rsidRPr="00E53F13">
        <w:rPr>
          <w:rFonts w:cs="Times New Roman"/>
          <w:szCs w:val="24"/>
        </w:rPr>
        <w:t xml:space="preserve"> stratégie CLLD k</w:t>
      </w:r>
      <w:r w:rsidR="00053F33" w:rsidRPr="00E53F13">
        <w:rPr>
          <w:rFonts w:cs="Times New Roman"/>
          <w:szCs w:val="24"/>
        </w:rPr>
        <w:t> </w:t>
      </w:r>
      <w:r w:rsidR="00981C2C" w:rsidRPr="00E53F13">
        <w:rPr>
          <w:rFonts w:cs="Times New Roman"/>
          <w:szCs w:val="24"/>
        </w:rPr>
        <w:t>jednotlivým</w:t>
      </w:r>
      <w:r w:rsidR="00053F33" w:rsidRPr="00E53F13">
        <w:rPr>
          <w:rFonts w:cs="Times New Roman"/>
          <w:szCs w:val="24"/>
        </w:rPr>
        <w:t xml:space="preserve"> oblastiam uvedených v programoch PRV a IROP. Ide o nasledovné:</w:t>
      </w:r>
    </w:p>
    <w:p w14:paraId="4D69E8FC" w14:textId="77777777" w:rsidR="00512FE8" w:rsidRPr="00E53F13" w:rsidRDefault="00512FE8" w:rsidP="00987274">
      <w:pPr>
        <w:rPr>
          <w:rFonts w:cs="Times New Roman"/>
          <w:szCs w:val="24"/>
        </w:rPr>
      </w:pPr>
    </w:p>
    <w:p w14:paraId="731BD75F" w14:textId="77777777" w:rsidR="00AE4F12" w:rsidRPr="00E53F13" w:rsidRDefault="00053F33" w:rsidP="00833F0F">
      <w:pPr>
        <w:pStyle w:val="Nadpis2"/>
      </w:pPr>
      <w:bookmarkStart w:id="72" w:name="_Toc437010966"/>
      <w:r w:rsidRPr="00E53F13">
        <w:t>Prínos</w:t>
      </w:r>
      <w:r w:rsidR="002E3388" w:rsidRPr="00E53F13">
        <w:t>y</w:t>
      </w:r>
      <w:r w:rsidRPr="00E53F13">
        <w:t xml:space="preserve"> k zlepšovaniu ekonomického rozvoja územia</w:t>
      </w:r>
      <w:bookmarkEnd w:id="72"/>
    </w:p>
    <w:p w14:paraId="0E2250D3" w14:textId="77777777" w:rsidR="00053F33" w:rsidRPr="00E53F13" w:rsidRDefault="00053F33" w:rsidP="00993B15">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prínosy k podpore zamestnanosti/k tvorbe pracovných miest, podpora podnikania, podpora cestovného ruchu</w:t>
      </w:r>
      <w:r w:rsidR="00137A51" w:rsidRPr="00E53F13">
        <w:rPr>
          <w:rFonts w:cs="Times New Roman"/>
          <w:color w:val="A6A6A6" w:themeColor="background1" w:themeShade="A6"/>
          <w:sz w:val="16"/>
          <w:szCs w:val="16"/>
        </w:rPr>
        <w:t>, zameranie na miestne špecifiká, konkurenčné výhody územia a pod.</w:t>
      </w:r>
    </w:p>
    <w:p w14:paraId="55836520" w14:textId="77777777" w:rsidR="009708DE" w:rsidRPr="00E53F13" w:rsidRDefault="009708DE" w:rsidP="009708DE">
      <w:pPr>
        <w:jc w:val="both"/>
        <w:rPr>
          <w:rFonts w:cs="Times New Roman"/>
          <w:szCs w:val="24"/>
        </w:rPr>
      </w:pPr>
      <w:r w:rsidRPr="00E53F13">
        <w:rPr>
          <w:rFonts w:cs="Times New Roman"/>
          <w:szCs w:val="24"/>
        </w:rPr>
        <w:t>Zlepšovaniu stavu ekonomiky v území MAS sa priamo venuje samostatná priorita (priorita 1. Podporiť ekonomický rozvoj a zvýšiť zamestnanosť). Táto priorita zameriava na oblasti, ktoré majú v území najvyšší potenciál – poľnohospodárstvo (živočíšna výroba, rastlinná výroba, rybnikárstvo), zhodnocovanie poľnohospodárskej produkcie, predaj poľnohospodárskych výrobkov, využívanie dostupných miestnych zdrojov energie, rozvoj podnikania aj mimo poľnohospodárstva a turizmus spojený s vidiekom, poľnohospodárstvom a existujúcimi prírodnými hodnotami. Opatrenia tejto priority sú priamo zamerané na tvorbu pracovných miest a samozamestnávanie.</w:t>
      </w:r>
    </w:p>
    <w:p w14:paraId="2CCB587D" w14:textId="77777777" w:rsidR="009708DE" w:rsidRPr="00E53F13" w:rsidRDefault="009708DE" w:rsidP="009708DE">
      <w:pPr>
        <w:jc w:val="both"/>
        <w:rPr>
          <w:rFonts w:cs="Times New Roman"/>
          <w:szCs w:val="24"/>
        </w:rPr>
      </w:pPr>
      <w:r w:rsidRPr="00E53F13">
        <w:rPr>
          <w:rFonts w:cs="Times New Roman"/>
          <w:szCs w:val="24"/>
        </w:rPr>
        <w:t xml:space="preserve">Ostatné priority zabezpečujú prostredie pre kvalitnejší život, ale z veľkej časti zlepšujú aj dostupnosť zamestnávateľov v mestách a infraštruktúru podnikania. Ide najmä o opatrenia spojené s infraštruktúrou verejnej dopravy a so stavom miestnych komunikácií. Význam v tejto oblasti majú aj opatrenia zamerané na sociálne služby (dostupnosť služieb sociálnych pre seniorov zvýši možnosti ekonomicky aktívnej časti obyvateľstva uchádzať sa o zamestnanie, resp. podnikať) a materské školy (rodičia detí od troch rokov môžu, v prípade možností využívať MŠ, opätovne vstúpiť na trh práce). Skvalitňovanie infraštruktúry vzdelávania zvýši šance absolventov základných škôl pokračovať na stredných školách a tým si nájsť lepšie zamestnanie. Zlepšovanie vzhľadu obcí zvýši ich atraktivitu aj pre vidiecky cestovný ruch. </w:t>
      </w:r>
    </w:p>
    <w:p w14:paraId="100E816A" w14:textId="77777777" w:rsidR="009708DE" w:rsidRPr="00E53F13" w:rsidRDefault="009708DE" w:rsidP="009708DE">
      <w:pPr>
        <w:jc w:val="both"/>
        <w:rPr>
          <w:rFonts w:cs="Times New Roman"/>
          <w:szCs w:val="24"/>
        </w:rPr>
      </w:pPr>
      <w:r w:rsidRPr="00E53F13">
        <w:rPr>
          <w:rFonts w:cs="Times New Roman"/>
          <w:szCs w:val="24"/>
        </w:rPr>
        <w:t>Samostatným problémom je integrácia Rómov, ktorý z hľadiska počtu predstavujú už dnes významnú ekonomickú silu, ktorá sa zlepšením miery integrácie využije pre rozvoj obcí. K zlepšovaniu v tejto oblasti prispeje napr. aktivita zameraná na zriadenie komunitného centra aj pre Rómov.</w:t>
      </w:r>
    </w:p>
    <w:p w14:paraId="1787765C" w14:textId="77777777" w:rsidR="009708DE" w:rsidRPr="00E53F13" w:rsidRDefault="009708DE" w:rsidP="009708DE">
      <w:pPr>
        <w:jc w:val="both"/>
        <w:rPr>
          <w:rFonts w:cs="Times New Roman"/>
          <w:szCs w:val="24"/>
        </w:rPr>
      </w:pPr>
      <w:r w:rsidRPr="00E53F13">
        <w:rPr>
          <w:rFonts w:cs="Times New Roman"/>
          <w:szCs w:val="24"/>
        </w:rPr>
        <w:t>Zlepšovanie ekonomického rozvoja územia je jednou z kľúčových priorít stratégie. Plánované opatrenia sú zamerané primárne na tvorbu pracovných miest s dôrazom na neverejný sektor. Stratégia predpokladá vytvorenie viac ako 23 nových pracovných miest. Stratégia sa zameriava na rozvoj rôznych odvetví ekonomiky a služieb na svojom území, s výrazným zameraním na miestne špecifiká, konkurenčné výhody. Súčasťou stratégie sú aj opatrenia na podporu znevýhodnených/marginalizovaných skupín pri rozvoji ekonomického potenciálu územia.</w:t>
      </w:r>
    </w:p>
    <w:p w14:paraId="42D45966" w14:textId="77777777" w:rsidR="009708DE" w:rsidRPr="00E53F13" w:rsidRDefault="009708DE" w:rsidP="009708DE">
      <w:pPr>
        <w:jc w:val="both"/>
        <w:rPr>
          <w:rFonts w:cs="Times New Roman"/>
          <w:szCs w:val="24"/>
        </w:rPr>
      </w:pPr>
      <w:r w:rsidRPr="00E53F13">
        <w:rPr>
          <w:rFonts w:cs="Times New Roman"/>
          <w:szCs w:val="24"/>
        </w:rPr>
        <w:t>Opatrenia sú plánované s dôrazom na racionálne využívanie prírodných zdrojov a ochranu životného prostredia. Stratégia výrazne inkorporuje inovatívne prvky, ako aj možnosti zelenej a striebornej ekonomiky na miestnej úrovni.</w:t>
      </w:r>
    </w:p>
    <w:p w14:paraId="67767DD0" w14:textId="77777777" w:rsidR="009708DE" w:rsidRPr="00E53F13" w:rsidRDefault="009708DE" w:rsidP="009708DE">
      <w:pPr>
        <w:jc w:val="both"/>
        <w:rPr>
          <w:rFonts w:cs="Times New Roman"/>
          <w:szCs w:val="24"/>
        </w:rPr>
      </w:pPr>
    </w:p>
    <w:p w14:paraId="47C573A5" w14:textId="77777777" w:rsidR="00053F33" w:rsidRPr="00E53F13" w:rsidRDefault="002E3388" w:rsidP="00833F0F">
      <w:pPr>
        <w:pStyle w:val="Nadpis2"/>
      </w:pPr>
      <w:bookmarkStart w:id="73" w:name="_Toc437010967"/>
      <w:r w:rsidRPr="00E53F13">
        <w:t>P</w:t>
      </w:r>
      <w:r w:rsidR="00053F33" w:rsidRPr="00E53F13">
        <w:t>rínos</w:t>
      </w:r>
      <w:r w:rsidRPr="00E53F13">
        <w:t>y</w:t>
      </w:r>
      <w:r w:rsidR="00053F33" w:rsidRPr="00E53F13">
        <w:t xml:space="preserve"> k napĺňaniu cieľov PRV</w:t>
      </w:r>
      <w:bookmarkEnd w:id="73"/>
    </w:p>
    <w:p w14:paraId="7CF26E09" w14:textId="77777777" w:rsidR="008E71B7" w:rsidRPr="00E53F13" w:rsidRDefault="008E71B7" w:rsidP="00987274">
      <w:pPr>
        <w:ind w:firstLine="360"/>
        <w:jc w:val="both"/>
        <w:rPr>
          <w:rFonts w:cs="Times New Roman"/>
          <w:szCs w:val="24"/>
        </w:rPr>
      </w:pPr>
    </w:p>
    <w:p w14:paraId="7B743B17" w14:textId="77777777" w:rsidR="007A15C5" w:rsidRPr="00E53F13" w:rsidRDefault="008E71B7" w:rsidP="00993B15">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P</w:t>
      </w:r>
      <w:r w:rsidR="00053F33" w:rsidRPr="00E53F13">
        <w:rPr>
          <w:rFonts w:cs="Times New Roman"/>
          <w:color w:val="A6A6A6" w:themeColor="background1" w:themeShade="A6"/>
          <w:sz w:val="16"/>
          <w:szCs w:val="16"/>
        </w:rPr>
        <w:t>rínosy k cieľom PRV najmä v oblasti podpory konkurencieschopnosti poľnohospodárstva, lesníctva a</w:t>
      </w:r>
      <w:r w:rsidRPr="00E53F13">
        <w:rPr>
          <w:rFonts w:cs="Times New Roman"/>
          <w:color w:val="A6A6A6" w:themeColor="background1" w:themeShade="A6"/>
          <w:sz w:val="16"/>
          <w:szCs w:val="16"/>
        </w:rPr>
        <w:t> </w:t>
      </w:r>
      <w:r w:rsidR="00053F33" w:rsidRPr="00E53F13">
        <w:rPr>
          <w:rFonts w:cs="Times New Roman"/>
          <w:color w:val="A6A6A6" w:themeColor="background1" w:themeShade="A6"/>
          <w:sz w:val="16"/>
          <w:szCs w:val="16"/>
        </w:rPr>
        <w:t>potravinárstva</w:t>
      </w:r>
    </w:p>
    <w:p w14:paraId="350BC9E2" w14:textId="77777777" w:rsidR="009708DE" w:rsidRPr="00E53F13" w:rsidRDefault="009708DE" w:rsidP="009708DE">
      <w:pPr>
        <w:jc w:val="both"/>
        <w:rPr>
          <w:rFonts w:cs="Times New Roman"/>
          <w:szCs w:val="24"/>
        </w:rPr>
      </w:pPr>
      <w:r w:rsidRPr="00E53F13">
        <w:rPr>
          <w:rFonts w:cs="Times New Roman"/>
          <w:szCs w:val="24"/>
        </w:rPr>
        <w:t xml:space="preserve">Pomocou predloženej stratégia a vďaka opatreniam v nej nastavených, budú podporované rôzne ciele PRV, týkajúce sa oblasti ako konkurencieschopnosť, inovácie či životné prostredie. </w:t>
      </w:r>
    </w:p>
    <w:p w14:paraId="204CA591" w14:textId="77777777" w:rsidR="009708DE" w:rsidRPr="00E53F13" w:rsidRDefault="009708DE" w:rsidP="009708DE">
      <w:pPr>
        <w:jc w:val="both"/>
        <w:rPr>
          <w:rFonts w:cs="Times New Roman"/>
          <w:szCs w:val="24"/>
        </w:rPr>
      </w:pPr>
      <w:r w:rsidRPr="00E53F13">
        <w:rPr>
          <w:rFonts w:cs="Times New Roman"/>
          <w:szCs w:val="24"/>
        </w:rPr>
        <w:t xml:space="preserve">Aktívnym uplatňovaním prístupu LEADER, kedy občania sami, iniciatívou zdola nahor, preberajú zodpovednosť za svoje územie, za jeho rozvoj a rast, sa zároveň napĺňajú aj ciele PRV. Obyvatelia dôkladne poznajú silné, slabé stránky ale aj potenciál územia, a miestnych zdrojov, taktiež poznajú významných aktérov v rámci územia. </w:t>
      </w:r>
    </w:p>
    <w:p w14:paraId="37786393" w14:textId="77777777" w:rsidR="009708DE" w:rsidRPr="00E53F13" w:rsidRDefault="009708DE" w:rsidP="009708DE">
      <w:pPr>
        <w:jc w:val="both"/>
        <w:rPr>
          <w:rFonts w:cs="Times New Roman"/>
          <w:szCs w:val="24"/>
        </w:rPr>
      </w:pPr>
      <w:r w:rsidRPr="00E53F13">
        <w:rPr>
          <w:rFonts w:cs="Times New Roman"/>
          <w:szCs w:val="24"/>
        </w:rPr>
        <w:t xml:space="preserve">Prvou z priorít  stratégie OZ MZ je podporiť ekonomický rozvoj a zvýšiť zamestnanosť, a to pomocou lepšieho využívania potenciálu v poľnohospodárstve, podporou podnikania či zlepšením odbytu produkcie.  </w:t>
      </w:r>
    </w:p>
    <w:p w14:paraId="2090C536" w14:textId="77777777" w:rsidR="009708DE" w:rsidRPr="00E53F13" w:rsidRDefault="009708DE" w:rsidP="009708DE">
      <w:pPr>
        <w:jc w:val="both"/>
        <w:rPr>
          <w:rFonts w:cs="Times New Roman"/>
          <w:szCs w:val="24"/>
        </w:rPr>
      </w:pPr>
      <w:r w:rsidRPr="00E53F13">
        <w:rPr>
          <w:rFonts w:cs="Times New Roman"/>
          <w:szCs w:val="24"/>
        </w:rPr>
        <w:t xml:space="preserve">Vďaka podpore modernizácie zastaraných strojov, technológií, zavádzaním nových prístupov pri spracovaní, skladovaní produktov a podobne sa umožní rozvoj podnikania v oblasti poľnohospodárstva, aj potravinárstva. Zvýši sa podiel produkcie na trhu a napomôže sa tiež diverzifikácii poľnohospodárskej výroby. </w:t>
      </w:r>
    </w:p>
    <w:p w14:paraId="6CEA750B" w14:textId="77777777" w:rsidR="009708DE" w:rsidRPr="00E53F13" w:rsidRDefault="009708DE" w:rsidP="009708DE">
      <w:pPr>
        <w:jc w:val="both"/>
        <w:rPr>
          <w:rFonts w:cs="Times New Roman"/>
          <w:szCs w:val="24"/>
        </w:rPr>
      </w:pPr>
      <w:r w:rsidRPr="00E53F13">
        <w:rPr>
          <w:rFonts w:cs="Times New Roman"/>
          <w:szCs w:val="24"/>
        </w:rPr>
        <w:t xml:space="preserve">Zároveň sa vďaka modernizácii prevádzok a technológií zvýši energetická účinnosť. Spracovanie rôzneho odpadu zo živočíšnej výroby (napr. kravského alebo koňského hnoja) napr. na výrobu hnojiva, biomasy a podobne. Podporí sa využívanie OZE aj obcami. </w:t>
      </w:r>
    </w:p>
    <w:p w14:paraId="79990B52" w14:textId="77777777" w:rsidR="009708DE" w:rsidRPr="00E53F13" w:rsidRDefault="009708DE" w:rsidP="009708DE">
      <w:pPr>
        <w:jc w:val="both"/>
        <w:rPr>
          <w:rFonts w:cs="Times New Roman"/>
          <w:szCs w:val="24"/>
        </w:rPr>
      </w:pPr>
      <w:r w:rsidRPr="00E53F13">
        <w:rPr>
          <w:rFonts w:cs="Times New Roman"/>
          <w:szCs w:val="24"/>
        </w:rPr>
        <w:t>Podporou poľnohospodárskej a potravinárskej výroby, malých a mladých poľnohospodárov, sa zároveň podporí vznik nových pracovných miest, a tiež začleňovanie rôznych ohrozených skupín obyvateľstva. Pomocou rozširovania výroby a spracovania, skladovania, distribúcie rôznych produktov, inováciou rastlinnej produkcie, zavádzaním nových plodín a produktov a výrobkov na trh sa podporí konkurencieschopnosť, zavádzanie inovácií a tiež vytváranie nielen sezónnych, ale trvalých pracovných miest.</w:t>
      </w:r>
    </w:p>
    <w:p w14:paraId="7F545161" w14:textId="77777777" w:rsidR="008E71B7" w:rsidRPr="00E53F13" w:rsidRDefault="009708DE" w:rsidP="009708DE">
      <w:pPr>
        <w:jc w:val="both"/>
        <w:rPr>
          <w:rFonts w:cs="Times New Roman"/>
          <w:szCs w:val="24"/>
        </w:rPr>
      </w:pPr>
      <w:r w:rsidRPr="00E53F13">
        <w:rPr>
          <w:rFonts w:cs="Times New Roman"/>
          <w:szCs w:val="24"/>
        </w:rPr>
        <w:t>Keďže nevyhovujúca a nerozvinutá infraštruktúra je jednou z bariér rozvoja územia, zameriame sa taktiež na jej skvalitnenie.</w:t>
      </w:r>
    </w:p>
    <w:p w14:paraId="60C2FB89" w14:textId="77777777" w:rsidR="008E71B7" w:rsidRPr="00E53F13" w:rsidRDefault="008E71B7" w:rsidP="00987274">
      <w:pPr>
        <w:pStyle w:val="Odsekzoznamu"/>
        <w:jc w:val="both"/>
        <w:rPr>
          <w:rFonts w:cs="Times New Roman"/>
          <w:szCs w:val="24"/>
        </w:rPr>
      </w:pPr>
    </w:p>
    <w:p w14:paraId="33389601" w14:textId="77777777" w:rsidR="006B7A49" w:rsidRPr="00E53F13" w:rsidRDefault="007A15C5" w:rsidP="00833F0F">
      <w:pPr>
        <w:pStyle w:val="Nadpis2"/>
      </w:pPr>
      <w:bookmarkStart w:id="74" w:name="_Toc437010968"/>
      <w:r w:rsidRPr="00E53F13">
        <w:t>Prínosy k napĺňaniu cieľov IROP</w:t>
      </w:r>
      <w:bookmarkEnd w:id="74"/>
    </w:p>
    <w:p w14:paraId="1CDF7909" w14:textId="77777777" w:rsidR="008E71B7" w:rsidRPr="00E53F13" w:rsidRDefault="008E71B7" w:rsidP="00987274">
      <w:pPr>
        <w:jc w:val="both"/>
        <w:rPr>
          <w:rFonts w:cs="Times New Roman"/>
          <w:szCs w:val="24"/>
        </w:rPr>
      </w:pPr>
    </w:p>
    <w:p w14:paraId="44330B7C" w14:textId="77777777" w:rsidR="00137A51" w:rsidRPr="00E53F13" w:rsidRDefault="008E71B7" w:rsidP="00993B15">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P</w:t>
      </w:r>
      <w:r w:rsidR="00137A51" w:rsidRPr="00E53F13">
        <w:rPr>
          <w:rFonts w:cs="Times New Roman"/>
          <w:color w:val="A6A6A6" w:themeColor="background1" w:themeShade="A6"/>
          <w:sz w:val="16"/>
          <w:szCs w:val="16"/>
        </w:rPr>
        <w:t>rínosy k napĺňaniu cieľov IROP prostredníctvom špecifických cieľov Prioritnej osi 5</w:t>
      </w:r>
      <w:r w:rsidR="00872BCF" w:rsidRPr="00E53F13">
        <w:rPr>
          <w:rFonts w:cs="Times New Roman"/>
          <w:color w:val="A6A6A6" w:themeColor="background1" w:themeShade="A6"/>
          <w:sz w:val="16"/>
          <w:szCs w:val="16"/>
        </w:rPr>
        <w:t xml:space="preserve"> vzhľadom na vyváženosť, vecné a logické včlenenie týchto cieľov do štruktúry stratégie</w:t>
      </w:r>
      <w:r w:rsidR="00AF0F51" w:rsidRPr="00E53F13">
        <w:rPr>
          <w:rFonts w:cs="Times New Roman"/>
          <w:color w:val="A6A6A6" w:themeColor="background1" w:themeShade="A6"/>
          <w:sz w:val="16"/>
          <w:szCs w:val="16"/>
        </w:rPr>
        <w:t xml:space="preserve">, príp. ich doplnkovosť a synergické pôsobenie. </w:t>
      </w:r>
    </w:p>
    <w:p w14:paraId="754C7D3E" w14:textId="77777777" w:rsidR="00896275" w:rsidRPr="00E53F13" w:rsidRDefault="00896275" w:rsidP="009708DE">
      <w:pPr>
        <w:rPr>
          <w:rFonts w:cs="Times New Roman"/>
          <w:szCs w:val="24"/>
        </w:rPr>
      </w:pPr>
    </w:p>
    <w:p w14:paraId="126DB4A1" w14:textId="77777777" w:rsidR="009708DE" w:rsidRPr="00E53F13" w:rsidRDefault="009708DE" w:rsidP="009708DE">
      <w:pPr>
        <w:jc w:val="both"/>
        <w:rPr>
          <w:rFonts w:cs="Times New Roman"/>
          <w:szCs w:val="24"/>
        </w:rPr>
      </w:pPr>
      <w:r w:rsidRPr="00E53F13">
        <w:rPr>
          <w:rFonts w:cs="Times New Roman"/>
          <w:szCs w:val="24"/>
        </w:rPr>
        <w:t>V strategickej časti predkladanej stratégie sú navrhnuté opatrenia tak, aby napomáhali napĺňaniu špecifických cieľov programu IROP.</w:t>
      </w:r>
    </w:p>
    <w:p w14:paraId="15B736C5" w14:textId="77777777" w:rsidR="009708DE" w:rsidRPr="00E53F13" w:rsidRDefault="009708DE" w:rsidP="009708DE">
      <w:pPr>
        <w:jc w:val="both"/>
        <w:rPr>
          <w:rFonts w:cs="Times New Roman"/>
          <w:szCs w:val="24"/>
        </w:rPr>
      </w:pPr>
      <w:r w:rsidRPr="00E53F13">
        <w:rPr>
          <w:rFonts w:cs="Times New Roman"/>
          <w:szCs w:val="24"/>
        </w:rPr>
        <w:t xml:space="preserve">Vybavenosť obcí, poskytovanie kvalitných a atraktívnych služieb je nevyhnutné pre pozitívny obraz celého územia. Atraktívne prostredie a jeho kvalita má významný vplyv na vytváranie rázu a charakteru celého územia, sú opatrenia zamerané práve na túto oblasť. </w:t>
      </w:r>
    </w:p>
    <w:p w14:paraId="30BCD279" w14:textId="77777777" w:rsidR="009708DE" w:rsidRPr="00E53F13" w:rsidRDefault="009708DE" w:rsidP="009708DE">
      <w:pPr>
        <w:jc w:val="both"/>
        <w:rPr>
          <w:rFonts w:cs="Times New Roman"/>
          <w:szCs w:val="24"/>
        </w:rPr>
      </w:pPr>
      <w:r w:rsidRPr="00E53F13">
        <w:rPr>
          <w:rFonts w:cs="Times New Roman"/>
          <w:szCs w:val="24"/>
        </w:rPr>
        <w:t xml:space="preserve">Budovaním komunitných centier, zabezpečením kvalitných komunitných služieb sa vytvorí prostredie, vďaka ktorému sa obyvatelia budú v území cítiť dobre a bezpečne. Zároveň sa napomôže integrácii a podpore rôznorodých zraniteľných skupín obyvateľstva, čím dochádza k prepojeniu jednotlivých cieľov stratégie a synergickému efektu. </w:t>
      </w:r>
    </w:p>
    <w:p w14:paraId="56E33A8E" w14:textId="77777777" w:rsidR="009708DE" w:rsidRPr="00E53F13" w:rsidRDefault="009708DE" w:rsidP="009708DE">
      <w:pPr>
        <w:jc w:val="both"/>
        <w:rPr>
          <w:rFonts w:cs="Times New Roman"/>
          <w:szCs w:val="24"/>
        </w:rPr>
      </w:pPr>
      <w:r w:rsidRPr="00E53F13">
        <w:rPr>
          <w:rFonts w:cs="Times New Roman"/>
          <w:szCs w:val="24"/>
        </w:rPr>
        <w:t>Modernizáciou a zatraktívnením rôznych učební na školách sa podporí vzdelávanie v oblastiach, ktoré napomôže rozvoju zručností, schopností ale aj záujmu žiakov o dané územie (ekologické formy pestovania, tradičné remeslá, a pod.)</w:t>
      </w:r>
    </w:p>
    <w:p w14:paraId="664A482E" w14:textId="77777777" w:rsidR="009708DE" w:rsidRPr="00E53F13" w:rsidRDefault="009708DE" w:rsidP="009708DE">
      <w:pPr>
        <w:jc w:val="both"/>
        <w:rPr>
          <w:rFonts w:cs="Times New Roman"/>
          <w:szCs w:val="24"/>
        </w:rPr>
      </w:pPr>
      <w:r w:rsidRPr="00E53F13">
        <w:rPr>
          <w:rFonts w:cs="Times New Roman"/>
          <w:szCs w:val="24"/>
        </w:rPr>
        <w:t>Z IROPu budú financované aktivity zamerané na ekonomický rozvoja a zvýši sa tým zamestnanosť, súčasne z IROPu zlepšíme technickú infraštruktúru územia a to zrekonštruovaním športovísk a detských ihrísk.</w:t>
      </w:r>
    </w:p>
    <w:p w14:paraId="4ABFEA72" w14:textId="77777777" w:rsidR="009708DE" w:rsidRPr="00E53F13" w:rsidRDefault="009708DE" w:rsidP="009708DE">
      <w:pPr>
        <w:jc w:val="both"/>
        <w:rPr>
          <w:rFonts w:cs="Times New Roman"/>
          <w:szCs w:val="24"/>
        </w:rPr>
      </w:pPr>
      <w:r w:rsidRPr="00E53F13">
        <w:rPr>
          <w:rFonts w:cs="Times New Roman"/>
          <w:szCs w:val="24"/>
        </w:rPr>
        <w:t xml:space="preserve">A zároveň ako bolo vyššie spomenuté z IROPu skvalitníme prostredie pre život samotných obyvateľov územia skvalitnením komunitných sociálnych služieb, skvalitnením vzdelávania a odstraňovaním divokých skládok. </w:t>
      </w:r>
    </w:p>
    <w:p w14:paraId="3F91FA2B" w14:textId="77777777" w:rsidR="009708DE" w:rsidRPr="00E53F13" w:rsidRDefault="009708DE" w:rsidP="009708DE">
      <w:pPr>
        <w:rPr>
          <w:rFonts w:cs="Times New Roman"/>
          <w:szCs w:val="24"/>
        </w:rPr>
      </w:pPr>
    </w:p>
    <w:p w14:paraId="5E372CE5" w14:textId="77777777" w:rsidR="008E71B7" w:rsidRPr="00E53F13" w:rsidRDefault="008E71B7" w:rsidP="00987274">
      <w:pPr>
        <w:pStyle w:val="Odsekzoznamu"/>
        <w:ind w:left="357"/>
        <w:rPr>
          <w:rFonts w:cs="Times New Roman"/>
          <w:szCs w:val="24"/>
        </w:rPr>
      </w:pPr>
    </w:p>
    <w:p w14:paraId="05C22EE7" w14:textId="77777777" w:rsidR="00423FD5" w:rsidRPr="00E53F13" w:rsidRDefault="00423FD5" w:rsidP="00833F0F">
      <w:pPr>
        <w:pStyle w:val="Nadpis2"/>
      </w:pPr>
      <w:bookmarkStart w:id="75" w:name="_Toc437010969"/>
      <w:r w:rsidRPr="00E53F13">
        <w:t>Prínosy k začleňovaniu zraniteľných skupín obyvateľstva</w:t>
      </w:r>
      <w:bookmarkEnd w:id="75"/>
    </w:p>
    <w:p w14:paraId="33EF88AD" w14:textId="77777777" w:rsidR="002E3388" w:rsidRPr="00E53F13" w:rsidRDefault="008E71B7" w:rsidP="00993B15">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P</w:t>
      </w:r>
      <w:r w:rsidR="00AF0F51" w:rsidRPr="00E53F13">
        <w:rPr>
          <w:rFonts w:cs="Times New Roman"/>
          <w:color w:val="A6A6A6" w:themeColor="background1" w:themeShade="A6"/>
          <w:sz w:val="16"/>
          <w:szCs w:val="16"/>
        </w:rPr>
        <w:t xml:space="preserve">rínosy k začleňovaniu </w:t>
      </w:r>
      <w:r w:rsidR="0067615C" w:rsidRPr="00E53F13">
        <w:rPr>
          <w:rFonts w:cs="Times New Roman"/>
          <w:color w:val="A6A6A6" w:themeColor="background1" w:themeShade="A6"/>
          <w:sz w:val="16"/>
          <w:szCs w:val="16"/>
        </w:rPr>
        <w:t>zraniteľných skupín obyvateľstva (marginalizované rómske komunity, dlhodobo nezamestnaní, telesne/zdravotne postihnutí a pod.)</w:t>
      </w:r>
    </w:p>
    <w:p w14:paraId="40B56C5E" w14:textId="77777777" w:rsidR="00E53F13" w:rsidRPr="00E53F13" w:rsidRDefault="00E53F13" w:rsidP="009708DE">
      <w:pPr>
        <w:ind w:firstLine="708"/>
        <w:jc w:val="both"/>
        <w:rPr>
          <w:rFonts w:cs="Times New Roman"/>
          <w:szCs w:val="24"/>
          <w:u w:val="single"/>
        </w:rPr>
      </w:pPr>
    </w:p>
    <w:p w14:paraId="075B240D" w14:textId="77777777" w:rsidR="009708DE" w:rsidRPr="00E53F13" w:rsidRDefault="009708DE" w:rsidP="009708DE">
      <w:pPr>
        <w:ind w:firstLine="708"/>
        <w:jc w:val="both"/>
        <w:rPr>
          <w:rFonts w:cs="Times New Roman"/>
          <w:szCs w:val="24"/>
          <w:u w:val="single"/>
        </w:rPr>
      </w:pPr>
      <w:r w:rsidRPr="00E53F13">
        <w:rPr>
          <w:rFonts w:cs="Times New Roman"/>
          <w:szCs w:val="24"/>
          <w:u w:val="single"/>
        </w:rPr>
        <w:t>Začleňovanie zraniteľných skupín počas prípravy stratégie:</w:t>
      </w:r>
    </w:p>
    <w:p w14:paraId="08256897" w14:textId="77777777" w:rsidR="009708DE" w:rsidRPr="00E53F13" w:rsidRDefault="009708DE" w:rsidP="009708DE">
      <w:pPr>
        <w:jc w:val="both"/>
        <w:rPr>
          <w:rFonts w:cs="Times New Roman"/>
          <w:szCs w:val="24"/>
        </w:rPr>
      </w:pPr>
      <w:r w:rsidRPr="00E53F13">
        <w:rPr>
          <w:rFonts w:cs="Times New Roman"/>
          <w:szCs w:val="24"/>
        </w:rPr>
        <w:t xml:space="preserve">Počas tvorby partnerstva a príprave samotnej stratégie sa kládol dôraz na začleňovanie širokej a rôznorodej skupiny obyvateľstva. Informácie o pripravovaných stretnutiach k príprave SWOT boli uverejnené na web stránkach obcí, ktoré svojich občanov informovali o možnosti aktívnej účasti a prezentácie ich názorov. Na web stránke OZ Medzi riekami bol k dispozícii krátky dotazník pomocou ktorého sa mohli všetci obyvatelia vyjadriť k životu vo svojej obci. Stretnutí zameraných na tvorby SWOT, návrhu priorít a pod. sa aktívne zúčastňovali zástupcovia napr. Jednoty dôchodcov, a iní. </w:t>
      </w:r>
    </w:p>
    <w:p w14:paraId="1E2A283F" w14:textId="77777777" w:rsidR="009708DE" w:rsidRPr="00E53F13" w:rsidRDefault="009708DE" w:rsidP="009708DE">
      <w:pPr>
        <w:jc w:val="both"/>
        <w:rPr>
          <w:rFonts w:cs="Times New Roman"/>
          <w:szCs w:val="24"/>
        </w:rPr>
      </w:pPr>
      <w:r w:rsidRPr="00E53F13">
        <w:rPr>
          <w:rFonts w:cs="Times New Roman"/>
          <w:szCs w:val="24"/>
        </w:rPr>
        <w:t>Vo výkonných a rozhodovacích orgánoch sú zastúpení členovia bez rozdielu veku, pohlavia, vierovyznania, taktiež poľnohospodári, zástupcovia tretieho a súkromného sektora.</w:t>
      </w:r>
    </w:p>
    <w:p w14:paraId="5256C5FD" w14:textId="77777777" w:rsidR="009708DE" w:rsidRPr="00E53F13" w:rsidRDefault="009708DE" w:rsidP="009708DE">
      <w:pPr>
        <w:jc w:val="both"/>
        <w:rPr>
          <w:rFonts w:cs="Times New Roman"/>
          <w:szCs w:val="24"/>
        </w:rPr>
      </w:pPr>
      <w:r w:rsidRPr="00E53F13">
        <w:rPr>
          <w:rFonts w:cs="Times New Roman"/>
          <w:szCs w:val="24"/>
        </w:rPr>
        <w:t>Taktiež je umožnený a podporovaný prístup do orgánov OZ Medzi riekami marginalizovaným  a zraniteľným skupinám, s dôrazom na rómske etnikum, ktoré ma v území významné zastúpenie. Aj takto sa uplatňuje prístup LEADER a umožňuje týmto skupinám sa spolupodieľať na rozvoji svojich obcí. Zároveň sa uľahčí cielená alokácia zdrojov tam, kde je to najpotrebnejšie a najžiadúcejšie.</w:t>
      </w:r>
    </w:p>
    <w:p w14:paraId="65F6513A" w14:textId="77777777" w:rsidR="009708DE" w:rsidRPr="00E53F13" w:rsidRDefault="009708DE" w:rsidP="009708DE">
      <w:pPr>
        <w:ind w:firstLine="708"/>
        <w:jc w:val="both"/>
        <w:rPr>
          <w:rFonts w:cs="Times New Roman"/>
          <w:szCs w:val="24"/>
          <w:u w:val="single"/>
        </w:rPr>
      </w:pPr>
    </w:p>
    <w:p w14:paraId="35970180" w14:textId="77777777" w:rsidR="009708DE" w:rsidRPr="00E53F13" w:rsidRDefault="009708DE" w:rsidP="009708DE">
      <w:pPr>
        <w:ind w:firstLine="708"/>
        <w:jc w:val="both"/>
        <w:rPr>
          <w:rFonts w:cs="Times New Roman"/>
          <w:szCs w:val="24"/>
          <w:u w:val="single"/>
        </w:rPr>
      </w:pPr>
      <w:r w:rsidRPr="00E53F13">
        <w:rPr>
          <w:rFonts w:cs="Times New Roman"/>
          <w:szCs w:val="24"/>
          <w:u w:val="single"/>
        </w:rPr>
        <w:t xml:space="preserve">Začleňovanie zraniteľných skupín obyvateľstva v konkrétnych opatreniach a špecifických cieľoch stratégie </w:t>
      </w:r>
    </w:p>
    <w:p w14:paraId="057029D3" w14:textId="77777777" w:rsidR="009708DE" w:rsidRPr="00E53F13" w:rsidRDefault="009708DE" w:rsidP="009708DE">
      <w:pPr>
        <w:jc w:val="both"/>
        <w:rPr>
          <w:rFonts w:cs="Times New Roman"/>
          <w:szCs w:val="24"/>
        </w:rPr>
      </w:pPr>
      <w:r w:rsidRPr="00E53F13">
        <w:rPr>
          <w:rFonts w:cs="Times New Roman"/>
          <w:szCs w:val="24"/>
        </w:rPr>
        <w:t xml:space="preserve">Nastavenie priorít a následne vyhlasované výzvy budú pripravené spôsobom, ktorý umožní zapojenie sa a rozvoj všetkých obyvateľov územia, vrátane zraniteľných skupín obyvateľstva. Podporou malých podnikateľov sa vytvoria pracovné miesta aj pre záujemcov z rómskej komunity, či dlhodobo nezamestnaných. Pri rôznych rekonštrukciách a opravách sa taktiež umožní ich aktívne zapojenie a účasť, čo zároveň napomôže k stieraniu bariér medzi marginalizovanými a zraniteľnými skupinami a majoritou. </w:t>
      </w:r>
    </w:p>
    <w:p w14:paraId="3B01352E" w14:textId="77777777" w:rsidR="009708DE" w:rsidRPr="00E53F13" w:rsidRDefault="009708DE" w:rsidP="009708DE">
      <w:pPr>
        <w:ind w:firstLine="708"/>
        <w:jc w:val="both"/>
        <w:rPr>
          <w:rFonts w:cs="Times New Roman"/>
          <w:b/>
          <w:szCs w:val="24"/>
        </w:rPr>
      </w:pPr>
    </w:p>
    <w:p w14:paraId="38620206" w14:textId="5017B7AC" w:rsidR="009708DE" w:rsidRPr="00E53F13" w:rsidRDefault="00785552" w:rsidP="009708DE">
      <w:pPr>
        <w:jc w:val="both"/>
        <w:rPr>
          <w:rFonts w:cs="Times New Roman"/>
          <w:b/>
          <w:szCs w:val="24"/>
        </w:rPr>
      </w:pPr>
      <w:r>
        <w:rPr>
          <w:rFonts w:cs="Times New Roman"/>
          <w:b/>
          <w:szCs w:val="24"/>
        </w:rPr>
        <w:t>Priorita</w:t>
      </w:r>
      <w:r w:rsidR="009708DE" w:rsidRPr="00E53F13">
        <w:rPr>
          <w:rFonts w:cs="Times New Roman"/>
          <w:b/>
          <w:szCs w:val="24"/>
        </w:rPr>
        <w:t>: Podporiť ekonomický rozvoj a zvýšiť zamestnanosť</w:t>
      </w:r>
    </w:p>
    <w:p w14:paraId="22F471A1" w14:textId="77777777" w:rsidR="009708DE" w:rsidRPr="00E53F13" w:rsidRDefault="009708DE" w:rsidP="005D5E11">
      <w:pPr>
        <w:pStyle w:val="Odsekzoznamu"/>
        <w:numPr>
          <w:ilvl w:val="0"/>
          <w:numId w:val="62"/>
        </w:numPr>
        <w:jc w:val="both"/>
        <w:rPr>
          <w:rFonts w:cs="Times New Roman"/>
          <w:szCs w:val="24"/>
        </w:rPr>
      </w:pPr>
      <w:r w:rsidRPr="00E53F13">
        <w:rPr>
          <w:rFonts w:cs="Times New Roman"/>
          <w:szCs w:val="24"/>
        </w:rPr>
        <w:t xml:space="preserve">Podpora projektov, ktoré využívajú využitie ľudských zdrojov a aj znevýhodnených a zraniteľných skupín obyvateľstva, v oblasti podpory rozvoja poľnohospodárstva, cestovného ruchu, lokálnych služieb, výroby a zavádzania na trh nových výrobkov a pod. </w:t>
      </w:r>
    </w:p>
    <w:p w14:paraId="16B7F1FA" w14:textId="77777777" w:rsidR="009708DE" w:rsidRPr="00E53F13" w:rsidRDefault="009708DE" w:rsidP="005D5E11">
      <w:pPr>
        <w:pStyle w:val="Odsekzoznamu"/>
        <w:numPr>
          <w:ilvl w:val="0"/>
          <w:numId w:val="62"/>
        </w:numPr>
        <w:jc w:val="both"/>
        <w:rPr>
          <w:rFonts w:cs="Times New Roman"/>
          <w:szCs w:val="24"/>
        </w:rPr>
      </w:pPr>
      <w:r w:rsidRPr="00E53F13">
        <w:rPr>
          <w:rFonts w:cs="Times New Roman"/>
          <w:szCs w:val="24"/>
        </w:rPr>
        <w:t>Malí a mladí poľnohospodári na svojich farmách môžu poskytnúť pre školy, a deti aj z rómskej komunity prepojenie vzdelávania s tzv. zážitkovým hospodárstvom.</w:t>
      </w:r>
    </w:p>
    <w:p w14:paraId="29CAB80C" w14:textId="77777777" w:rsidR="009708DE" w:rsidRPr="00E53F13" w:rsidRDefault="009708DE" w:rsidP="009708DE">
      <w:pPr>
        <w:jc w:val="both"/>
        <w:rPr>
          <w:rFonts w:cs="Times New Roman"/>
          <w:szCs w:val="24"/>
        </w:rPr>
      </w:pPr>
    </w:p>
    <w:p w14:paraId="61036EFC" w14:textId="2310CE66" w:rsidR="009708DE" w:rsidRPr="00E53F13" w:rsidRDefault="009708DE" w:rsidP="009708DE">
      <w:pPr>
        <w:jc w:val="both"/>
        <w:rPr>
          <w:rFonts w:cs="Times New Roman"/>
          <w:b/>
          <w:szCs w:val="24"/>
        </w:rPr>
      </w:pPr>
      <w:r w:rsidRPr="00E53F13">
        <w:rPr>
          <w:rFonts w:cs="Times New Roman"/>
          <w:b/>
          <w:szCs w:val="24"/>
        </w:rPr>
        <w:t>Priorita: Zlepšiť technickú infraštruktúru</w:t>
      </w:r>
    </w:p>
    <w:p w14:paraId="5BC5B673" w14:textId="77777777" w:rsidR="009708DE" w:rsidRPr="00E53F13" w:rsidRDefault="009708DE" w:rsidP="005D5E11">
      <w:pPr>
        <w:pStyle w:val="Odsekzoznamu"/>
        <w:numPr>
          <w:ilvl w:val="0"/>
          <w:numId w:val="62"/>
        </w:numPr>
        <w:jc w:val="both"/>
        <w:rPr>
          <w:rFonts w:cs="Times New Roman"/>
          <w:szCs w:val="24"/>
        </w:rPr>
      </w:pPr>
      <w:r w:rsidRPr="00E53F13">
        <w:rPr>
          <w:rFonts w:cs="Times New Roman"/>
          <w:szCs w:val="24"/>
        </w:rPr>
        <w:t xml:space="preserve">Podpora projektov zameraných na zlepšenie technickej infraštruktúry v obciach daného územia, pri prácach bude  podporované aktívne zapojenie nezamestnaných, či marginalizovaných skupín. Oprava a dobudovanie chodníkov, zastávok zároveň uľahčí a umožní, aby sa  presuny  starších, či pohybovo obmedzených obyvateľov stali bezpečnejšími a jednoduchšími. </w:t>
      </w:r>
    </w:p>
    <w:p w14:paraId="4AF5521D" w14:textId="77777777" w:rsidR="009708DE" w:rsidRPr="00E53F13" w:rsidRDefault="009708DE" w:rsidP="005D5E11">
      <w:pPr>
        <w:pStyle w:val="Odsekzoznamu"/>
        <w:numPr>
          <w:ilvl w:val="0"/>
          <w:numId w:val="62"/>
        </w:numPr>
        <w:jc w:val="both"/>
        <w:rPr>
          <w:rFonts w:cs="Times New Roman"/>
          <w:szCs w:val="24"/>
        </w:rPr>
      </w:pPr>
      <w:r w:rsidRPr="00E53F13">
        <w:rPr>
          <w:rFonts w:cs="Times New Roman"/>
          <w:szCs w:val="24"/>
        </w:rPr>
        <w:t xml:space="preserve">Budovanie a oprava športovísk, ihrísk a ich následné využívanie na rôzne aktivity,  sa taktiež môže stať príležitosťou pre zapojenie sa rôznych skupín obyvateľstva, prekonávaniu predsudkov a budovaniu tolerancie. </w:t>
      </w:r>
    </w:p>
    <w:p w14:paraId="405BF16F" w14:textId="77777777" w:rsidR="009708DE" w:rsidRPr="00E53F13" w:rsidRDefault="009708DE" w:rsidP="009708DE">
      <w:pPr>
        <w:jc w:val="both"/>
        <w:rPr>
          <w:rFonts w:cs="Times New Roman"/>
          <w:b/>
          <w:szCs w:val="24"/>
        </w:rPr>
      </w:pPr>
    </w:p>
    <w:p w14:paraId="224A136E" w14:textId="5AA15E93" w:rsidR="009708DE" w:rsidRPr="00E53F13" w:rsidRDefault="009708DE" w:rsidP="009708DE">
      <w:pPr>
        <w:jc w:val="both"/>
        <w:rPr>
          <w:rFonts w:cs="Times New Roman"/>
          <w:b/>
          <w:szCs w:val="24"/>
        </w:rPr>
      </w:pPr>
      <w:r w:rsidRPr="00E53F13">
        <w:rPr>
          <w:rFonts w:cs="Times New Roman"/>
          <w:b/>
          <w:szCs w:val="24"/>
        </w:rPr>
        <w:t xml:space="preserve">Priorita: </w:t>
      </w:r>
      <w:r w:rsidR="00785552">
        <w:rPr>
          <w:rFonts w:cs="Times New Roman"/>
          <w:b/>
          <w:szCs w:val="24"/>
        </w:rPr>
        <w:t>Zlepšiť kvalitu</w:t>
      </w:r>
      <w:r w:rsidRPr="00E53F13">
        <w:rPr>
          <w:rFonts w:cs="Times New Roman"/>
          <w:b/>
          <w:szCs w:val="24"/>
        </w:rPr>
        <w:t xml:space="preserve"> život</w:t>
      </w:r>
      <w:r w:rsidR="00785552">
        <w:rPr>
          <w:rFonts w:cs="Times New Roman"/>
          <w:b/>
          <w:szCs w:val="24"/>
        </w:rPr>
        <w:t>a v obciach</w:t>
      </w:r>
      <w:bookmarkStart w:id="76" w:name="_GoBack"/>
      <w:bookmarkEnd w:id="76"/>
      <w:r w:rsidRPr="00E53F13">
        <w:rPr>
          <w:rFonts w:cs="Times New Roman"/>
          <w:b/>
          <w:szCs w:val="24"/>
        </w:rPr>
        <w:t xml:space="preserve"> </w:t>
      </w:r>
    </w:p>
    <w:p w14:paraId="0ED83037" w14:textId="77777777" w:rsidR="009708DE" w:rsidRPr="00E53F13" w:rsidRDefault="009708DE" w:rsidP="005D5E11">
      <w:pPr>
        <w:pStyle w:val="Odsekzoznamu"/>
        <w:numPr>
          <w:ilvl w:val="0"/>
          <w:numId w:val="62"/>
        </w:numPr>
        <w:jc w:val="both"/>
        <w:rPr>
          <w:rFonts w:cs="Times New Roman"/>
          <w:szCs w:val="24"/>
        </w:rPr>
      </w:pPr>
      <w:r w:rsidRPr="00E53F13">
        <w:rPr>
          <w:rFonts w:cs="Times New Roman"/>
          <w:szCs w:val="24"/>
        </w:rPr>
        <w:t>Podpora projektov zameraných na vybudovanie kvalitného prostredia na život komunity, zabezpečenie kvalitných služieb občanov, posilnenie komunitného života a to vrátane zraniteľných skupín obyvateľstva (stacionár pre starších občanov, komunitné centrum –rómska menšina, vybavenie ekoučební, podpora aktivít rôznych miestnych spolkov, združení, a pod.; podpora aktivít zameraných na využívanie a rozvoj dobrovoľníctva).</w:t>
      </w:r>
    </w:p>
    <w:p w14:paraId="16BE6BE0" w14:textId="77777777" w:rsidR="009708DE" w:rsidRPr="00E53F13" w:rsidRDefault="009708DE" w:rsidP="005D5E11">
      <w:pPr>
        <w:pStyle w:val="Odsekzoznamu"/>
        <w:numPr>
          <w:ilvl w:val="0"/>
          <w:numId w:val="62"/>
        </w:numPr>
        <w:jc w:val="both"/>
        <w:rPr>
          <w:rFonts w:cs="Times New Roman"/>
          <w:szCs w:val="24"/>
        </w:rPr>
      </w:pPr>
      <w:r w:rsidRPr="00E53F13">
        <w:rPr>
          <w:rFonts w:cs="Times New Roman"/>
          <w:szCs w:val="24"/>
        </w:rPr>
        <w:t>V prípade dovybavenia či vybudovania rôznych učební v školách, tieto môžu poskytnúť priestor na vzdelávanie a získavanie zručností pre deti, ale aj pre ich rodičov ( napr. aj pre marginalizovanú rómsku menšinu). Vynovené priestory bude môcť využívať Jednota dôchodcov jednak na zachovanie tradičných ručných prác napr. háčkovanie, paličkovanie a zlepšovanie vzájomnej úcty a zvýšenie pocitu užitočnosti ich zapojenie a prekonávanie vzájomných predsudkov a bariér.</w:t>
      </w:r>
    </w:p>
    <w:p w14:paraId="223D2534" w14:textId="77777777" w:rsidR="007A044F" w:rsidRPr="00E53F13" w:rsidRDefault="007A044F" w:rsidP="00987274">
      <w:pPr>
        <w:pStyle w:val="Odsekzoznamu"/>
        <w:ind w:left="357"/>
        <w:rPr>
          <w:rFonts w:cs="Times New Roman"/>
          <w:szCs w:val="24"/>
        </w:rPr>
      </w:pPr>
    </w:p>
    <w:p w14:paraId="1EC8F18B" w14:textId="77777777" w:rsidR="00423FD5" w:rsidRPr="00E53F13" w:rsidRDefault="00423FD5" w:rsidP="00833F0F">
      <w:pPr>
        <w:pStyle w:val="Nadpis2"/>
      </w:pPr>
      <w:bookmarkStart w:id="77" w:name="_Toc437010970"/>
      <w:r w:rsidRPr="00E53F13">
        <w:t>Prínosy k životnému prostrediu</w:t>
      </w:r>
      <w:bookmarkEnd w:id="77"/>
    </w:p>
    <w:p w14:paraId="1DE71712" w14:textId="77777777" w:rsidR="008E71B7" w:rsidRPr="00E53F13" w:rsidRDefault="008E71B7" w:rsidP="00987274">
      <w:pPr>
        <w:rPr>
          <w:rFonts w:cs="Times New Roman"/>
          <w:szCs w:val="24"/>
        </w:rPr>
      </w:pPr>
    </w:p>
    <w:p w14:paraId="456CE282" w14:textId="77777777" w:rsidR="00E06029" w:rsidRPr="00E53F13" w:rsidRDefault="008E71B7" w:rsidP="00993B15">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P</w:t>
      </w:r>
      <w:r w:rsidR="00E06029" w:rsidRPr="00E53F13">
        <w:rPr>
          <w:rFonts w:cs="Times New Roman"/>
          <w:color w:val="A6A6A6" w:themeColor="background1" w:themeShade="A6"/>
          <w:sz w:val="16"/>
          <w:szCs w:val="16"/>
        </w:rPr>
        <w:t>rínosy k</w:t>
      </w:r>
      <w:r w:rsidR="00AF0F51" w:rsidRPr="00E53F13">
        <w:rPr>
          <w:rFonts w:cs="Times New Roman"/>
          <w:color w:val="A6A6A6" w:themeColor="background1" w:themeShade="A6"/>
          <w:sz w:val="16"/>
          <w:szCs w:val="16"/>
        </w:rPr>
        <w:t xml:space="preserve"> ochrane a zlepšovaniu stavu </w:t>
      </w:r>
      <w:r w:rsidR="00E06029" w:rsidRPr="00E53F13">
        <w:rPr>
          <w:rFonts w:cs="Times New Roman"/>
          <w:color w:val="A6A6A6" w:themeColor="background1" w:themeShade="A6"/>
          <w:sz w:val="16"/>
          <w:szCs w:val="16"/>
        </w:rPr>
        <w:t xml:space="preserve">životnému prostrediu a k zmierňovanie </w:t>
      </w:r>
      <w:r w:rsidR="00AF0F51" w:rsidRPr="00E53F13">
        <w:rPr>
          <w:rFonts w:cs="Times New Roman"/>
          <w:color w:val="A6A6A6" w:themeColor="background1" w:themeShade="A6"/>
          <w:sz w:val="16"/>
          <w:szCs w:val="16"/>
        </w:rPr>
        <w:t xml:space="preserve">klimatických zmien a adaptácie na nich </w:t>
      </w:r>
    </w:p>
    <w:p w14:paraId="7D3A6E50" w14:textId="77777777" w:rsidR="009708DE" w:rsidRPr="00E53F13" w:rsidRDefault="009708DE" w:rsidP="009708DE">
      <w:pPr>
        <w:ind w:firstLine="708"/>
        <w:rPr>
          <w:rFonts w:cs="Times New Roman"/>
          <w:szCs w:val="24"/>
        </w:rPr>
      </w:pPr>
      <w:r w:rsidRPr="00E53F13">
        <w:rPr>
          <w:rFonts w:cs="Times New Roman"/>
          <w:szCs w:val="24"/>
        </w:rPr>
        <w:t xml:space="preserve">Prínosy k ochrane a zlepšovaniu stavu životnému prostrediu a k zmierňovanie klimatických zmien a adaptácie na nich </w:t>
      </w:r>
    </w:p>
    <w:p w14:paraId="45A6F224" w14:textId="77777777" w:rsidR="009708DE" w:rsidRPr="00E53F13" w:rsidRDefault="009708DE" w:rsidP="009708DE">
      <w:pPr>
        <w:ind w:firstLine="708"/>
        <w:rPr>
          <w:rFonts w:cs="Times New Roman"/>
          <w:szCs w:val="24"/>
        </w:rPr>
      </w:pPr>
    </w:p>
    <w:p w14:paraId="30A42B51" w14:textId="77777777" w:rsidR="009708DE" w:rsidRPr="00E53F13" w:rsidRDefault="009708DE" w:rsidP="009708DE">
      <w:pPr>
        <w:jc w:val="both"/>
        <w:rPr>
          <w:rFonts w:cs="Times New Roman"/>
          <w:szCs w:val="24"/>
        </w:rPr>
      </w:pPr>
      <w:r w:rsidRPr="00E53F13">
        <w:rPr>
          <w:rFonts w:cs="Times New Roman"/>
          <w:szCs w:val="24"/>
        </w:rPr>
        <w:t>Územie spadajúce pod OZ MR bolo v minulosti zasiahnuté viacerými vplyvmi zhoršujúcimi životné prostredie – znečistenie vôd, ovzdušia, kontaminácia PCB látkami, vysušenie územia a likvidácia drvivej väčšiny mokradí, zníženie ekologickej stability.</w:t>
      </w:r>
    </w:p>
    <w:p w14:paraId="251E8CE8" w14:textId="77777777" w:rsidR="009708DE" w:rsidRPr="00E53F13" w:rsidRDefault="009708DE" w:rsidP="009708DE">
      <w:pPr>
        <w:jc w:val="both"/>
        <w:rPr>
          <w:rFonts w:cs="Times New Roman"/>
          <w:szCs w:val="24"/>
        </w:rPr>
      </w:pPr>
      <w:r w:rsidRPr="00E53F13">
        <w:rPr>
          <w:rFonts w:cs="Times New Roman"/>
          <w:szCs w:val="24"/>
        </w:rPr>
        <w:t xml:space="preserve">Na druhej strane, zachovali sa tu mimoriadne hodnotné mokraďové plochy, ktoré sú významné nie len na miestnej úrovni, ale aj na národnej a celoeurópskej (najznámejšie sú Senianske rybníky, prírodná rezervácia Ortov a chránený areál Zemplínska Šírava). </w:t>
      </w:r>
    </w:p>
    <w:p w14:paraId="201068E4" w14:textId="77777777" w:rsidR="009708DE" w:rsidRPr="00E53F13" w:rsidRDefault="009708DE" w:rsidP="009708DE">
      <w:pPr>
        <w:jc w:val="both"/>
        <w:rPr>
          <w:rFonts w:cs="Times New Roman"/>
          <w:szCs w:val="24"/>
        </w:rPr>
      </w:pPr>
      <w:r w:rsidRPr="00E53F13">
        <w:rPr>
          <w:rFonts w:cs="Times New Roman"/>
          <w:szCs w:val="24"/>
        </w:rPr>
        <w:t>Zadefinovaná bola priorita „Zlepšiť technickú infraštruktúru“, ktorá obsahuje aktivity zamerané na zlepšenie hospodárenia s odpadmi a na vybudovanie kanalizácií a ČOV. V rámci priority „Skvalitniť prostredie pre život obyvateľov“, je definovaná aj aktivita Odstraňovanie nelegálnych skládok. Stratégia tiež obsahuje aktivitu zameranú na využívanie obnoviteľných zdrojov energie (prispieva k znižovaniu emisií CO</w:t>
      </w:r>
      <w:r w:rsidRPr="00E53F13">
        <w:rPr>
          <w:rFonts w:cs="Times New Roman"/>
          <w:szCs w:val="24"/>
          <w:vertAlign w:val="subscript"/>
        </w:rPr>
        <w:t>2</w:t>
      </w:r>
      <w:r w:rsidRPr="00E53F13">
        <w:rPr>
          <w:rFonts w:cs="Times New Roman"/>
          <w:szCs w:val="24"/>
        </w:rPr>
        <w:t xml:space="preserve"> v regióne) a rozšírenie rybnikárstva (prispeje k lepšiemu zadržiavaniu vody v krajine a zvýšeniu ekologickej stability). Aktivity spojené s cestovným ruchom (ekoturizmom) sú z veľkej časti zamerané na prírodné hodnoty, ktoré sa budú využívať udržateľným spôsobom. Kladie sa dôraz na udržateľné formy dopravy – cyklistickú dopravu, hromadnú dopravu.</w:t>
      </w:r>
    </w:p>
    <w:p w14:paraId="3094A6AE" w14:textId="77777777" w:rsidR="009708DE" w:rsidRPr="00E53F13" w:rsidRDefault="009708DE" w:rsidP="009708DE">
      <w:pPr>
        <w:jc w:val="both"/>
        <w:rPr>
          <w:rFonts w:cs="Times New Roman"/>
          <w:szCs w:val="24"/>
        </w:rPr>
      </w:pPr>
      <w:r w:rsidRPr="00E53F13">
        <w:rPr>
          <w:rFonts w:cs="Times New Roman"/>
          <w:szCs w:val="24"/>
        </w:rPr>
        <w:t>Vzdelávacie aktivity sú zamerané aj na princípy ochrany ŽP pri poľnohospodárskych činnostiach. Vplyv na ŽP bude hodnotený aj pri aktivitách priamo necielených na ochranu ŽP.</w:t>
      </w:r>
    </w:p>
    <w:p w14:paraId="51CB2F5C" w14:textId="77777777" w:rsidR="009708DE" w:rsidRPr="00E53F13" w:rsidRDefault="009708DE" w:rsidP="009708DE">
      <w:pPr>
        <w:jc w:val="both"/>
        <w:rPr>
          <w:rFonts w:cs="Times New Roman"/>
          <w:szCs w:val="24"/>
        </w:rPr>
      </w:pPr>
      <w:r w:rsidRPr="00E53F13">
        <w:rPr>
          <w:rFonts w:cs="Times New Roman"/>
          <w:szCs w:val="24"/>
        </w:rPr>
        <w:t>Stratégia zohľadňuje hlavné princípy ochrany životného prostredia. Stratégia prierezovo podporuje environmentálnu účinnosť plánovaných projektov, predpokladá zavádzanie inovatívnych ekologických prvkov a prístupov, prvkov zelenej infraštruktúry, zvýšenie synergického efektu prostredníctvom napr. vzdelávacích aktivít, eko-manažmentu apod.</w:t>
      </w:r>
    </w:p>
    <w:p w14:paraId="7AE4C791" w14:textId="77777777" w:rsidR="008E71B7" w:rsidRPr="00E53F13" w:rsidRDefault="008E71B7" w:rsidP="00987274">
      <w:pPr>
        <w:pStyle w:val="Odsekzoznamu"/>
        <w:ind w:left="792"/>
        <w:rPr>
          <w:rFonts w:cs="Times New Roman"/>
          <w:b/>
          <w:szCs w:val="24"/>
        </w:rPr>
      </w:pPr>
    </w:p>
    <w:p w14:paraId="35C8FC23" w14:textId="77777777" w:rsidR="00AE4F12" w:rsidRPr="00E53F13" w:rsidRDefault="002F6D48" w:rsidP="00833F0F">
      <w:pPr>
        <w:pStyle w:val="Nadpis2"/>
      </w:pPr>
      <w:bookmarkStart w:id="78" w:name="_Toc437010971"/>
      <w:r w:rsidRPr="00E53F13">
        <w:t>S</w:t>
      </w:r>
      <w:r w:rsidR="00423FD5" w:rsidRPr="00E53F13">
        <w:t>ynergie a doplnkovosť stratégie CLLD</w:t>
      </w:r>
      <w:bookmarkEnd w:id="78"/>
    </w:p>
    <w:p w14:paraId="7A7DAB4B" w14:textId="77777777" w:rsidR="00512FE8" w:rsidRPr="00E53F13" w:rsidRDefault="00512FE8" w:rsidP="00987274">
      <w:pPr>
        <w:pStyle w:val="Odsekzoznamu"/>
        <w:ind w:left="792"/>
        <w:rPr>
          <w:rFonts w:cs="Times New Roman"/>
          <w:b/>
          <w:szCs w:val="24"/>
        </w:rPr>
      </w:pPr>
    </w:p>
    <w:p w14:paraId="4221619E" w14:textId="77777777" w:rsidR="00423FD5" w:rsidRPr="00E53F13" w:rsidRDefault="00423FD5" w:rsidP="00833F0F">
      <w:pPr>
        <w:pStyle w:val="Nadpis3"/>
      </w:pPr>
      <w:bookmarkStart w:id="79" w:name="_Toc437010972"/>
      <w:r w:rsidRPr="00E53F13">
        <w:t>Popis iných stratégií, ktoré sa na danom území realizujú, resp. plánujú realizovať</w:t>
      </w:r>
      <w:bookmarkEnd w:id="79"/>
      <w:r w:rsidRPr="00E53F13">
        <w:t xml:space="preserve"> </w:t>
      </w:r>
    </w:p>
    <w:p w14:paraId="15AAD087" w14:textId="77777777" w:rsidR="006B7A49" w:rsidRPr="00E53F13" w:rsidRDefault="00AF0F51" w:rsidP="00993B15">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Uvedú</w:t>
      </w:r>
      <w:r w:rsidR="006B7A49" w:rsidRPr="00E53F13">
        <w:rPr>
          <w:rFonts w:cs="Times New Roman"/>
          <w:color w:val="A6A6A6" w:themeColor="background1" w:themeShade="A6"/>
          <w:sz w:val="16"/>
          <w:szCs w:val="16"/>
        </w:rPr>
        <w:t xml:space="preserve"> sa stratégie, plány, investície a pod., ktoré sa v území realizujú, resp. plánujú realizovať (napr. Dunajská stratégia, PHSR kraja, PHSR obcí, Miestna agenda 21, </w:t>
      </w:r>
      <w:r w:rsidR="004D43BE" w:rsidRPr="00E53F13">
        <w:rPr>
          <w:rFonts w:cs="Times New Roman"/>
          <w:color w:val="A6A6A6" w:themeColor="background1" w:themeShade="A6"/>
          <w:sz w:val="16"/>
          <w:szCs w:val="16"/>
        </w:rPr>
        <w:t>regionálna integrovaná územná stratégia</w:t>
      </w:r>
      <w:r w:rsidR="006B7A49" w:rsidRPr="00E53F13">
        <w:rPr>
          <w:rFonts w:cs="Times New Roman"/>
          <w:color w:val="A6A6A6" w:themeColor="background1" w:themeShade="A6"/>
          <w:sz w:val="16"/>
          <w:szCs w:val="16"/>
        </w:rPr>
        <w:t>, projekty cezhraničnej spolupráce a pod.)</w:t>
      </w:r>
    </w:p>
    <w:p w14:paraId="550E949F" w14:textId="77777777" w:rsidR="009708DE" w:rsidRPr="00E53F13" w:rsidRDefault="009708DE" w:rsidP="009708DE">
      <w:pPr>
        <w:jc w:val="both"/>
        <w:rPr>
          <w:rFonts w:cs="Times New Roman"/>
          <w:b/>
          <w:szCs w:val="24"/>
        </w:rPr>
      </w:pPr>
      <w:r w:rsidRPr="00E53F13">
        <w:rPr>
          <w:rFonts w:cs="Times New Roman"/>
          <w:b/>
          <w:szCs w:val="24"/>
        </w:rPr>
        <w:t>Stratégia Európa 2020</w:t>
      </w:r>
    </w:p>
    <w:p w14:paraId="2B687FD7" w14:textId="77777777" w:rsidR="009708DE" w:rsidRPr="00E53F13" w:rsidRDefault="009708DE" w:rsidP="009708DE">
      <w:pPr>
        <w:jc w:val="both"/>
        <w:rPr>
          <w:rFonts w:cs="Times New Roman"/>
          <w:b/>
          <w:szCs w:val="24"/>
        </w:rPr>
      </w:pPr>
      <w:r w:rsidRPr="00E53F13">
        <w:rPr>
          <w:rFonts w:cs="Times New Roman"/>
          <w:szCs w:val="24"/>
        </w:rPr>
        <w:t xml:space="preserve">Európa 2020 je stratégiou EÚ, ktorá ma počas nasledujúceho desaťročia zabezpečiť hospodársky rast. EÚ má záujem vybudovať inteligentné, udržateľné a inkluzívne hospodárstvo. Tieto tri vzájomne sa dopĺňajúce priority by mali pomôcť EÚ a jej členským štátom dosiahnuť vyššiu mieru zamestnanosti, produktivity a sociálnej súdržnosti. </w:t>
      </w:r>
    </w:p>
    <w:p w14:paraId="62FD1A0B" w14:textId="77777777" w:rsidR="009708DE" w:rsidRPr="00E53F13" w:rsidRDefault="009708DE" w:rsidP="009708DE">
      <w:pPr>
        <w:jc w:val="both"/>
        <w:rPr>
          <w:rFonts w:cs="Times New Roman"/>
          <w:szCs w:val="24"/>
        </w:rPr>
      </w:pPr>
      <w:r w:rsidRPr="00E53F13">
        <w:rPr>
          <w:rFonts w:cs="Times New Roman"/>
          <w:szCs w:val="24"/>
        </w:rPr>
        <w:t>EÚ stanovila päť cieľov týkajúcich sa zamestnanosti, inovácií, vzdelania, sociálneho začlenenia a oblasti klímy a energetiky, ktoré by sa mali splniť do roku 2020. Všetky členské štáty prijali vlastné vnútroštátne ciele v každej z týchto oblastí. Konkrétne opatrenia na vnútroštátnej úrovni a na úrovni EÚ podporujú naplnenie stratégie.</w:t>
      </w:r>
    </w:p>
    <w:p w14:paraId="22DD0804" w14:textId="77777777" w:rsidR="009708DE" w:rsidRPr="00E53F13" w:rsidRDefault="009708DE" w:rsidP="009708DE">
      <w:pPr>
        <w:jc w:val="both"/>
        <w:rPr>
          <w:rFonts w:cs="Times New Roman"/>
          <w:szCs w:val="24"/>
        </w:rPr>
      </w:pPr>
    </w:p>
    <w:p w14:paraId="14894A23" w14:textId="77777777" w:rsidR="009708DE" w:rsidRPr="00E53F13" w:rsidRDefault="009708DE" w:rsidP="009708DE">
      <w:pPr>
        <w:jc w:val="both"/>
        <w:rPr>
          <w:rFonts w:cs="Times New Roman"/>
          <w:b/>
          <w:szCs w:val="24"/>
        </w:rPr>
      </w:pPr>
      <w:r w:rsidRPr="00E53F13">
        <w:rPr>
          <w:rFonts w:cs="Times New Roman"/>
          <w:b/>
          <w:szCs w:val="24"/>
        </w:rPr>
        <w:t>Stratégia Európskej únie pre podunajskú oblasť</w:t>
      </w:r>
    </w:p>
    <w:p w14:paraId="71EDDB88" w14:textId="77777777" w:rsidR="009708DE" w:rsidRPr="00E53F13" w:rsidRDefault="009708DE" w:rsidP="009708DE">
      <w:pPr>
        <w:jc w:val="both"/>
        <w:rPr>
          <w:rFonts w:cs="Times New Roman"/>
          <w:szCs w:val="24"/>
        </w:rPr>
      </w:pPr>
      <w:r w:rsidRPr="00E53F13">
        <w:rPr>
          <w:rFonts w:cs="Times New Roman"/>
          <w:szCs w:val="24"/>
        </w:rPr>
        <w:t xml:space="preserve">Podunajská oblasť je funkčná oblasť vymedzená povodím rieky Dunaj. Orgány spolupráce ako Dunajská komisia a Medzinárodná komisia pre ochranu Dunaja sa zaoberajú riešením špecifických otázok. Táto stratégia daný prístup rozširuje v záujme integrovaného riešenia priorít. Zo zemepisného hľadiska sa týka hlavne, avšak nie výlučne: Nemecka (Bádensko- Württembersko a Bavorsko), Rakúska, Slovenskej republiky, Českej republiky, Maďarska, Slovinska, Rumunska a Bulharska v rámci EÚ a Chorvátska, Srbska, Bosny a Hercegoviny, Čiernej Hory, Moldavskej republiky a Ukrajiny (regióny pozdĺž Dunaja) mimo EÚ. Zostáva však otvorená aj pre iných partnerov z tejto oblasti. </w:t>
      </w:r>
    </w:p>
    <w:p w14:paraId="4D0BE0CC" w14:textId="77777777" w:rsidR="009708DE" w:rsidRPr="00E53F13" w:rsidRDefault="009708DE" w:rsidP="009708DE">
      <w:pPr>
        <w:jc w:val="both"/>
        <w:rPr>
          <w:rFonts w:cs="Times New Roman"/>
          <w:szCs w:val="24"/>
        </w:rPr>
      </w:pPr>
    </w:p>
    <w:p w14:paraId="5BBBDDA1" w14:textId="77777777" w:rsidR="009708DE" w:rsidRPr="00E53F13" w:rsidRDefault="009708DE" w:rsidP="009708DE">
      <w:pPr>
        <w:jc w:val="both"/>
        <w:rPr>
          <w:rFonts w:cs="Times New Roman"/>
          <w:b/>
          <w:szCs w:val="24"/>
        </w:rPr>
      </w:pPr>
      <w:r w:rsidRPr="00E53F13">
        <w:rPr>
          <w:rFonts w:cs="Times New Roman"/>
          <w:b/>
          <w:szCs w:val="24"/>
        </w:rPr>
        <w:t>PHSR KSK</w:t>
      </w:r>
    </w:p>
    <w:p w14:paraId="51325C6D" w14:textId="77777777" w:rsidR="009708DE" w:rsidRPr="00E53F13" w:rsidRDefault="009708DE" w:rsidP="009708DE">
      <w:pPr>
        <w:jc w:val="both"/>
        <w:rPr>
          <w:rFonts w:cs="Times New Roman"/>
          <w:szCs w:val="24"/>
        </w:rPr>
      </w:pPr>
      <w:r w:rsidRPr="00E53F13">
        <w:rPr>
          <w:rFonts w:cs="Times New Roman"/>
          <w:szCs w:val="24"/>
        </w:rPr>
        <w:t>Program hospodárskeho a sociálneho rozvoja Košického samosprávneho kraja (PHSR KSK 2016 - 2022), spolu s Územným plánom veľkého územného celku Košický kraj, sú základnými a kľúčovými dokumentmi pre riadenie samosprávy v oblasti regionálneho rozvoja. Program je spracovaný na obdobie 7 rokov, teda na obdobie 2016 – 2022. Vychádza z poznania aktuálnej situácie a konkrétnych potrieb obyvateľov, podnikateľov, záujmových skupín a ďalších subjektov v Košickom kraji.</w:t>
      </w:r>
    </w:p>
    <w:p w14:paraId="1410B3DE" w14:textId="77777777" w:rsidR="009708DE" w:rsidRPr="00E53F13" w:rsidRDefault="009708DE" w:rsidP="009708DE">
      <w:pPr>
        <w:jc w:val="both"/>
        <w:rPr>
          <w:rFonts w:cs="Times New Roman"/>
          <w:szCs w:val="24"/>
        </w:rPr>
      </w:pPr>
    </w:p>
    <w:p w14:paraId="5FD0FF33" w14:textId="77777777" w:rsidR="009708DE" w:rsidRPr="00E53F13" w:rsidRDefault="009708DE" w:rsidP="009708DE">
      <w:pPr>
        <w:jc w:val="both"/>
        <w:rPr>
          <w:rFonts w:cs="Times New Roman"/>
          <w:b/>
          <w:szCs w:val="24"/>
        </w:rPr>
      </w:pPr>
      <w:r w:rsidRPr="00E53F13">
        <w:rPr>
          <w:rFonts w:cs="Times New Roman"/>
          <w:b/>
          <w:szCs w:val="24"/>
        </w:rPr>
        <w:t>Regionálna integrovaná územná stratégia (RIÚS) Košického kraja na roky 2014 – 2020</w:t>
      </w:r>
    </w:p>
    <w:p w14:paraId="6FDB202A" w14:textId="77777777" w:rsidR="009708DE" w:rsidRPr="00E53F13" w:rsidRDefault="009708DE" w:rsidP="009708DE">
      <w:pPr>
        <w:jc w:val="both"/>
        <w:rPr>
          <w:rFonts w:cs="Times New Roman"/>
          <w:szCs w:val="24"/>
        </w:rPr>
      </w:pPr>
      <w:r w:rsidRPr="00E53F13">
        <w:rPr>
          <w:rFonts w:cs="Times New Roman"/>
          <w:szCs w:val="24"/>
        </w:rPr>
        <w:t>V programovom období 2014-2020 je v IROP po prvý raz aplikovaný integrovaný prístup prostredníctvom Regionálnych integrovaných územných stratégií. RIÚS je tak východiskovým implementačným dokumentom pre realizáciu IROP. Zároveň RIÚS predstavuje záväzný akčný plán konkrétnych plánovaných aktivít IROP v Košickom kraji, definujúci konkrétne plánované opatrenia s dôrazom na integrovaný prístup pre rozvoj územia. Zdrojom financovania RIÚS sú hlavne prostriedky štrukturálnych fondov vrátane povinného spolufinancovania z národných zdrojov a povinného spolufinancovania zo zdrojov rozpočtov regionálnej a miestnej samosprávy.</w:t>
      </w:r>
    </w:p>
    <w:p w14:paraId="446DE6E4" w14:textId="77777777" w:rsidR="00637996" w:rsidRPr="00E53F13" w:rsidRDefault="00637996" w:rsidP="00987274">
      <w:pPr>
        <w:jc w:val="both"/>
        <w:rPr>
          <w:rFonts w:cs="Times New Roman"/>
          <w:szCs w:val="24"/>
        </w:rPr>
      </w:pPr>
    </w:p>
    <w:p w14:paraId="473F8794" w14:textId="77777777" w:rsidR="00AB47BE" w:rsidRPr="00E53F13" w:rsidRDefault="00423FD5" w:rsidP="00833F0F">
      <w:pPr>
        <w:pStyle w:val="Nadpis3"/>
      </w:pPr>
      <w:bookmarkStart w:id="80" w:name="_Toc437010973"/>
      <w:r w:rsidRPr="00E53F13">
        <w:t>Synergie a komplementarity</w:t>
      </w:r>
      <w:bookmarkEnd w:id="80"/>
      <w:r w:rsidRPr="00E53F13">
        <w:t xml:space="preserve"> </w:t>
      </w:r>
    </w:p>
    <w:p w14:paraId="6B410EEE" w14:textId="77777777" w:rsidR="00AB47BE" w:rsidRPr="00E53F13" w:rsidRDefault="006B7A49" w:rsidP="00993B15">
      <w:pPr>
        <w:spacing w:line="240" w:lineRule="auto"/>
        <w:jc w:val="both"/>
        <w:rPr>
          <w:rFonts w:cs="Times New Roman"/>
          <w:color w:val="A6A6A6" w:themeColor="background1" w:themeShade="A6"/>
          <w:sz w:val="16"/>
          <w:szCs w:val="16"/>
        </w:rPr>
      </w:pPr>
      <w:r w:rsidRPr="00E53F13">
        <w:rPr>
          <w:rFonts w:cs="Times New Roman"/>
          <w:color w:val="A6A6A6" w:themeColor="background1" w:themeShade="A6"/>
          <w:sz w:val="16"/>
          <w:szCs w:val="16"/>
        </w:rPr>
        <w:t xml:space="preserve">Popíše sa vzťah </w:t>
      </w:r>
      <w:r w:rsidR="002F6D48" w:rsidRPr="00E53F13">
        <w:rPr>
          <w:rFonts w:cs="Times New Roman"/>
          <w:color w:val="A6A6A6" w:themeColor="background1" w:themeShade="A6"/>
          <w:sz w:val="16"/>
          <w:szCs w:val="16"/>
        </w:rPr>
        <w:t>a nadväznosť na iné strategické dokumenty, príp. operačné programy najmä pokiaľ ide o Operačný program Ľudské zdroje,</w:t>
      </w:r>
      <w:r w:rsidR="00996335" w:rsidRPr="00E53F13">
        <w:rPr>
          <w:rFonts w:cs="Times New Roman"/>
          <w:color w:val="A6A6A6" w:themeColor="background1" w:themeShade="A6"/>
          <w:sz w:val="16"/>
          <w:szCs w:val="16"/>
        </w:rPr>
        <w:t> </w:t>
      </w:r>
      <w:r w:rsidR="002F6D48" w:rsidRPr="00E53F13">
        <w:rPr>
          <w:rFonts w:cs="Times New Roman"/>
          <w:color w:val="A6A6A6" w:themeColor="background1" w:themeShade="A6"/>
          <w:sz w:val="16"/>
          <w:szCs w:val="16"/>
        </w:rPr>
        <w:t>p</w:t>
      </w:r>
      <w:r w:rsidRPr="00E53F13">
        <w:rPr>
          <w:rFonts w:cs="Times New Roman"/>
          <w:color w:val="A6A6A6" w:themeColor="background1" w:themeShade="A6"/>
          <w:sz w:val="16"/>
          <w:szCs w:val="16"/>
        </w:rPr>
        <w:t>lán</w:t>
      </w:r>
      <w:r w:rsidR="002F6D48" w:rsidRPr="00E53F13">
        <w:rPr>
          <w:rFonts w:cs="Times New Roman"/>
          <w:color w:val="A6A6A6" w:themeColor="background1" w:themeShade="A6"/>
          <w:sz w:val="16"/>
          <w:szCs w:val="16"/>
        </w:rPr>
        <w:t>y</w:t>
      </w:r>
      <w:r w:rsidRPr="00E53F13">
        <w:rPr>
          <w:rFonts w:cs="Times New Roman"/>
          <w:color w:val="A6A6A6" w:themeColor="background1" w:themeShade="A6"/>
          <w:sz w:val="16"/>
          <w:szCs w:val="16"/>
        </w:rPr>
        <w:t>, investíci</w:t>
      </w:r>
      <w:r w:rsidR="002F6D48" w:rsidRPr="00E53F13">
        <w:rPr>
          <w:rFonts w:cs="Times New Roman"/>
          <w:color w:val="A6A6A6" w:themeColor="background1" w:themeShade="A6"/>
          <w:sz w:val="16"/>
          <w:szCs w:val="16"/>
        </w:rPr>
        <w:t>e</w:t>
      </w:r>
      <w:r w:rsidRPr="00E53F13">
        <w:rPr>
          <w:rFonts w:cs="Times New Roman"/>
          <w:color w:val="A6A6A6" w:themeColor="background1" w:themeShade="A6"/>
          <w:sz w:val="16"/>
          <w:szCs w:val="16"/>
        </w:rPr>
        <w:t xml:space="preserve"> a pod. identifikovan</w:t>
      </w:r>
      <w:r w:rsidR="002F6D48" w:rsidRPr="00E53F13">
        <w:rPr>
          <w:rFonts w:cs="Times New Roman"/>
          <w:color w:val="A6A6A6" w:themeColor="background1" w:themeShade="A6"/>
          <w:sz w:val="16"/>
          <w:szCs w:val="16"/>
        </w:rPr>
        <w:t>é</w:t>
      </w:r>
      <w:r w:rsidRPr="00E53F13">
        <w:rPr>
          <w:rFonts w:cs="Times New Roman"/>
          <w:color w:val="A6A6A6" w:themeColor="background1" w:themeShade="A6"/>
          <w:sz w:val="16"/>
          <w:szCs w:val="16"/>
        </w:rPr>
        <w:t xml:space="preserve"> v časti 7.</w:t>
      </w:r>
      <w:r w:rsidR="007A15C5" w:rsidRPr="00E53F13">
        <w:rPr>
          <w:rFonts w:cs="Times New Roman"/>
          <w:color w:val="A6A6A6" w:themeColor="background1" w:themeShade="A6"/>
          <w:sz w:val="16"/>
          <w:szCs w:val="16"/>
        </w:rPr>
        <w:t>6</w:t>
      </w:r>
      <w:r w:rsidR="004D43BE" w:rsidRPr="00E53F13">
        <w:rPr>
          <w:rFonts w:cs="Times New Roman"/>
          <w:color w:val="A6A6A6" w:themeColor="background1" w:themeShade="A6"/>
          <w:sz w:val="16"/>
          <w:szCs w:val="16"/>
        </w:rPr>
        <w:t>.1. C</w:t>
      </w:r>
      <w:r w:rsidRPr="00E53F13">
        <w:rPr>
          <w:rFonts w:cs="Times New Roman"/>
          <w:color w:val="A6A6A6" w:themeColor="background1" w:themeShade="A6"/>
          <w:sz w:val="16"/>
          <w:szCs w:val="16"/>
        </w:rPr>
        <w:t>ieľom má byť najmä posúdenie či stratégia CLLD nie je v priamom rozpore s inými stratégi</w:t>
      </w:r>
      <w:r w:rsidR="004D43BE" w:rsidRPr="00E53F13">
        <w:rPr>
          <w:rFonts w:cs="Times New Roman"/>
          <w:color w:val="A6A6A6" w:themeColor="background1" w:themeShade="A6"/>
          <w:sz w:val="16"/>
          <w:szCs w:val="16"/>
        </w:rPr>
        <w:t>ami v území, resp. identifikovanie</w:t>
      </w:r>
      <w:r w:rsidRPr="00E53F13">
        <w:rPr>
          <w:rFonts w:cs="Times New Roman"/>
          <w:color w:val="A6A6A6" w:themeColor="background1" w:themeShade="A6"/>
          <w:sz w:val="16"/>
          <w:szCs w:val="16"/>
        </w:rPr>
        <w:t xml:space="preserve"> súlad</w:t>
      </w:r>
      <w:r w:rsidR="004D43BE" w:rsidRPr="00E53F13">
        <w:rPr>
          <w:rFonts w:cs="Times New Roman"/>
          <w:color w:val="A6A6A6" w:themeColor="background1" w:themeShade="A6"/>
          <w:sz w:val="16"/>
          <w:szCs w:val="16"/>
        </w:rPr>
        <w:t>u a vzájomnej doplnkovosti</w:t>
      </w:r>
      <w:r w:rsidRPr="00E53F13">
        <w:rPr>
          <w:rFonts w:cs="Times New Roman"/>
          <w:color w:val="A6A6A6" w:themeColor="background1" w:themeShade="A6"/>
          <w:sz w:val="16"/>
          <w:szCs w:val="16"/>
        </w:rPr>
        <w:t xml:space="preserve">. </w:t>
      </w:r>
    </w:p>
    <w:p w14:paraId="39E6BC51" w14:textId="77777777" w:rsidR="009708DE" w:rsidRPr="00E53F13" w:rsidRDefault="009708DE" w:rsidP="009708DE">
      <w:pPr>
        <w:jc w:val="both"/>
        <w:rPr>
          <w:rFonts w:cs="Times New Roman"/>
          <w:b/>
          <w:szCs w:val="24"/>
        </w:rPr>
      </w:pPr>
      <w:r w:rsidRPr="00E53F13">
        <w:rPr>
          <w:rFonts w:cs="Times New Roman"/>
          <w:b/>
          <w:szCs w:val="24"/>
        </w:rPr>
        <w:t>Stratégia Európa 2020:</w:t>
      </w:r>
    </w:p>
    <w:p w14:paraId="63D35301" w14:textId="77777777" w:rsidR="009708DE" w:rsidRPr="00E53F13" w:rsidRDefault="009708DE" w:rsidP="009708DE">
      <w:pPr>
        <w:jc w:val="both"/>
        <w:rPr>
          <w:rFonts w:cs="Times New Roman"/>
          <w:szCs w:val="24"/>
        </w:rPr>
      </w:pPr>
      <w:r w:rsidRPr="00E53F13">
        <w:rPr>
          <w:rFonts w:cs="Times New Roman"/>
          <w:szCs w:val="24"/>
        </w:rPr>
        <w:t>Stratégia CLLD je v súlade s nasledujúcimi cieľmi stratégie Európa 2020:</w:t>
      </w:r>
    </w:p>
    <w:p w14:paraId="3D243690" w14:textId="77777777" w:rsidR="009708DE" w:rsidRPr="00E53F13" w:rsidRDefault="009708DE" w:rsidP="005D5E11">
      <w:pPr>
        <w:pStyle w:val="Odsekzoznamu"/>
        <w:numPr>
          <w:ilvl w:val="0"/>
          <w:numId w:val="63"/>
        </w:numPr>
        <w:jc w:val="both"/>
        <w:rPr>
          <w:rFonts w:cs="Times New Roman"/>
          <w:szCs w:val="24"/>
        </w:rPr>
      </w:pPr>
      <w:r w:rsidRPr="00E53F13">
        <w:rPr>
          <w:rFonts w:cs="Times New Roman"/>
          <w:szCs w:val="24"/>
        </w:rPr>
        <w:t>Inteligentný rast: vytvorenie hospodárstva založeného na znalostiach a inovácii</w:t>
      </w:r>
    </w:p>
    <w:p w14:paraId="314E0D0D" w14:textId="77777777" w:rsidR="009708DE" w:rsidRPr="00E53F13" w:rsidRDefault="009708DE" w:rsidP="005D5E11">
      <w:pPr>
        <w:pStyle w:val="Odsekzoznamu"/>
        <w:numPr>
          <w:ilvl w:val="1"/>
          <w:numId w:val="63"/>
        </w:numPr>
        <w:jc w:val="both"/>
        <w:rPr>
          <w:rFonts w:cs="Times New Roman"/>
          <w:szCs w:val="24"/>
        </w:rPr>
      </w:pPr>
      <w:r w:rsidRPr="00E53F13">
        <w:rPr>
          <w:rFonts w:cs="Times New Roman"/>
          <w:szCs w:val="24"/>
        </w:rPr>
        <w:t>Rast sektoru služieb pre oblasť kúpeľníctva, turizmu a podnikania na vidieku</w:t>
      </w:r>
    </w:p>
    <w:p w14:paraId="1A57844A" w14:textId="77777777" w:rsidR="009708DE" w:rsidRPr="00E53F13" w:rsidRDefault="009708DE" w:rsidP="005D5E11">
      <w:pPr>
        <w:pStyle w:val="Odsekzoznamu"/>
        <w:numPr>
          <w:ilvl w:val="0"/>
          <w:numId w:val="63"/>
        </w:numPr>
        <w:jc w:val="both"/>
        <w:rPr>
          <w:rFonts w:cs="Times New Roman"/>
          <w:szCs w:val="24"/>
        </w:rPr>
      </w:pPr>
      <w:r w:rsidRPr="00E53F13">
        <w:rPr>
          <w:rFonts w:cs="Times New Roman"/>
          <w:szCs w:val="24"/>
        </w:rPr>
        <w:t>Udržateľný rast: podporovanie ekologickejšieho a konkurencieschopnejšieho hospodárstva, ktoré efektívnejšie využíva zdroje</w:t>
      </w:r>
    </w:p>
    <w:p w14:paraId="2A7AD92F" w14:textId="77777777" w:rsidR="009708DE" w:rsidRPr="00E53F13" w:rsidRDefault="009708DE" w:rsidP="005D5E11">
      <w:pPr>
        <w:pStyle w:val="Odsekzoznamu"/>
        <w:numPr>
          <w:ilvl w:val="0"/>
          <w:numId w:val="63"/>
        </w:numPr>
        <w:jc w:val="both"/>
        <w:rPr>
          <w:rFonts w:cs="Times New Roman"/>
          <w:szCs w:val="24"/>
        </w:rPr>
      </w:pPr>
      <w:r w:rsidRPr="00E53F13">
        <w:rPr>
          <w:rFonts w:cs="Times New Roman"/>
          <w:szCs w:val="24"/>
        </w:rPr>
        <w:t>Inkluzívny rast: podporovanie hospodárstva s vysokou mierou zamestnanosti, ktoré zabezpečí sociálnu a územnú súdržnosť</w:t>
      </w:r>
    </w:p>
    <w:p w14:paraId="45EAB2CC" w14:textId="77777777" w:rsidR="009708DE" w:rsidRPr="00E53F13" w:rsidRDefault="009708DE" w:rsidP="005D5E11">
      <w:pPr>
        <w:pStyle w:val="Odsekzoznamu"/>
        <w:numPr>
          <w:ilvl w:val="1"/>
          <w:numId w:val="63"/>
        </w:numPr>
        <w:jc w:val="both"/>
        <w:rPr>
          <w:rFonts w:cs="Times New Roman"/>
          <w:szCs w:val="24"/>
        </w:rPr>
      </w:pPr>
      <w:r w:rsidRPr="00E53F13">
        <w:rPr>
          <w:rFonts w:cs="Times New Roman"/>
          <w:szCs w:val="24"/>
        </w:rPr>
        <w:t>Rozvoj multifunkčného pôdohospodárstva</w:t>
      </w:r>
    </w:p>
    <w:p w14:paraId="57DA03F7" w14:textId="77777777" w:rsidR="009708DE" w:rsidRPr="00E53F13" w:rsidRDefault="009708DE" w:rsidP="005D5E11">
      <w:pPr>
        <w:pStyle w:val="Odsekzoznamu"/>
        <w:numPr>
          <w:ilvl w:val="1"/>
          <w:numId w:val="63"/>
        </w:numPr>
        <w:jc w:val="both"/>
        <w:rPr>
          <w:rFonts w:cs="Times New Roman"/>
          <w:szCs w:val="24"/>
        </w:rPr>
      </w:pPr>
      <w:r w:rsidRPr="00E53F13">
        <w:rPr>
          <w:rFonts w:cs="Times New Roman"/>
          <w:szCs w:val="24"/>
        </w:rPr>
        <w:t>Podpora rozvoja sociálneho kapitálu v pôdohospodárstve a na vidieku</w:t>
      </w:r>
    </w:p>
    <w:p w14:paraId="61D6FBFC" w14:textId="77777777" w:rsidR="009708DE" w:rsidRPr="00E53F13" w:rsidRDefault="009708DE" w:rsidP="005D5E11">
      <w:pPr>
        <w:pStyle w:val="Odsekzoznamu"/>
        <w:numPr>
          <w:ilvl w:val="1"/>
          <w:numId w:val="63"/>
        </w:numPr>
        <w:jc w:val="both"/>
        <w:rPr>
          <w:rFonts w:cs="Times New Roman"/>
          <w:szCs w:val="24"/>
        </w:rPr>
      </w:pPr>
      <w:r w:rsidRPr="00E53F13">
        <w:rPr>
          <w:rFonts w:cs="Times New Roman"/>
          <w:szCs w:val="24"/>
        </w:rPr>
        <w:t>Regenerácia vidieckych sídiel</w:t>
      </w:r>
    </w:p>
    <w:p w14:paraId="0F8DE9E9" w14:textId="77777777" w:rsidR="009708DE" w:rsidRPr="00E53F13" w:rsidRDefault="009708DE" w:rsidP="009708DE">
      <w:pPr>
        <w:jc w:val="both"/>
        <w:rPr>
          <w:rFonts w:cs="Times New Roman"/>
          <w:szCs w:val="24"/>
        </w:rPr>
      </w:pPr>
    </w:p>
    <w:p w14:paraId="525350AE" w14:textId="77777777" w:rsidR="009708DE" w:rsidRPr="00E53F13" w:rsidRDefault="009708DE" w:rsidP="009708DE">
      <w:pPr>
        <w:jc w:val="both"/>
        <w:rPr>
          <w:rFonts w:cs="Times New Roman"/>
          <w:b/>
          <w:szCs w:val="24"/>
        </w:rPr>
      </w:pPr>
      <w:r w:rsidRPr="00E53F13">
        <w:rPr>
          <w:rFonts w:cs="Times New Roman"/>
          <w:b/>
          <w:szCs w:val="24"/>
        </w:rPr>
        <w:t>Stratégia Európskej únie pre podunajskú oblasť</w:t>
      </w:r>
    </w:p>
    <w:p w14:paraId="614B1686" w14:textId="77777777" w:rsidR="009708DE" w:rsidRPr="00E53F13" w:rsidRDefault="009708DE" w:rsidP="009708DE">
      <w:pPr>
        <w:jc w:val="both"/>
        <w:rPr>
          <w:rFonts w:cs="Times New Roman"/>
          <w:szCs w:val="24"/>
        </w:rPr>
      </w:pPr>
      <w:r w:rsidRPr="00E53F13">
        <w:rPr>
          <w:rFonts w:cs="Times New Roman"/>
          <w:szCs w:val="24"/>
        </w:rPr>
        <w:t xml:space="preserve">Stratégia CLLD prispieva k napĺňaniu týchto pilierov Dunajskej stratégie: </w:t>
      </w:r>
    </w:p>
    <w:p w14:paraId="18AC016D" w14:textId="77777777" w:rsidR="009708DE" w:rsidRPr="00E53F13" w:rsidRDefault="009708DE" w:rsidP="005D5E11">
      <w:pPr>
        <w:pStyle w:val="Odsekzoznamu"/>
        <w:numPr>
          <w:ilvl w:val="1"/>
          <w:numId w:val="63"/>
        </w:numPr>
        <w:jc w:val="both"/>
        <w:rPr>
          <w:rFonts w:cs="Times New Roman"/>
          <w:szCs w:val="24"/>
        </w:rPr>
      </w:pPr>
      <w:r w:rsidRPr="00E53F13">
        <w:rPr>
          <w:rFonts w:cs="Times New Roman"/>
          <w:szCs w:val="24"/>
        </w:rPr>
        <w:t>(1) Prepojenie podunajskej oblasti</w:t>
      </w:r>
    </w:p>
    <w:p w14:paraId="19BF77E9" w14:textId="77777777" w:rsidR="009708DE" w:rsidRPr="00E53F13" w:rsidRDefault="009708DE" w:rsidP="005D5E11">
      <w:pPr>
        <w:pStyle w:val="Odsekzoznamu"/>
        <w:numPr>
          <w:ilvl w:val="2"/>
          <w:numId w:val="63"/>
        </w:numPr>
        <w:jc w:val="both"/>
        <w:rPr>
          <w:rFonts w:cs="Times New Roman"/>
          <w:szCs w:val="24"/>
        </w:rPr>
      </w:pPr>
      <w:r w:rsidRPr="00E53F13">
        <w:rPr>
          <w:rFonts w:cs="Times New Roman"/>
          <w:szCs w:val="24"/>
        </w:rPr>
        <w:t>podporovať kultúru a cestovný ruch, kontakty medzi ľuďmi</w:t>
      </w:r>
    </w:p>
    <w:p w14:paraId="6167D9CB" w14:textId="77777777" w:rsidR="009708DE" w:rsidRPr="00E53F13" w:rsidRDefault="009708DE" w:rsidP="005D5E11">
      <w:pPr>
        <w:pStyle w:val="Odsekzoznamu"/>
        <w:numPr>
          <w:ilvl w:val="1"/>
          <w:numId w:val="63"/>
        </w:numPr>
        <w:jc w:val="both"/>
        <w:rPr>
          <w:rFonts w:cs="Times New Roman"/>
          <w:szCs w:val="24"/>
        </w:rPr>
      </w:pPr>
      <w:r w:rsidRPr="00E53F13">
        <w:rPr>
          <w:rFonts w:cs="Times New Roman"/>
          <w:szCs w:val="24"/>
        </w:rPr>
        <w:t>(2) Ochrana životného prostredia v podunajskej oblasti</w:t>
      </w:r>
    </w:p>
    <w:p w14:paraId="681B2AC4" w14:textId="77777777" w:rsidR="009708DE" w:rsidRPr="00E53F13" w:rsidRDefault="009708DE" w:rsidP="005D5E11">
      <w:pPr>
        <w:pStyle w:val="Odsekzoznamu"/>
        <w:numPr>
          <w:ilvl w:val="2"/>
          <w:numId w:val="63"/>
        </w:numPr>
        <w:jc w:val="both"/>
        <w:rPr>
          <w:rFonts w:cs="Times New Roman"/>
          <w:szCs w:val="24"/>
        </w:rPr>
      </w:pPr>
      <w:r w:rsidRPr="00E53F13">
        <w:rPr>
          <w:rFonts w:cs="Times New Roman"/>
          <w:szCs w:val="24"/>
        </w:rPr>
        <w:t>obnoviť a udržať kvalitu vôd</w:t>
      </w:r>
    </w:p>
    <w:p w14:paraId="7544A23A" w14:textId="77777777" w:rsidR="009708DE" w:rsidRPr="00E53F13" w:rsidRDefault="009708DE" w:rsidP="005D5E11">
      <w:pPr>
        <w:pStyle w:val="Odsekzoznamu"/>
        <w:numPr>
          <w:ilvl w:val="2"/>
          <w:numId w:val="63"/>
        </w:numPr>
        <w:jc w:val="both"/>
        <w:rPr>
          <w:rFonts w:cs="Times New Roman"/>
          <w:szCs w:val="24"/>
        </w:rPr>
      </w:pPr>
      <w:r w:rsidRPr="00E53F13">
        <w:rPr>
          <w:rFonts w:cs="Times New Roman"/>
          <w:szCs w:val="24"/>
        </w:rPr>
        <w:t>chrániť biodiverzitu, krajinu a kvalitu ovzdušia a pôd</w:t>
      </w:r>
    </w:p>
    <w:p w14:paraId="65108307" w14:textId="77777777" w:rsidR="009708DE" w:rsidRPr="00E53F13" w:rsidRDefault="009708DE" w:rsidP="005D5E11">
      <w:pPr>
        <w:pStyle w:val="Odsekzoznamu"/>
        <w:numPr>
          <w:ilvl w:val="1"/>
          <w:numId w:val="63"/>
        </w:numPr>
        <w:jc w:val="both"/>
        <w:rPr>
          <w:rFonts w:cs="Times New Roman"/>
          <w:szCs w:val="24"/>
        </w:rPr>
      </w:pPr>
      <w:r w:rsidRPr="00E53F13">
        <w:rPr>
          <w:rFonts w:cs="Times New Roman"/>
          <w:szCs w:val="24"/>
        </w:rPr>
        <w:t>(3) Rozvíjanie prosperity v podunajskej oblasti</w:t>
      </w:r>
    </w:p>
    <w:p w14:paraId="457F9C67" w14:textId="77777777" w:rsidR="009708DE" w:rsidRPr="00E53F13" w:rsidRDefault="009708DE" w:rsidP="005D5E11">
      <w:pPr>
        <w:pStyle w:val="Odsekzoznamu"/>
        <w:numPr>
          <w:ilvl w:val="2"/>
          <w:numId w:val="63"/>
        </w:numPr>
        <w:jc w:val="both"/>
        <w:rPr>
          <w:rFonts w:cs="Times New Roman"/>
          <w:szCs w:val="24"/>
        </w:rPr>
      </w:pPr>
      <w:r w:rsidRPr="00E53F13">
        <w:rPr>
          <w:rFonts w:cs="Times New Roman"/>
          <w:szCs w:val="24"/>
        </w:rPr>
        <w:t>podporovať konkurencieschopnosť podnikov vrátane rozvoja zoskupení</w:t>
      </w:r>
    </w:p>
    <w:p w14:paraId="4B9FF4BB" w14:textId="77777777" w:rsidR="009708DE" w:rsidRPr="00E53F13" w:rsidRDefault="009708DE" w:rsidP="005D5E11">
      <w:pPr>
        <w:pStyle w:val="Odsekzoznamu"/>
        <w:numPr>
          <w:ilvl w:val="2"/>
          <w:numId w:val="63"/>
        </w:numPr>
        <w:jc w:val="both"/>
        <w:rPr>
          <w:rFonts w:cs="Times New Roman"/>
          <w:szCs w:val="24"/>
        </w:rPr>
      </w:pPr>
      <w:r w:rsidRPr="00E53F13">
        <w:rPr>
          <w:rFonts w:cs="Times New Roman"/>
          <w:szCs w:val="24"/>
        </w:rPr>
        <w:t>investovať do ľudí a zručností</w:t>
      </w:r>
    </w:p>
    <w:p w14:paraId="527C978E" w14:textId="77777777" w:rsidR="009708DE" w:rsidRPr="00E53F13" w:rsidRDefault="009708DE" w:rsidP="009708DE">
      <w:pPr>
        <w:jc w:val="both"/>
        <w:rPr>
          <w:rFonts w:cs="Times New Roman"/>
          <w:szCs w:val="24"/>
        </w:rPr>
      </w:pPr>
    </w:p>
    <w:p w14:paraId="10CEF276" w14:textId="77777777" w:rsidR="009708DE" w:rsidRPr="00E53F13" w:rsidRDefault="009708DE" w:rsidP="009708DE">
      <w:pPr>
        <w:jc w:val="both"/>
        <w:rPr>
          <w:rFonts w:cs="Times New Roman"/>
          <w:b/>
          <w:szCs w:val="24"/>
        </w:rPr>
      </w:pPr>
      <w:r w:rsidRPr="00E53F13">
        <w:rPr>
          <w:rFonts w:cs="Times New Roman"/>
          <w:b/>
          <w:szCs w:val="24"/>
        </w:rPr>
        <w:t>PHSR KSK (bude v ZKSK 7.12. !)</w:t>
      </w:r>
    </w:p>
    <w:p w14:paraId="6E386478" w14:textId="77777777" w:rsidR="009708DE" w:rsidRPr="00E53F13" w:rsidRDefault="009708DE" w:rsidP="009708DE">
      <w:pPr>
        <w:jc w:val="both"/>
        <w:rPr>
          <w:rFonts w:cs="Times New Roman"/>
          <w:szCs w:val="24"/>
        </w:rPr>
      </w:pPr>
      <w:r w:rsidRPr="00E53F13">
        <w:rPr>
          <w:rFonts w:cs="Times New Roman"/>
          <w:szCs w:val="24"/>
        </w:rPr>
        <w:t xml:space="preserve">Stratégia CLLD je v synergii najmä so Strategickým cieľom č.2 Posilňovanie regionálnej identity cestou rozvoja vidieka, Špecifickým cieľom 2.1. Tvorba nových pracovných miest podporou vzniku miestnych distribučných a spracovateľských sietí. Významný efekt sa môže dosiahnuť a z hľadiska Strategického cieľa č.3 Posilňovanie regionálnej identity hľadaním alternatív k trhu práce pre pracovnú silu, ktorá bola z trhu práce vytlačená - Špecifického cieľa 3.1 Podpora rozvoja komunitného spôsobu života. </w:t>
      </w:r>
    </w:p>
    <w:p w14:paraId="04733400" w14:textId="77777777" w:rsidR="009708DE" w:rsidRPr="00E53F13" w:rsidRDefault="009708DE" w:rsidP="009708DE">
      <w:pPr>
        <w:jc w:val="both"/>
        <w:rPr>
          <w:rFonts w:cs="Times New Roman"/>
          <w:szCs w:val="24"/>
        </w:rPr>
      </w:pPr>
      <w:r w:rsidRPr="00E53F13">
        <w:rPr>
          <w:rFonts w:cs="Times New Roman"/>
          <w:szCs w:val="24"/>
        </w:rPr>
        <w:t>Ďalšie ciele PHSR, ku ktorým prispieva aj Stratégia:</w:t>
      </w:r>
    </w:p>
    <w:p w14:paraId="529EA6C3" w14:textId="77777777" w:rsidR="009708DE" w:rsidRPr="00E53F13" w:rsidRDefault="009708DE" w:rsidP="005D5E11">
      <w:pPr>
        <w:pStyle w:val="Odsekzoznamu"/>
        <w:numPr>
          <w:ilvl w:val="0"/>
          <w:numId w:val="64"/>
        </w:numPr>
        <w:jc w:val="both"/>
        <w:rPr>
          <w:rFonts w:cs="Times New Roman"/>
          <w:szCs w:val="24"/>
        </w:rPr>
      </w:pPr>
      <w:r w:rsidRPr="00E53F13">
        <w:rPr>
          <w:rFonts w:cs="Times New Roman"/>
          <w:szCs w:val="24"/>
        </w:rPr>
        <w:t>Strategický cieľ č. 4 Posilňovanie regionálnej identity cestou podpory rozvoja občianskej Spoločnosti Špecifický cieľ č. 4.2 podpora zvyšovania občianskej participácie podporou združovania obyvateľov a vzniku záujmových skupín</w:t>
      </w:r>
    </w:p>
    <w:p w14:paraId="2B705A9C" w14:textId="77777777" w:rsidR="009708DE" w:rsidRPr="00E53F13" w:rsidRDefault="009708DE" w:rsidP="005D5E11">
      <w:pPr>
        <w:pStyle w:val="Odsekzoznamu"/>
        <w:numPr>
          <w:ilvl w:val="0"/>
          <w:numId w:val="64"/>
        </w:numPr>
        <w:jc w:val="both"/>
        <w:rPr>
          <w:rFonts w:cs="Times New Roman"/>
          <w:szCs w:val="24"/>
        </w:rPr>
      </w:pPr>
      <w:r w:rsidRPr="00E53F13">
        <w:rPr>
          <w:rFonts w:cs="Times New Roman"/>
          <w:szCs w:val="24"/>
        </w:rPr>
        <w:t>Strategický cieľ č. 5 Posilňovanie regionálnej identity cestou podpory rozvoja sociálnych ľudských práv Špecifický cieľ č. 5.1 skvalitňovanie poskytovania sociálnych služieb; Špecifický cieľ č. 5.3 skvalitnenie systému vzdelávania</w:t>
      </w:r>
    </w:p>
    <w:p w14:paraId="1050EF5D" w14:textId="77777777" w:rsidR="009708DE" w:rsidRPr="00E53F13" w:rsidRDefault="009708DE" w:rsidP="005D5E11">
      <w:pPr>
        <w:pStyle w:val="Odsekzoznamu"/>
        <w:numPr>
          <w:ilvl w:val="0"/>
          <w:numId w:val="64"/>
        </w:numPr>
        <w:jc w:val="both"/>
        <w:rPr>
          <w:rFonts w:cs="Times New Roman"/>
          <w:szCs w:val="24"/>
        </w:rPr>
      </w:pPr>
      <w:r w:rsidRPr="00E53F13">
        <w:rPr>
          <w:rFonts w:cs="Times New Roman"/>
          <w:szCs w:val="24"/>
        </w:rPr>
        <w:t>Strategický cieľ č.7 Posilňovanie regionálnej identity rozvojom kultúrneho dedičstva Špecifický cieľ č. 7.1 zachovanie kultúrneho dedičstva</w:t>
      </w:r>
    </w:p>
    <w:p w14:paraId="0BFB6A5A" w14:textId="77777777" w:rsidR="009708DE" w:rsidRPr="00E53F13" w:rsidRDefault="009708DE" w:rsidP="005D5E11">
      <w:pPr>
        <w:pStyle w:val="Odsekzoznamu"/>
        <w:numPr>
          <w:ilvl w:val="0"/>
          <w:numId w:val="64"/>
        </w:numPr>
        <w:jc w:val="both"/>
        <w:rPr>
          <w:rFonts w:cs="Times New Roman"/>
          <w:szCs w:val="24"/>
        </w:rPr>
      </w:pPr>
      <w:r w:rsidRPr="00E53F13">
        <w:rPr>
          <w:rFonts w:cs="Times New Roman"/>
          <w:szCs w:val="24"/>
        </w:rPr>
        <w:t>Strategický cieľ č. 8 Posilňovanie regionálnej identity cestou ochrany prírodného dedičstva a zvyšovania kvality života obyvateľov; Špecifický cieľ č. 8.1 budovanie technickej a sociálnej infraštruktúry; Špecifický cieľ č. 8.2 zlepšenie kvality povrchových a podzemných vôd; Špecifický cieľ č. 8.3 zvýšenie kvality ovzdušia, vrátane využívania; obnoviteľných zdrojov energie; Špecifický cieľ č. 8.4 zvýšenie objemu materiálového zhodnocovania odpadov; Špecifický cieľ č. 8.5 uchovanie a zveľaďovanie prírodného dedičstva</w:t>
      </w:r>
    </w:p>
    <w:p w14:paraId="472BAE93" w14:textId="77777777" w:rsidR="009708DE" w:rsidRPr="00E53F13" w:rsidRDefault="009708DE" w:rsidP="009708DE">
      <w:pPr>
        <w:jc w:val="both"/>
        <w:rPr>
          <w:rFonts w:cs="Times New Roman"/>
          <w:szCs w:val="24"/>
        </w:rPr>
      </w:pPr>
    </w:p>
    <w:p w14:paraId="71D519DC" w14:textId="77777777" w:rsidR="009708DE" w:rsidRPr="00E53F13" w:rsidRDefault="009708DE" w:rsidP="009708DE">
      <w:pPr>
        <w:jc w:val="both"/>
        <w:rPr>
          <w:rFonts w:cs="Times New Roman"/>
          <w:b/>
          <w:szCs w:val="24"/>
        </w:rPr>
      </w:pPr>
      <w:r w:rsidRPr="00E53F13">
        <w:rPr>
          <w:rFonts w:cs="Times New Roman"/>
          <w:b/>
          <w:szCs w:val="24"/>
        </w:rPr>
        <w:t>Regionálna integrovaná územná stratégia Košického kraja na roky 2014 – 2020</w:t>
      </w:r>
    </w:p>
    <w:p w14:paraId="174E12AC" w14:textId="77777777" w:rsidR="009708DE" w:rsidRPr="00E53F13" w:rsidRDefault="009708DE" w:rsidP="005D5E11">
      <w:pPr>
        <w:pStyle w:val="Odsekzoznamu"/>
        <w:numPr>
          <w:ilvl w:val="0"/>
          <w:numId w:val="64"/>
        </w:numPr>
        <w:jc w:val="both"/>
        <w:rPr>
          <w:rFonts w:cs="Times New Roman"/>
          <w:szCs w:val="24"/>
        </w:rPr>
      </w:pPr>
      <w:r w:rsidRPr="00E53F13">
        <w:rPr>
          <w:rFonts w:cs="Times New Roman"/>
          <w:szCs w:val="24"/>
        </w:rPr>
        <w:t>Prioritná os č. 2: Ľahší prístup k efektívnym a kvalitnejším verejným službám</w:t>
      </w:r>
    </w:p>
    <w:p w14:paraId="292F0CCE" w14:textId="77777777" w:rsidR="009708DE" w:rsidRPr="00E53F13" w:rsidRDefault="009708DE" w:rsidP="005D5E11">
      <w:pPr>
        <w:pStyle w:val="Odsekzoznamu"/>
        <w:numPr>
          <w:ilvl w:val="1"/>
          <w:numId w:val="64"/>
        </w:numPr>
        <w:jc w:val="both"/>
        <w:rPr>
          <w:rFonts w:cs="Times New Roman"/>
          <w:szCs w:val="24"/>
        </w:rPr>
      </w:pPr>
      <w:r w:rsidRPr="00E53F13">
        <w:rPr>
          <w:rFonts w:cs="Times New Roman"/>
          <w:szCs w:val="24"/>
        </w:rPr>
        <w:t>Špecifický cieľ č. 2.1.1.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p>
    <w:p w14:paraId="0D0AF6C8" w14:textId="77777777" w:rsidR="009708DE" w:rsidRPr="00E53F13" w:rsidRDefault="009708DE" w:rsidP="005D5E11">
      <w:pPr>
        <w:pStyle w:val="Odsekzoznamu"/>
        <w:numPr>
          <w:ilvl w:val="1"/>
          <w:numId w:val="64"/>
        </w:numPr>
        <w:jc w:val="both"/>
        <w:rPr>
          <w:rFonts w:cs="Times New Roman"/>
          <w:szCs w:val="24"/>
        </w:rPr>
      </w:pPr>
      <w:r w:rsidRPr="00E53F13">
        <w:rPr>
          <w:rFonts w:cs="Times New Roman"/>
          <w:szCs w:val="24"/>
        </w:rPr>
        <w:t>Špecifický cieľ č. 2.2.1. Zvýšenie hrubej zaškolenosti detí materských škôl</w:t>
      </w:r>
    </w:p>
    <w:p w14:paraId="78AA161E" w14:textId="77777777" w:rsidR="009708DE" w:rsidRPr="00E53F13" w:rsidRDefault="009708DE" w:rsidP="005D5E11">
      <w:pPr>
        <w:pStyle w:val="Odsekzoznamu"/>
        <w:numPr>
          <w:ilvl w:val="0"/>
          <w:numId w:val="64"/>
        </w:numPr>
        <w:jc w:val="both"/>
        <w:rPr>
          <w:rFonts w:cs="Times New Roman"/>
          <w:szCs w:val="24"/>
        </w:rPr>
      </w:pPr>
      <w:r w:rsidRPr="00E53F13">
        <w:rPr>
          <w:rFonts w:cs="Times New Roman"/>
          <w:szCs w:val="24"/>
        </w:rPr>
        <w:t>Prioritná os č. 4: Zlepšenie kvality života v regiónoch s dôrazom na životné prostredie</w:t>
      </w:r>
    </w:p>
    <w:p w14:paraId="301F7755" w14:textId="77777777" w:rsidR="009708DE" w:rsidRPr="00E53F13" w:rsidRDefault="009708DE" w:rsidP="005D5E11">
      <w:pPr>
        <w:pStyle w:val="Odsekzoznamu"/>
        <w:numPr>
          <w:ilvl w:val="1"/>
          <w:numId w:val="64"/>
        </w:numPr>
        <w:jc w:val="both"/>
        <w:rPr>
          <w:rFonts w:cs="Times New Roman"/>
          <w:szCs w:val="24"/>
        </w:rPr>
      </w:pPr>
      <w:r w:rsidRPr="00E53F13">
        <w:rPr>
          <w:rFonts w:cs="Times New Roman"/>
          <w:szCs w:val="24"/>
        </w:rPr>
        <w:t>Špecifický cieľ č. 4.2.1. Zvýšenie podielu obyvateľstva so zlepšeným zásobovaním pitnou vodou a odvádzanie a čistenie odpadových vôd verejnou kanalizáciou bez negatívnych dopadov na životné prostredie.</w:t>
      </w:r>
    </w:p>
    <w:p w14:paraId="4231CA3A" w14:textId="77777777" w:rsidR="00BD3246" w:rsidRPr="00E53F13" w:rsidRDefault="00BD3246" w:rsidP="00987274">
      <w:pPr>
        <w:jc w:val="both"/>
        <w:rPr>
          <w:rFonts w:cs="Times New Roman"/>
          <w:b/>
          <w:szCs w:val="24"/>
        </w:rPr>
      </w:pPr>
    </w:p>
    <w:p w14:paraId="0B27DE74" w14:textId="77777777" w:rsidR="00AE5559" w:rsidRPr="00E53F13" w:rsidRDefault="00AE5559" w:rsidP="00987274">
      <w:pPr>
        <w:jc w:val="both"/>
        <w:rPr>
          <w:rFonts w:cs="Times New Roman"/>
          <w:b/>
          <w:szCs w:val="24"/>
        </w:rPr>
      </w:pPr>
    </w:p>
    <w:p w14:paraId="138DB148" w14:textId="77777777" w:rsidR="007A044F" w:rsidRPr="00E53F13" w:rsidRDefault="007A044F" w:rsidP="00987274">
      <w:pPr>
        <w:jc w:val="both"/>
        <w:rPr>
          <w:rFonts w:cs="Times New Roman"/>
          <w:b/>
          <w:szCs w:val="24"/>
        </w:rPr>
      </w:pPr>
    </w:p>
    <w:p w14:paraId="3DD6BFEB" w14:textId="77777777" w:rsidR="007A044F" w:rsidRPr="00E53F13" w:rsidRDefault="007A044F" w:rsidP="00987274">
      <w:pPr>
        <w:jc w:val="both"/>
        <w:rPr>
          <w:rFonts w:cs="Times New Roman"/>
          <w:b/>
          <w:szCs w:val="24"/>
        </w:rPr>
      </w:pPr>
    </w:p>
    <w:p w14:paraId="728D6D04" w14:textId="77777777" w:rsidR="007A044F" w:rsidRPr="00E53F13" w:rsidRDefault="007A044F" w:rsidP="00987274">
      <w:pPr>
        <w:jc w:val="both"/>
        <w:rPr>
          <w:rFonts w:cs="Times New Roman"/>
          <w:b/>
          <w:szCs w:val="24"/>
        </w:rPr>
      </w:pPr>
    </w:p>
    <w:p w14:paraId="369C19B5" w14:textId="77777777" w:rsidR="007A044F" w:rsidRPr="00E53F13" w:rsidRDefault="007A044F" w:rsidP="00987274">
      <w:pPr>
        <w:jc w:val="both"/>
        <w:rPr>
          <w:rFonts w:cs="Times New Roman"/>
          <w:b/>
          <w:szCs w:val="24"/>
        </w:rPr>
      </w:pPr>
    </w:p>
    <w:p w14:paraId="1D92F3EC" w14:textId="77777777" w:rsidR="007A044F" w:rsidRPr="00E53F13" w:rsidRDefault="007A044F" w:rsidP="00987274">
      <w:pPr>
        <w:jc w:val="both"/>
        <w:rPr>
          <w:rFonts w:cs="Times New Roman"/>
          <w:b/>
          <w:szCs w:val="24"/>
        </w:rPr>
      </w:pPr>
    </w:p>
    <w:p w14:paraId="29A45CEF" w14:textId="77777777" w:rsidR="007A044F" w:rsidRPr="00E53F13" w:rsidRDefault="007A044F" w:rsidP="00987274">
      <w:pPr>
        <w:jc w:val="both"/>
        <w:rPr>
          <w:rFonts w:cs="Times New Roman"/>
          <w:b/>
          <w:szCs w:val="24"/>
        </w:rPr>
      </w:pPr>
    </w:p>
    <w:p w14:paraId="218DF925" w14:textId="77777777" w:rsidR="007A044F" w:rsidRPr="00E53F13" w:rsidRDefault="007A044F" w:rsidP="00987274">
      <w:pPr>
        <w:jc w:val="both"/>
        <w:rPr>
          <w:rFonts w:cs="Times New Roman"/>
          <w:b/>
          <w:szCs w:val="24"/>
        </w:rPr>
      </w:pPr>
    </w:p>
    <w:p w14:paraId="5E9BBC62" w14:textId="77777777" w:rsidR="007A044F" w:rsidRPr="00E53F13" w:rsidRDefault="007A044F" w:rsidP="00987274">
      <w:pPr>
        <w:jc w:val="both"/>
        <w:rPr>
          <w:rFonts w:cs="Times New Roman"/>
          <w:b/>
          <w:szCs w:val="24"/>
        </w:rPr>
      </w:pPr>
    </w:p>
    <w:p w14:paraId="1796E16F" w14:textId="77777777" w:rsidR="007A044F" w:rsidRPr="00E53F13" w:rsidRDefault="007A044F" w:rsidP="00987274">
      <w:pPr>
        <w:jc w:val="both"/>
        <w:rPr>
          <w:rFonts w:cs="Times New Roman"/>
          <w:b/>
          <w:szCs w:val="24"/>
        </w:rPr>
      </w:pPr>
    </w:p>
    <w:p w14:paraId="12530D09" w14:textId="77777777" w:rsidR="007A044F" w:rsidRPr="00E53F13" w:rsidRDefault="007A044F" w:rsidP="00987274">
      <w:pPr>
        <w:jc w:val="both"/>
        <w:rPr>
          <w:rFonts w:cs="Times New Roman"/>
          <w:b/>
          <w:szCs w:val="24"/>
        </w:rPr>
      </w:pPr>
    </w:p>
    <w:p w14:paraId="1727BE1B" w14:textId="77777777" w:rsidR="007A044F" w:rsidRPr="00E53F13" w:rsidRDefault="007A044F" w:rsidP="00987274">
      <w:pPr>
        <w:jc w:val="both"/>
        <w:rPr>
          <w:rFonts w:cs="Times New Roman"/>
          <w:b/>
          <w:szCs w:val="24"/>
        </w:rPr>
      </w:pPr>
    </w:p>
    <w:p w14:paraId="6AB4CF3F" w14:textId="77777777" w:rsidR="007A044F" w:rsidRPr="00E53F13" w:rsidRDefault="007A044F" w:rsidP="00987274">
      <w:pPr>
        <w:jc w:val="both"/>
        <w:rPr>
          <w:rFonts w:cs="Times New Roman"/>
          <w:b/>
          <w:szCs w:val="24"/>
        </w:rPr>
      </w:pPr>
    </w:p>
    <w:p w14:paraId="357FA1FE" w14:textId="77777777" w:rsidR="007A044F" w:rsidRPr="00E53F13" w:rsidRDefault="007A044F" w:rsidP="00987274">
      <w:pPr>
        <w:jc w:val="both"/>
        <w:rPr>
          <w:rFonts w:cs="Times New Roman"/>
          <w:b/>
          <w:szCs w:val="24"/>
        </w:rPr>
      </w:pPr>
    </w:p>
    <w:p w14:paraId="7C765BA5" w14:textId="77777777" w:rsidR="007A044F" w:rsidRPr="00E53F13" w:rsidRDefault="007A044F" w:rsidP="00987274">
      <w:pPr>
        <w:jc w:val="both"/>
        <w:rPr>
          <w:rFonts w:cs="Times New Roman"/>
          <w:b/>
          <w:szCs w:val="24"/>
        </w:rPr>
      </w:pPr>
    </w:p>
    <w:p w14:paraId="63A6C8FE" w14:textId="77777777" w:rsidR="007A044F" w:rsidRPr="00E53F13" w:rsidRDefault="007A044F" w:rsidP="00987274">
      <w:pPr>
        <w:jc w:val="both"/>
        <w:rPr>
          <w:rFonts w:cs="Times New Roman"/>
          <w:b/>
          <w:szCs w:val="24"/>
        </w:rPr>
      </w:pPr>
    </w:p>
    <w:p w14:paraId="1079A273" w14:textId="77777777" w:rsidR="007A044F" w:rsidRPr="00E53F13" w:rsidRDefault="007A044F" w:rsidP="00987274">
      <w:pPr>
        <w:jc w:val="both"/>
        <w:rPr>
          <w:rFonts w:cs="Times New Roman"/>
          <w:b/>
          <w:szCs w:val="24"/>
        </w:rPr>
      </w:pPr>
    </w:p>
    <w:p w14:paraId="2559D804" w14:textId="77777777" w:rsidR="007A044F" w:rsidRPr="00E53F13" w:rsidRDefault="007A044F" w:rsidP="00987274">
      <w:pPr>
        <w:jc w:val="both"/>
        <w:rPr>
          <w:rFonts w:cs="Times New Roman"/>
          <w:b/>
          <w:szCs w:val="24"/>
        </w:rPr>
      </w:pPr>
    </w:p>
    <w:p w14:paraId="02C0DAD0" w14:textId="77777777" w:rsidR="007A044F" w:rsidRPr="00E53F13" w:rsidRDefault="007A044F" w:rsidP="00987274">
      <w:pPr>
        <w:jc w:val="both"/>
        <w:rPr>
          <w:rFonts w:cs="Times New Roman"/>
          <w:b/>
          <w:szCs w:val="24"/>
        </w:rPr>
      </w:pPr>
    </w:p>
    <w:p w14:paraId="3B970A5F" w14:textId="77777777" w:rsidR="007A044F" w:rsidRPr="00E53F13" w:rsidRDefault="007A044F" w:rsidP="00987274">
      <w:pPr>
        <w:jc w:val="both"/>
        <w:rPr>
          <w:rFonts w:cs="Times New Roman"/>
          <w:b/>
          <w:szCs w:val="24"/>
        </w:rPr>
      </w:pPr>
    </w:p>
    <w:p w14:paraId="2C75A9D2" w14:textId="77777777" w:rsidR="007A044F" w:rsidRPr="00E53F13" w:rsidRDefault="007A044F" w:rsidP="00987274">
      <w:pPr>
        <w:jc w:val="both"/>
        <w:rPr>
          <w:rFonts w:cs="Times New Roman"/>
          <w:b/>
          <w:szCs w:val="24"/>
        </w:rPr>
      </w:pPr>
    </w:p>
    <w:p w14:paraId="39009676" w14:textId="77777777" w:rsidR="007A044F" w:rsidRPr="00E53F13" w:rsidRDefault="007A044F" w:rsidP="00987274">
      <w:pPr>
        <w:jc w:val="both"/>
        <w:rPr>
          <w:rFonts w:cs="Times New Roman"/>
          <w:b/>
          <w:szCs w:val="24"/>
        </w:rPr>
      </w:pPr>
    </w:p>
    <w:p w14:paraId="6698F70B" w14:textId="77777777" w:rsidR="007A044F" w:rsidRPr="00E53F13" w:rsidRDefault="007A044F" w:rsidP="00987274">
      <w:pPr>
        <w:jc w:val="both"/>
        <w:rPr>
          <w:rFonts w:cs="Times New Roman"/>
          <w:b/>
          <w:szCs w:val="24"/>
        </w:rPr>
      </w:pPr>
    </w:p>
    <w:p w14:paraId="154A5A75" w14:textId="77777777" w:rsidR="007A044F" w:rsidRPr="00E53F13" w:rsidRDefault="007A044F" w:rsidP="00987274">
      <w:pPr>
        <w:jc w:val="both"/>
        <w:rPr>
          <w:rFonts w:cs="Times New Roman"/>
          <w:b/>
          <w:szCs w:val="24"/>
        </w:rPr>
      </w:pPr>
    </w:p>
    <w:p w14:paraId="607CFED6" w14:textId="77777777" w:rsidR="007A044F" w:rsidRPr="00E53F13" w:rsidRDefault="007A044F" w:rsidP="00987274">
      <w:pPr>
        <w:jc w:val="both"/>
        <w:rPr>
          <w:rFonts w:cs="Times New Roman"/>
          <w:b/>
          <w:szCs w:val="24"/>
        </w:rPr>
      </w:pPr>
    </w:p>
    <w:p w14:paraId="36494AC2" w14:textId="77777777" w:rsidR="00342256" w:rsidRPr="00E53F13" w:rsidRDefault="004D43BE" w:rsidP="00987274">
      <w:pPr>
        <w:jc w:val="both"/>
        <w:rPr>
          <w:rFonts w:cs="Times New Roman"/>
          <w:b/>
          <w:szCs w:val="24"/>
        </w:rPr>
      </w:pPr>
      <w:r w:rsidRPr="00E53F13">
        <w:rPr>
          <w:rFonts w:cs="Times New Roman"/>
          <w:b/>
          <w:szCs w:val="24"/>
        </w:rPr>
        <w:t xml:space="preserve">Prílohy Metodického pokynu </w:t>
      </w:r>
    </w:p>
    <w:p w14:paraId="34C5C759" w14:textId="77777777" w:rsidR="00433475" w:rsidRPr="00E53F13" w:rsidRDefault="00013D30" w:rsidP="00987274">
      <w:pPr>
        <w:spacing w:before="60" w:after="60"/>
        <w:rPr>
          <w:rFonts w:cs="Times New Roman"/>
          <w:szCs w:val="24"/>
        </w:rPr>
      </w:pPr>
      <w:r w:rsidRPr="00E53F13">
        <w:rPr>
          <w:rFonts w:cs="Times New Roman"/>
          <w:szCs w:val="24"/>
        </w:rPr>
        <w:t>Príloha č. 1:</w:t>
      </w:r>
      <w:r w:rsidR="00433475" w:rsidRPr="00E53F13">
        <w:rPr>
          <w:rFonts w:cs="Times New Roman"/>
          <w:szCs w:val="24"/>
        </w:rPr>
        <w:t xml:space="preserve"> Vymedzenie územia a obyvateľstva MAS</w:t>
      </w:r>
    </w:p>
    <w:p w14:paraId="227D7721" w14:textId="77777777" w:rsidR="00433475" w:rsidRPr="00E53F13" w:rsidRDefault="00013D30" w:rsidP="00987274">
      <w:pPr>
        <w:spacing w:before="60" w:after="60"/>
        <w:rPr>
          <w:rFonts w:cs="Times New Roman"/>
          <w:szCs w:val="24"/>
        </w:rPr>
      </w:pPr>
      <w:r w:rsidRPr="00E53F13">
        <w:rPr>
          <w:rFonts w:cs="Times New Roman"/>
          <w:szCs w:val="24"/>
        </w:rPr>
        <w:t>Príloha č. 2:</w:t>
      </w:r>
      <w:r w:rsidR="00433475" w:rsidRPr="00E53F13">
        <w:rPr>
          <w:rFonts w:cs="Times New Roman"/>
          <w:szCs w:val="24"/>
        </w:rPr>
        <w:t xml:space="preserve"> Doklad o súhlase všetkých obcí so zaradením do územia pôsobnosti MAS </w:t>
      </w:r>
    </w:p>
    <w:p w14:paraId="424FDFA4" w14:textId="77777777" w:rsidR="00342256" w:rsidRPr="00E53F13" w:rsidRDefault="00013D30" w:rsidP="00987274">
      <w:pPr>
        <w:spacing w:before="60" w:after="60"/>
        <w:rPr>
          <w:rFonts w:cs="Times New Roman"/>
          <w:szCs w:val="24"/>
        </w:rPr>
      </w:pPr>
      <w:r w:rsidRPr="00E53F13">
        <w:rPr>
          <w:rFonts w:cs="Times New Roman"/>
          <w:szCs w:val="24"/>
        </w:rPr>
        <w:t>Príloha č. 3:</w:t>
      </w:r>
      <w:r w:rsidR="00433475" w:rsidRPr="00E53F13">
        <w:rPr>
          <w:rFonts w:cs="Times New Roman"/>
          <w:szCs w:val="24"/>
        </w:rPr>
        <w:t xml:space="preserve"> Zoznam členov MAS podľa sektorov (okrem obcí)</w:t>
      </w:r>
    </w:p>
    <w:p w14:paraId="0D436854" w14:textId="77777777" w:rsidR="00013D30" w:rsidRPr="00E53F13" w:rsidRDefault="00013D30" w:rsidP="00987274">
      <w:pPr>
        <w:spacing w:before="60" w:after="60"/>
        <w:jc w:val="both"/>
        <w:rPr>
          <w:rFonts w:cs="Times New Roman"/>
          <w:szCs w:val="24"/>
        </w:rPr>
      </w:pPr>
      <w:r w:rsidRPr="00E53F13">
        <w:rPr>
          <w:rFonts w:cs="Times New Roman"/>
          <w:szCs w:val="24"/>
        </w:rPr>
        <w:t>Príloha č. 4:</w:t>
      </w:r>
      <w:r w:rsidR="00433475" w:rsidRPr="00E53F13">
        <w:rPr>
          <w:rFonts w:cs="Times New Roman"/>
          <w:szCs w:val="24"/>
        </w:rPr>
        <w:t xml:space="preserve"> Oprávnené opatrenia </w:t>
      </w:r>
      <w:r w:rsidR="00BB3282" w:rsidRPr="00E53F13">
        <w:rPr>
          <w:rFonts w:cs="Times New Roman"/>
          <w:szCs w:val="24"/>
        </w:rPr>
        <w:t xml:space="preserve">PRV </w:t>
      </w:r>
      <w:r w:rsidR="00433475" w:rsidRPr="00E53F13">
        <w:rPr>
          <w:rFonts w:cs="Times New Roman"/>
          <w:szCs w:val="24"/>
        </w:rPr>
        <w:t xml:space="preserve">v rámci stratégie CLLD </w:t>
      </w:r>
    </w:p>
    <w:p w14:paraId="6E061882" w14:textId="77777777" w:rsidR="00013D30" w:rsidRPr="00E53F13" w:rsidRDefault="00F8653C" w:rsidP="00987274">
      <w:pPr>
        <w:spacing w:before="60" w:after="60"/>
        <w:jc w:val="both"/>
        <w:rPr>
          <w:rFonts w:cs="Times New Roman"/>
          <w:szCs w:val="24"/>
        </w:rPr>
      </w:pPr>
      <w:r w:rsidRPr="00E53F13">
        <w:rPr>
          <w:rFonts w:cs="Times New Roman"/>
          <w:szCs w:val="24"/>
        </w:rPr>
        <w:t xml:space="preserve">Príloha č. </w:t>
      </w:r>
      <w:r w:rsidR="00013D30" w:rsidRPr="00E53F13">
        <w:rPr>
          <w:rFonts w:cs="Times New Roman"/>
          <w:szCs w:val="24"/>
        </w:rPr>
        <w:t xml:space="preserve">5: </w:t>
      </w:r>
      <w:r w:rsidR="00AE5559" w:rsidRPr="00E53F13">
        <w:rPr>
          <w:rFonts w:cs="Times New Roman"/>
          <w:szCs w:val="24"/>
        </w:rPr>
        <w:t>Zásady oprávnenosti projektov na základe st</w:t>
      </w:r>
      <w:r w:rsidRPr="00E53F13">
        <w:rPr>
          <w:rFonts w:cs="Times New Roman"/>
          <w:szCs w:val="24"/>
        </w:rPr>
        <w:t xml:space="preserve">ratégie CLLD spolufinancovaných </w:t>
      </w:r>
      <w:r w:rsidR="00AE5559" w:rsidRPr="00E53F13">
        <w:rPr>
          <w:rFonts w:cs="Times New Roman"/>
          <w:szCs w:val="24"/>
        </w:rPr>
        <w:t xml:space="preserve">z IROP </w:t>
      </w:r>
    </w:p>
    <w:p w14:paraId="7AE723B1" w14:textId="77777777" w:rsidR="00AE5559" w:rsidRPr="00E53F13" w:rsidRDefault="00AE5559" w:rsidP="00987274">
      <w:pPr>
        <w:spacing w:before="60" w:after="60"/>
        <w:jc w:val="both"/>
        <w:rPr>
          <w:rFonts w:cs="Times New Roman"/>
          <w:szCs w:val="24"/>
        </w:rPr>
      </w:pPr>
    </w:p>
    <w:p w14:paraId="10512FDF" w14:textId="77777777" w:rsidR="00013D30" w:rsidRPr="00E53F13" w:rsidRDefault="00013D30" w:rsidP="00987274">
      <w:pPr>
        <w:spacing w:before="60" w:after="60"/>
        <w:jc w:val="both"/>
        <w:rPr>
          <w:rFonts w:cs="Times New Roman"/>
          <w:szCs w:val="24"/>
        </w:rPr>
      </w:pPr>
    </w:p>
    <w:p w14:paraId="15A62726" w14:textId="77777777" w:rsidR="00637996" w:rsidRPr="00E53F13" w:rsidRDefault="00637996" w:rsidP="00987274">
      <w:pPr>
        <w:jc w:val="both"/>
        <w:rPr>
          <w:rFonts w:cs="Times New Roman"/>
          <w:b/>
          <w:szCs w:val="24"/>
        </w:rPr>
      </w:pPr>
    </w:p>
    <w:p w14:paraId="2238ABEE" w14:textId="77777777" w:rsidR="00433475" w:rsidRPr="00E53F13" w:rsidRDefault="00637996" w:rsidP="00987274">
      <w:pPr>
        <w:jc w:val="both"/>
        <w:rPr>
          <w:rFonts w:cs="Times New Roman"/>
          <w:b/>
          <w:szCs w:val="24"/>
        </w:rPr>
      </w:pPr>
      <w:r w:rsidRPr="00E53F13">
        <w:rPr>
          <w:rFonts w:cs="Times New Roman"/>
          <w:b/>
          <w:szCs w:val="24"/>
        </w:rPr>
        <w:t>Odkazy</w:t>
      </w:r>
      <w:r w:rsidR="00433475" w:rsidRPr="00E53F13">
        <w:rPr>
          <w:rFonts w:cs="Times New Roman"/>
          <w:b/>
          <w:szCs w:val="24"/>
        </w:rPr>
        <w:t xml:space="preserve"> na základné a podporné dokumenty: </w:t>
      </w:r>
    </w:p>
    <w:p w14:paraId="73289C1B" w14:textId="77777777" w:rsidR="00433475" w:rsidRPr="00E53F13" w:rsidRDefault="00433475" w:rsidP="00987274">
      <w:pPr>
        <w:jc w:val="both"/>
        <w:rPr>
          <w:rFonts w:cs="Times New Roman"/>
          <w:b/>
          <w:szCs w:val="24"/>
        </w:rPr>
      </w:pPr>
    </w:p>
    <w:p w14:paraId="77F99F0F" w14:textId="77777777" w:rsidR="003E18B5" w:rsidRPr="00E53F13" w:rsidRDefault="003E18B5" w:rsidP="00987274">
      <w:pPr>
        <w:jc w:val="both"/>
        <w:rPr>
          <w:rStyle w:val="Siln"/>
          <w:rFonts w:cs="Times New Roman"/>
          <w:color w:val="333333"/>
          <w:szCs w:val="24"/>
        </w:rPr>
      </w:pPr>
      <w:r w:rsidRPr="00E53F13">
        <w:rPr>
          <w:rStyle w:val="Siln"/>
          <w:rFonts w:cs="Times New Roman"/>
          <w:color w:val="333333"/>
          <w:szCs w:val="24"/>
        </w:rPr>
        <w:t>Nariadenie Európskeho parlamentu a Rady (EÚ) č. 1301/2013 zo 17. decembra 2013 o Európskom fonde regionálneho rozvoja a o osobitných ustanoveniach týkajúcich sa cieľa Investovanie do rastu a zamestnanosti, a ktorým sa zrušuje nariadenie (ES) č. 1080/2006</w:t>
      </w:r>
    </w:p>
    <w:p w14:paraId="3E57E7FA" w14:textId="77777777" w:rsidR="003E18B5" w:rsidRPr="00E53F13" w:rsidRDefault="003E18B5" w:rsidP="00987274">
      <w:pPr>
        <w:jc w:val="both"/>
        <w:rPr>
          <w:rStyle w:val="Siln"/>
          <w:rFonts w:cs="Times New Roman"/>
          <w:color w:val="333333"/>
          <w:szCs w:val="24"/>
        </w:rPr>
      </w:pPr>
      <w:r w:rsidRPr="00E53F13">
        <w:rPr>
          <w:rFonts w:cs="Times New Roman"/>
          <w:szCs w:val="24"/>
        </w:rPr>
        <w:t>http://eur-lex.europa.eu/legal-content/SK/TXT/?uri=CELEX%3A32013R1301</w:t>
      </w:r>
      <w:r w:rsidRPr="00E53F13">
        <w:rPr>
          <w:rStyle w:val="Siln"/>
          <w:rFonts w:cs="Times New Roman"/>
          <w:color w:val="333333"/>
          <w:szCs w:val="24"/>
        </w:rPr>
        <w:t xml:space="preserve"> </w:t>
      </w:r>
    </w:p>
    <w:p w14:paraId="4D6B4074" w14:textId="77777777" w:rsidR="003E18B5" w:rsidRPr="00E53F13" w:rsidRDefault="003E18B5" w:rsidP="00987274">
      <w:pPr>
        <w:jc w:val="both"/>
        <w:rPr>
          <w:rStyle w:val="Siln"/>
          <w:rFonts w:cs="Times New Roman"/>
          <w:color w:val="333333"/>
          <w:szCs w:val="24"/>
        </w:rPr>
      </w:pPr>
    </w:p>
    <w:p w14:paraId="26948BCB" w14:textId="77777777" w:rsidR="003E18B5" w:rsidRPr="00E53F13" w:rsidRDefault="003E18B5" w:rsidP="00987274">
      <w:pPr>
        <w:jc w:val="both"/>
        <w:rPr>
          <w:rFonts w:cs="Times New Roman"/>
          <w:b/>
          <w:szCs w:val="24"/>
        </w:rPr>
      </w:pPr>
      <w:r w:rsidRPr="00E53F13">
        <w:rPr>
          <w:rFonts w:cs="Times New Roman"/>
          <w:b/>
          <w:szCs w:val="24"/>
        </w:rPr>
        <w:t xml:space="preserve">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p w14:paraId="2BC3A292" w14:textId="77777777" w:rsidR="003E18B5" w:rsidRPr="00E53F13" w:rsidRDefault="003E18B5" w:rsidP="00987274">
      <w:pPr>
        <w:jc w:val="both"/>
        <w:rPr>
          <w:rFonts w:cs="Times New Roman"/>
          <w:szCs w:val="24"/>
        </w:rPr>
      </w:pPr>
      <w:r w:rsidRPr="00E53F13">
        <w:rPr>
          <w:rFonts w:cs="Times New Roman"/>
          <w:szCs w:val="24"/>
        </w:rPr>
        <w:t xml:space="preserve">http://eur-lex.europa.eu/legal-content/SK/TXT/?uri=CELEX%3A32013R1303 </w:t>
      </w:r>
    </w:p>
    <w:p w14:paraId="0B407AE2" w14:textId="77777777" w:rsidR="003E18B5" w:rsidRPr="00E53F13" w:rsidRDefault="003E18B5" w:rsidP="00987274">
      <w:pPr>
        <w:jc w:val="both"/>
        <w:rPr>
          <w:rFonts w:cs="Times New Roman"/>
          <w:b/>
          <w:szCs w:val="24"/>
        </w:rPr>
      </w:pPr>
    </w:p>
    <w:p w14:paraId="43B6DA49" w14:textId="77777777" w:rsidR="003E18B5" w:rsidRPr="00E53F13" w:rsidRDefault="00433475" w:rsidP="00987274">
      <w:pPr>
        <w:jc w:val="both"/>
        <w:rPr>
          <w:rFonts w:cs="Times New Roman"/>
          <w:b/>
          <w:szCs w:val="24"/>
        </w:rPr>
      </w:pPr>
      <w:r w:rsidRPr="00E53F13">
        <w:rPr>
          <w:rFonts w:cs="Times New Roman"/>
          <w:b/>
          <w:szCs w:val="24"/>
        </w:rPr>
        <w:t>Nariadenie</w:t>
      </w:r>
      <w:r w:rsidR="003E18B5" w:rsidRPr="00E53F13">
        <w:rPr>
          <w:rFonts w:cs="Times New Roman"/>
          <w:b/>
          <w:szCs w:val="24"/>
        </w:rPr>
        <w:t xml:space="preserve"> Európskeho parlamentu a rady</w:t>
      </w:r>
      <w:r w:rsidRPr="00E53F13">
        <w:rPr>
          <w:rFonts w:cs="Times New Roman"/>
          <w:b/>
          <w:szCs w:val="24"/>
        </w:rPr>
        <w:t xml:space="preserve"> </w:t>
      </w:r>
      <w:r w:rsidR="003E18B5" w:rsidRPr="00E53F13">
        <w:rPr>
          <w:rFonts w:cs="Times New Roman"/>
          <w:b/>
          <w:szCs w:val="24"/>
        </w:rPr>
        <w:t xml:space="preserve">(EÚ) č. 1305/2013 o podpore rozvoja vidieka prostredníctvom Európskeho poľnohospodárskeho fondu pre rozvoj vidieka (EPFRV) a o zrušení nariadenia Rady (ES) č. 1698/2005 </w:t>
      </w:r>
    </w:p>
    <w:p w14:paraId="58E10679" w14:textId="77777777" w:rsidR="003E18B5" w:rsidRPr="00E53F13" w:rsidRDefault="003E18B5" w:rsidP="00987274">
      <w:pPr>
        <w:jc w:val="both"/>
        <w:rPr>
          <w:rFonts w:cs="Times New Roman"/>
          <w:szCs w:val="24"/>
        </w:rPr>
      </w:pPr>
      <w:r w:rsidRPr="00E53F13">
        <w:rPr>
          <w:rFonts w:cs="Times New Roman"/>
          <w:szCs w:val="24"/>
        </w:rPr>
        <w:t xml:space="preserve">http://eur-lex.europa.eu/legal-content/SK/TXT/?uri=CELEX%3A32013R1305 </w:t>
      </w:r>
    </w:p>
    <w:p w14:paraId="4BC235A2" w14:textId="77777777" w:rsidR="00433475" w:rsidRPr="00E53F13" w:rsidRDefault="00433475" w:rsidP="00987274">
      <w:pPr>
        <w:jc w:val="both"/>
        <w:rPr>
          <w:rFonts w:cs="Times New Roman"/>
          <w:b/>
          <w:szCs w:val="24"/>
        </w:rPr>
      </w:pPr>
    </w:p>
    <w:p w14:paraId="74907458" w14:textId="77777777" w:rsidR="00433475" w:rsidRPr="00E53F13" w:rsidRDefault="00433475" w:rsidP="00987274">
      <w:pPr>
        <w:jc w:val="both"/>
        <w:rPr>
          <w:rFonts w:cs="Times New Roman"/>
          <w:b/>
          <w:szCs w:val="24"/>
        </w:rPr>
      </w:pPr>
      <w:r w:rsidRPr="00E53F13">
        <w:rPr>
          <w:rFonts w:cs="Times New Roman"/>
          <w:b/>
          <w:szCs w:val="24"/>
        </w:rPr>
        <w:t xml:space="preserve">Program rozvoja vidieka SR 2014 – 2020 </w:t>
      </w:r>
    </w:p>
    <w:p w14:paraId="64CC54C5" w14:textId="77777777" w:rsidR="003E18B5" w:rsidRPr="00E53F13" w:rsidRDefault="003E18B5" w:rsidP="00987274">
      <w:pPr>
        <w:jc w:val="both"/>
        <w:rPr>
          <w:rFonts w:cs="Times New Roman"/>
          <w:szCs w:val="24"/>
        </w:rPr>
      </w:pPr>
      <w:r w:rsidRPr="00E53F13">
        <w:rPr>
          <w:rFonts w:cs="Times New Roman"/>
          <w:szCs w:val="24"/>
        </w:rPr>
        <w:t>http://www.mpsr.sk/sk/index.php?navID=935&amp;navID2=935&amp;sID=43&amp;id=8644</w:t>
      </w:r>
    </w:p>
    <w:p w14:paraId="0DDCECB3" w14:textId="77777777" w:rsidR="00433475" w:rsidRPr="00E53F13" w:rsidRDefault="00433475" w:rsidP="00987274">
      <w:pPr>
        <w:jc w:val="both"/>
        <w:rPr>
          <w:rFonts w:cs="Times New Roman"/>
          <w:b/>
          <w:szCs w:val="24"/>
        </w:rPr>
      </w:pPr>
    </w:p>
    <w:p w14:paraId="6F714E6A" w14:textId="77777777" w:rsidR="00433475" w:rsidRPr="00E53F13" w:rsidRDefault="00433475" w:rsidP="00987274">
      <w:pPr>
        <w:jc w:val="both"/>
        <w:rPr>
          <w:rFonts w:cs="Times New Roman"/>
          <w:b/>
          <w:szCs w:val="24"/>
        </w:rPr>
      </w:pPr>
      <w:r w:rsidRPr="00E53F13">
        <w:rPr>
          <w:rFonts w:cs="Times New Roman"/>
          <w:b/>
          <w:szCs w:val="24"/>
        </w:rPr>
        <w:t xml:space="preserve">Integrovaný regionálny operačný program 2014-2020: </w:t>
      </w:r>
    </w:p>
    <w:p w14:paraId="68DA2BF8" w14:textId="77777777" w:rsidR="00433475" w:rsidRPr="00E53F13" w:rsidRDefault="00433475" w:rsidP="00987274">
      <w:pPr>
        <w:jc w:val="both"/>
        <w:rPr>
          <w:rFonts w:cs="Times New Roman"/>
          <w:szCs w:val="24"/>
        </w:rPr>
      </w:pPr>
      <w:r w:rsidRPr="00E53F13">
        <w:rPr>
          <w:rFonts w:cs="Times New Roman"/>
          <w:szCs w:val="24"/>
        </w:rPr>
        <w:t>http://www.mpsr.sk/index.php?navID=1036&amp;navID2=1036&amp;sID=67&amp;id=9006</w:t>
      </w:r>
    </w:p>
    <w:p w14:paraId="14D5C5DA" w14:textId="77777777" w:rsidR="00433475" w:rsidRPr="00E53F13" w:rsidRDefault="00433475" w:rsidP="00987274">
      <w:pPr>
        <w:jc w:val="both"/>
        <w:rPr>
          <w:rFonts w:cs="Times New Roman"/>
          <w:b/>
          <w:szCs w:val="24"/>
        </w:rPr>
      </w:pPr>
    </w:p>
    <w:p w14:paraId="6814003A" w14:textId="77777777" w:rsidR="00433475" w:rsidRPr="00E53F13" w:rsidRDefault="00433475" w:rsidP="00987274">
      <w:pPr>
        <w:jc w:val="both"/>
        <w:rPr>
          <w:rFonts w:cs="Times New Roman"/>
          <w:b/>
          <w:szCs w:val="24"/>
        </w:rPr>
      </w:pPr>
      <w:r w:rsidRPr="00E53F13">
        <w:rPr>
          <w:rFonts w:cs="Times New Roman"/>
          <w:b/>
          <w:szCs w:val="24"/>
        </w:rPr>
        <w:t>Operačný program Ľudské zdroje</w:t>
      </w:r>
    </w:p>
    <w:p w14:paraId="6259AE93" w14:textId="77777777" w:rsidR="00433475" w:rsidRPr="00AA590E" w:rsidRDefault="00433475" w:rsidP="00987274">
      <w:pPr>
        <w:jc w:val="both"/>
        <w:rPr>
          <w:rFonts w:cs="Times New Roman"/>
          <w:szCs w:val="24"/>
        </w:rPr>
      </w:pPr>
      <w:r w:rsidRPr="00E53F13">
        <w:rPr>
          <w:rFonts w:cs="Times New Roman"/>
          <w:szCs w:val="24"/>
        </w:rPr>
        <w:t>http://www.employment.gov.sk/sk/esf/programove-obdobie-2014-2020/operacny-program-ludske-zdroje/</w:t>
      </w:r>
    </w:p>
    <w:sectPr w:rsidR="00433475" w:rsidRPr="00AA590E" w:rsidSect="000B0B16">
      <w:pgSz w:w="11906" w:h="16838" w:code="9"/>
      <w:pgMar w:top="1418" w:right="1134" w:bottom="1418" w:left="1134" w:header="1077" w:footer="107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8C36E" w14:textId="77777777" w:rsidR="00162EC0" w:rsidRDefault="00162EC0" w:rsidP="0092037F">
      <w:pPr>
        <w:spacing w:line="240" w:lineRule="auto"/>
      </w:pPr>
      <w:r>
        <w:separator/>
      </w:r>
    </w:p>
    <w:p w14:paraId="710E04DC" w14:textId="77777777" w:rsidR="00162EC0" w:rsidRDefault="00162EC0"/>
  </w:endnote>
  <w:endnote w:type="continuationSeparator" w:id="0">
    <w:p w14:paraId="66619B2E" w14:textId="77777777" w:rsidR="00162EC0" w:rsidRDefault="00162EC0" w:rsidP="0092037F">
      <w:pPr>
        <w:spacing w:line="240" w:lineRule="auto"/>
      </w:pPr>
      <w:r>
        <w:continuationSeparator/>
      </w:r>
    </w:p>
    <w:p w14:paraId="498B2766" w14:textId="77777777" w:rsidR="00162EC0" w:rsidRDefault="00162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622814"/>
      <w:docPartObj>
        <w:docPartGallery w:val="Page Numbers (Bottom of Page)"/>
        <w:docPartUnique/>
      </w:docPartObj>
    </w:sdtPr>
    <w:sdtEndPr/>
    <w:sdtContent>
      <w:p w14:paraId="371AFDDC" w14:textId="77777777" w:rsidR="00162EC0" w:rsidRDefault="00162EC0">
        <w:pPr>
          <w:pStyle w:val="Pta"/>
          <w:jc w:val="center"/>
        </w:pPr>
        <w:r>
          <w:fldChar w:fldCharType="begin"/>
        </w:r>
        <w:r>
          <w:instrText>PAGE   \* MERGEFORMAT</w:instrText>
        </w:r>
        <w:r>
          <w:fldChar w:fldCharType="separate"/>
        </w:r>
        <w:r w:rsidR="00785552">
          <w:rPr>
            <w:noProof/>
          </w:rPr>
          <w:t>131</w:t>
        </w:r>
        <w:r>
          <w:rPr>
            <w:noProof/>
          </w:rPr>
          <w:fldChar w:fldCharType="end"/>
        </w:r>
      </w:p>
    </w:sdtContent>
  </w:sdt>
  <w:p w14:paraId="2189BD76" w14:textId="77777777" w:rsidR="00162EC0" w:rsidRDefault="00162EC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BDA7" w14:textId="77777777" w:rsidR="00162EC0" w:rsidRDefault="00162EC0" w:rsidP="0092037F">
      <w:pPr>
        <w:spacing w:line="240" w:lineRule="auto"/>
      </w:pPr>
      <w:r>
        <w:separator/>
      </w:r>
    </w:p>
    <w:p w14:paraId="02688ED5" w14:textId="77777777" w:rsidR="00162EC0" w:rsidRDefault="00162EC0"/>
  </w:footnote>
  <w:footnote w:type="continuationSeparator" w:id="0">
    <w:p w14:paraId="1EF2DC30" w14:textId="77777777" w:rsidR="00162EC0" w:rsidRDefault="00162EC0" w:rsidP="0092037F">
      <w:pPr>
        <w:spacing w:line="240" w:lineRule="auto"/>
      </w:pPr>
      <w:r>
        <w:continuationSeparator/>
      </w:r>
    </w:p>
    <w:p w14:paraId="65F5D088" w14:textId="77777777" w:rsidR="00162EC0" w:rsidRDefault="00162EC0"/>
  </w:footnote>
  <w:footnote w:id="1">
    <w:p w14:paraId="213A80B6" w14:textId="77777777" w:rsidR="00162EC0" w:rsidRPr="00D71F2E" w:rsidRDefault="00162EC0">
      <w:pPr>
        <w:pStyle w:val="Textpoznmkypodiarou"/>
        <w:rPr>
          <w:rFonts w:cs="Times New Roman"/>
          <w:sz w:val="16"/>
          <w:szCs w:val="16"/>
        </w:rPr>
      </w:pPr>
      <w:r w:rsidRPr="00F92FAA">
        <w:rPr>
          <w:rStyle w:val="Odkaznapoznmkupodiarou"/>
          <w:rFonts w:cs="Times New Roman"/>
          <w:sz w:val="16"/>
          <w:szCs w:val="16"/>
        </w:rPr>
        <w:footnoteRef/>
      </w:r>
      <w:r w:rsidRPr="00F92FAA">
        <w:rPr>
          <w:rFonts w:cs="Times New Roman"/>
          <w:sz w:val="16"/>
          <w:szCs w:val="16"/>
        </w:rPr>
        <w:t xml:space="preserve"> V rámci stratégie CLLD bude dochádzať k synergii a doplnkovosti medzi fondmi EPFRV a EFRR. MAS v rámci svojej stratégie zahrnie obidva fondy, pričom v rámci jednotlivých fondov bude na úrovni programov špecifikovaná oblasť zamerania daného fondu. Doplnkovosť a pridaná hodnota operácií implementovaných v rámci stratégie CLLD voči ostatným operáciám realizovaných z iných opatrení PRV a IROP bude zabezpečená na úrovni činností, príjemcov a veľkosťou investícií.</w:t>
      </w:r>
      <w:r w:rsidRPr="00D71F2E">
        <w:rPr>
          <w:rFonts w:cs="Times New Roman"/>
          <w:sz w:val="16"/>
          <w:szCs w:val="16"/>
        </w:rPr>
        <w:t xml:space="preserve"> </w:t>
      </w:r>
    </w:p>
  </w:footnote>
  <w:footnote w:id="2">
    <w:p w14:paraId="5C68862F"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Intenzita pomoci je percentuálny pomer medzi financovaním zo strany žiadateľa a príspevkom v fondov a rozpočtu. </w:t>
      </w:r>
    </w:p>
  </w:footnote>
  <w:footnote w:id="3">
    <w:p w14:paraId="30F08F2B"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4">
    <w:p w14:paraId="17B13326"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5">
    <w:p w14:paraId="0403FA12"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Intenzita pomoci je percentuálny pomer medzi financovaním zo strany žiadateľa a príspevkom v fondov a rozpočtu. </w:t>
      </w:r>
    </w:p>
  </w:footnote>
  <w:footnote w:id="6">
    <w:p w14:paraId="279D4009"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7">
    <w:p w14:paraId="56AE5549"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8">
    <w:p w14:paraId="790ABE50"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Intenzita pomoci je percentuálny pomer medzi financovaním zo strany žiadateľa a príspevkom v fondov a rozpočtu. </w:t>
      </w:r>
    </w:p>
  </w:footnote>
  <w:footnote w:id="9">
    <w:p w14:paraId="2C33F960"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10">
    <w:p w14:paraId="60F2AA85"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11">
    <w:p w14:paraId="58849791"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Intenzita pomoci je percentuálny pomer medzi financovaním zo strany žiadateľa a príspevkom v fondov a rozpočtu. </w:t>
      </w:r>
    </w:p>
  </w:footnote>
  <w:footnote w:id="12">
    <w:p w14:paraId="71B77B0D"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13">
    <w:p w14:paraId="26F898B6"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14">
    <w:p w14:paraId="2A0742AE"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Intenzita pomoci je percentuálny pomer medzi financovaním zo strany žiadateľa a príspevkom v fondov a rozpočtu. </w:t>
      </w:r>
    </w:p>
  </w:footnote>
  <w:footnote w:id="15">
    <w:p w14:paraId="7395C867"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16">
    <w:p w14:paraId="5436044A"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17">
    <w:p w14:paraId="374F61E0"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Intenzita pomoci je percentuálny pomer medzi financovaním zo strany žiadateľa a príspevkom v fondov a rozpočtu. </w:t>
      </w:r>
    </w:p>
  </w:footnote>
  <w:footnote w:id="18">
    <w:p w14:paraId="7B6AA3CA"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19">
    <w:p w14:paraId="451A7F48"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20">
    <w:p w14:paraId="2491D396"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Intenzita pomoci je percentuálny pomer medzi financovaním zo strany žiadateľa a príspevkom v fondov a rozpočtu. </w:t>
      </w:r>
    </w:p>
  </w:footnote>
  <w:footnote w:id="21">
    <w:p w14:paraId="096EE096"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22">
    <w:p w14:paraId="7DAA8BB7"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23">
    <w:p w14:paraId="12BEF8A6"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Intenzita pomoci je percentuálny pomer medzi financovaním zo strany žiadateľa a príspevkom v fondov a rozpočtu. </w:t>
      </w:r>
    </w:p>
  </w:footnote>
  <w:footnote w:id="24">
    <w:p w14:paraId="4355B3DF"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25">
    <w:p w14:paraId="49E25B5C"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26">
    <w:p w14:paraId="0BD7C11A"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Intenzita pomoci je percentuálny pomer medzi financovaním zo strany žiadateľa a príspevkom v fondov a rozpočtu. </w:t>
      </w:r>
    </w:p>
  </w:footnote>
  <w:footnote w:id="27">
    <w:p w14:paraId="6F17AC67"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28">
    <w:p w14:paraId="7A3DE0D4"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29">
    <w:p w14:paraId="32E71722"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Intenzita pomoci je percentuálny pomer medzi financovaním zo strany žiadateľa a príspevkom v fondov a rozpočtu. </w:t>
      </w:r>
    </w:p>
  </w:footnote>
  <w:footnote w:id="30">
    <w:p w14:paraId="666F3F67"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31">
    <w:p w14:paraId="54E03A45"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32">
    <w:p w14:paraId="39283977"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Intenzita pomoci je percentuálny pomer medzi financovaním zo strany žiadateľa a príspevkom v fondov a rozpočtu. </w:t>
      </w:r>
    </w:p>
  </w:footnote>
  <w:footnote w:id="33">
    <w:p w14:paraId="5731603F"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34">
    <w:p w14:paraId="1C463ECF"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35">
    <w:p w14:paraId="4DE45095"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Intenzita pomoci je percentuálny pomer medzi financovaním zo strany žiadateľa a príspevkom v fondov a rozpočtu. </w:t>
      </w:r>
    </w:p>
  </w:footnote>
  <w:footnote w:id="36">
    <w:p w14:paraId="4AF4459C"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37">
    <w:p w14:paraId="181F5794"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38">
    <w:p w14:paraId="056F7D72"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Intenzita pomoci je percentuálny pomer medzi financovaním zo strany žiadateľa a príspevkom v fondov a rozpočtu. </w:t>
      </w:r>
    </w:p>
  </w:footnote>
  <w:footnote w:id="39">
    <w:p w14:paraId="212C2621"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40">
    <w:p w14:paraId="35BF7DCE"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41">
    <w:p w14:paraId="0E4A1C0F"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Intenzita pomoci je percentuálny pomer medzi financovaním zo strany žiadateľa a príspevkom v fondov a rozpočtu. </w:t>
      </w:r>
    </w:p>
  </w:footnote>
  <w:footnote w:id="42">
    <w:p w14:paraId="4C232538"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43">
    <w:p w14:paraId="7B57B0E7"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44">
    <w:p w14:paraId="6E2A8CC5"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Intenzita pomoci je percentuálny pomer medzi financovaním zo strany žiadateľa a príspevkom v fondov a rozpočtu. </w:t>
      </w:r>
    </w:p>
  </w:footnote>
  <w:footnote w:id="45">
    <w:p w14:paraId="71674F55"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46">
    <w:p w14:paraId="235B7421"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47">
    <w:p w14:paraId="0682E065"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Intenzita pomoci je percentuálny pomer medzi financovaním zo strany žiadateľa a príspevkom v fondov a rozpočtu. </w:t>
      </w:r>
    </w:p>
  </w:footnote>
  <w:footnote w:id="48">
    <w:p w14:paraId="65E74454"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49">
    <w:p w14:paraId="743528D9"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50">
    <w:p w14:paraId="366D00F9"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Intenzita pomoci je percentuálny pomer medzi financovaním zo strany žiadateľa a príspevkom v fondov a rozpočtu. </w:t>
      </w:r>
    </w:p>
  </w:footnote>
  <w:footnote w:id="51">
    <w:p w14:paraId="0ECB18EB"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52">
    <w:p w14:paraId="20879549" w14:textId="77777777" w:rsidR="00162EC0" w:rsidRPr="00D71F2E" w:rsidRDefault="00162EC0" w:rsidP="00402DAB">
      <w:pPr>
        <w:pStyle w:val="Textpoznmkypodiarou1"/>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prípade identického textu postačuje odvolávka na text PRV/IROP</w:t>
      </w:r>
    </w:p>
  </w:footnote>
  <w:footnote w:id="53">
    <w:p w14:paraId="317D4B12" w14:textId="77777777" w:rsidR="00162EC0" w:rsidRPr="00D71F2E" w:rsidRDefault="00162EC0" w:rsidP="00E06029">
      <w:pPr>
        <w:pStyle w:val="Textpoznmkypodiarou"/>
        <w:rPr>
          <w:rFonts w:cs="Times New Roman"/>
          <w:sz w:val="16"/>
          <w:szCs w:val="16"/>
        </w:rPr>
      </w:pPr>
      <w:r w:rsidRPr="00D71F2E">
        <w:rPr>
          <w:rStyle w:val="Odkaznapoznmkupodiarou"/>
          <w:rFonts w:cs="Times New Roman"/>
          <w:sz w:val="16"/>
          <w:szCs w:val="16"/>
        </w:rPr>
        <w:footnoteRef/>
      </w:r>
      <w:r w:rsidRPr="00D71F2E">
        <w:rPr>
          <w:rFonts w:cs="Times New Roman"/>
          <w:sz w:val="16"/>
          <w:szCs w:val="16"/>
        </w:rPr>
        <w:t xml:space="preserve"> V súvislosti s výsledkami sa ukazovatele môžu vyjadriť kvantitatívne alebo kvalitatívne s použitím nasledovného vzorca SMART:</w:t>
      </w:r>
    </w:p>
    <w:p w14:paraId="2EB5C5FC" w14:textId="77777777" w:rsidR="00162EC0" w:rsidRPr="00D71F2E" w:rsidRDefault="00162EC0" w:rsidP="00E06029">
      <w:pPr>
        <w:pStyle w:val="Textpoznmkypodiarou"/>
        <w:rPr>
          <w:rFonts w:cs="Times New Roman"/>
          <w:sz w:val="16"/>
          <w:szCs w:val="16"/>
          <w:u w:val="single"/>
        </w:rPr>
      </w:pPr>
      <w:r w:rsidRPr="00D71F2E">
        <w:rPr>
          <w:rFonts w:cs="Times New Roman"/>
          <w:sz w:val="16"/>
          <w:szCs w:val="16"/>
          <w:u w:val="single"/>
        </w:rPr>
        <w:t xml:space="preserve">Ciele SMART </w:t>
      </w:r>
    </w:p>
    <w:p w14:paraId="0E79233A" w14:textId="77777777" w:rsidR="00162EC0" w:rsidRPr="00D71F2E" w:rsidRDefault="00162EC0" w:rsidP="00E06029">
      <w:pPr>
        <w:pStyle w:val="Textpoznmkypodiarou"/>
        <w:rPr>
          <w:rFonts w:cs="Times New Roman"/>
          <w:sz w:val="16"/>
          <w:szCs w:val="16"/>
        </w:rPr>
      </w:pPr>
      <w:r w:rsidRPr="00D71F2E">
        <w:rPr>
          <w:rFonts w:cs="Times New Roman"/>
          <w:sz w:val="16"/>
          <w:szCs w:val="16"/>
        </w:rPr>
        <w:t>1.  špecifické (</w:t>
      </w:r>
      <w:r w:rsidRPr="00D71F2E">
        <w:rPr>
          <w:rFonts w:cs="Times New Roman"/>
          <w:b/>
          <w:sz w:val="16"/>
          <w:szCs w:val="16"/>
        </w:rPr>
        <w:t>S</w:t>
      </w:r>
      <w:r w:rsidRPr="00D71F2E">
        <w:rPr>
          <w:rFonts w:cs="Times New Roman"/>
          <w:sz w:val="16"/>
          <w:szCs w:val="16"/>
        </w:rPr>
        <w:t xml:space="preserve">pecific) – jasne sa musí uviesť, čo stratégia rieši a akými prostriedkami; </w:t>
      </w:r>
    </w:p>
    <w:p w14:paraId="584910E8" w14:textId="77777777" w:rsidR="00162EC0" w:rsidRPr="00D71F2E" w:rsidRDefault="00162EC0" w:rsidP="00E06029">
      <w:pPr>
        <w:pStyle w:val="Textpoznmkypodiarou"/>
        <w:rPr>
          <w:rFonts w:cs="Times New Roman"/>
          <w:sz w:val="16"/>
          <w:szCs w:val="16"/>
        </w:rPr>
      </w:pPr>
      <w:r w:rsidRPr="00D71F2E">
        <w:rPr>
          <w:rFonts w:cs="Times New Roman"/>
          <w:sz w:val="16"/>
          <w:szCs w:val="16"/>
        </w:rPr>
        <w:t>2.  merateľné (</w:t>
      </w:r>
      <w:r w:rsidRPr="00D71F2E">
        <w:rPr>
          <w:rFonts w:cs="Times New Roman"/>
          <w:b/>
          <w:sz w:val="16"/>
          <w:szCs w:val="16"/>
        </w:rPr>
        <w:t>M</w:t>
      </w:r>
      <w:r w:rsidRPr="00D71F2E">
        <w:rPr>
          <w:rFonts w:cs="Times New Roman"/>
          <w:sz w:val="16"/>
          <w:szCs w:val="16"/>
        </w:rPr>
        <w:t xml:space="preserve">easurable) – obsahujú základ na meranie a merateľný zámer vyjadrený </w:t>
      </w:r>
    </w:p>
    <w:p w14:paraId="061A6DE6" w14:textId="77777777" w:rsidR="00162EC0" w:rsidRPr="00D71F2E" w:rsidRDefault="00162EC0" w:rsidP="00E06029">
      <w:pPr>
        <w:pStyle w:val="Textpoznmkypodiarou"/>
        <w:rPr>
          <w:rFonts w:cs="Times New Roman"/>
          <w:sz w:val="16"/>
          <w:szCs w:val="16"/>
        </w:rPr>
      </w:pPr>
      <w:r w:rsidRPr="00D71F2E">
        <w:rPr>
          <w:rFonts w:cs="Times New Roman"/>
          <w:sz w:val="16"/>
          <w:szCs w:val="16"/>
        </w:rPr>
        <w:t xml:space="preserve">kvantitatívne alebo kvalitatívne; </w:t>
      </w:r>
    </w:p>
    <w:p w14:paraId="3EF6CD52" w14:textId="77777777" w:rsidR="00162EC0" w:rsidRPr="00D71F2E" w:rsidRDefault="00162EC0" w:rsidP="00E06029">
      <w:pPr>
        <w:pStyle w:val="Textpoznmkypodiarou"/>
        <w:rPr>
          <w:rFonts w:cs="Times New Roman"/>
          <w:sz w:val="16"/>
          <w:szCs w:val="16"/>
        </w:rPr>
      </w:pPr>
      <w:r w:rsidRPr="00D71F2E">
        <w:rPr>
          <w:rFonts w:cs="Times New Roman"/>
          <w:sz w:val="16"/>
          <w:szCs w:val="16"/>
        </w:rPr>
        <w:t>3.  dosiahnuteľné (</w:t>
      </w:r>
      <w:r w:rsidRPr="00D71F2E">
        <w:rPr>
          <w:rFonts w:cs="Times New Roman"/>
          <w:b/>
          <w:sz w:val="16"/>
          <w:szCs w:val="16"/>
        </w:rPr>
        <w:t>A</w:t>
      </w:r>
      <w:r w:rsidRPr="00D71F2E">
        <w:rPr>
          <w:rFonts w:cs="Times New Roman"/>
          <w:sz w:val="16"/>
          <w:szCs w:val="16"/>
        </w:rPr>
        <w:t xml:space="preserve">chievable) – technicky dosiahnuteľné v rámci navrhnutej stratégie; </w:t>
      </w:r>
    </w:p>
    <w:p w14:paraId="1D2FA88B" w14:textId="77777777" w:rsidR="00162EC0" w:rsidRPr="00D71F2E" w:rsidRDefault="00162EC0" w:rsidP="00E06029">
      <w:pPr>
        <w:pStyle w:val="Textpoznmkypodiarou"/>
        <w:rPr>
          <w:rFonts w:cs="Times New Roman"/>
          <w:sz w:val="16"/>
          <w:szCs w:val="16"/>
        </w:rPr>
      </w:pPr>
      <w:r w:rsidRPr="00D71F2E">
        <w:rPr>
          <w:rFonts w:cs="Times New Roman"/>
          <w:sz w:val="16"/>
          <w:szCs w:val="16"/>
        </w:rPr>
        <w:t>4.  realistické (</w:t>
      </w:r>
      <w:r w:rsidRPr="00D71F2E">
        <w:rPr>
          <w:rFonts w:cs="Times New Roman"/>
          <w:b/>
          <w:sz w:val="16"/>
          <w:szCs w:val="16"/>
        </w:rPr>
        <w:t>R</w:t>
      </w:r>
      <w:r w:rsidRPr="00D71F2E">
        <w:rPr>
          <w:rFonts w:cs="Times New Roman"/>
          <w:sz w:val="16"/>
          <w:szCs w:val="16"/>
        </w:rPr>
        <w:t xml:space="preserve">ealistic) – s ohľadom na poskytnuté zdroje, prípustný čas, veľkosť </w:t>
      </w:r>
    </w:p>
    <w:p w14:paraId="4861A999" w14:textId="77777777" w:rsidR="00162EC0" w:rsidRPr="00D71F2E" w:rsidRDefault="00162EC0" w:rsidP="00E06029">
      <w:pPr>
        <w:pStyle w:val="Textpoznmkypodiarou"/>
        <w:rPr>
          <w:rFonts w:cs="Times New Roman"/>
          <w:sz w:val="16"/>
          <w:szCs w:val="16"/>
        </w:rPr>
      </w:pPr>
      <w:r w:rsidRPr="00D71F2E">
        <w:rPr>
          <w:rFonts w:cs="Times New Roman"/>
          <w:sz w:val="16"/>
          <w:szCs w:val="16"/>
        </w:rPr>
        <w:t xml:space="preserve">cieľových skupín atď.; </w:t>
      </w:r>
    </w:p>
    <w:p w14:paraId="65B428E6" w14:textId="77777777" w:rsidR="00162EC0" w:rsidRPr="00D71F2E" w:rsidRDefault="00162EC0" w:rsidP="00E06029">
      <w:pPr>
        <w:pStyle w:val="Textpoznmkypodiarou"/>
        <w:rPr>
          <w:rFonts w:cs="Times New Roman"/>
          <w:sz w:val="16"/>
          <w:szCs w:val="16"/>
        </w:rPr>
      </w:pPr>
      <w:r w:rsidRPr="00D71F2E">
        <w:rPr>
          <w:rFonts w:cs="Times New Roman"/>
          <w:sz w:val="16"/>
          <w:szCs w:val="16"/>
        </w:rPr>
        <w:t>5.  časovo ohraničené (</w:t>
      </w:r>
      <w:r w:rsidRPr="00D71F2E">
        <w:rPr>
          <w:rFonts w:cs="Times New Roman"/>
          <w:b/>
          <w:sz w:val="16"/>
          <w:szCs w:val="16"/>
        </w:rPr>
        <w:t>T</w:t>
      </w:r>
      <w:r w:rsidRPr="00D71F2E">
        <w:rPr>
          <w:rFonts w:cs="Times New Roman"/>
          <w:sz w:val="16"/>
          <w:szCs w:val="16"/>
        </w:rPr>
        <w:t>ime bound) – obsahujú časový harmonogram a dátum, do kedy sa cieľ má dosiahnuť.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A5F"/>
    <w:multiLevelType w:val="hybridMultilevel"/>
    <w:tmpl w:val="152CA030"/>
    <w:lvl w:ilvl="0" w:tplc="3208A576">
      <w:numFmt w:val="bullet"/>
      <w:lvlText w:val="•"/>
      <w:lvlJc w:val="left"/>
      <w:pPr>
        <w:ind w:left="705" w:hanging="705"/>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1AF5617"/>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5B5B11"/>
    <w:multiLevelType w:val="hybridMultilevel"/>
    <w:tmpl w:val="D3B41D1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BC67C4"/>
    <w:multiLevelType w:val="hybridMultilevel"/>
    <w:tmpl w:val="543CFC28"/>
    <w:lvl w:ilvl="0" w:tplc="50ECE4B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8A4BF2"/>
    <w:multiLevelType w:val="hybridMultilevel"/>
    <w:tmpl w:val="7C5413F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49B59D8"/>
    <w:multiLevelType w:val="hybridMultilevel"/>
    <w:tmpl w:val="122C9D5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59021E4"/>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75A373E"/>
    <w:multiLevelType w:val="hybridMultilevel"/>
    <w:tmpl w:val="EB76AC9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CAD0B4E"/>
    <w:multiLevelType w:val="hybridMultilevel"/>
    <w:tmpl w:val="D3B41D1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2D69F5"/>
    <w:multiLevelType w:val="hybridMultilevel"/>
    <w:tmpl w:val="75A6E0D6"/>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101BA5"/>
    <w:multiLevelType w:val="hybridMultilevel"/>
    <w:tmpl w:val="5CB636D4"/>
    <w:lvl w:ilvl="0" w:tplc="B4361E2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2197D9F"/>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28B13B4"/>
    <w:multiLevelType w:val="hybridMultilevel"/>
    <w:tmpl w:val="9F4CAE78"/>
    <w:lvl w:ilvl="0" w:tplc="C3284FDC">
      <w:start w:val="1"/>
      <w:numFmt w:val="decimal"/>
      <w:lvlText w:val="(%1)"/>
      <w:lvlJc w:val="left"/>
      <w:pPr>
        <w:tabs>
          <w:tab w:val="num" w:pos="1455"/>
        </w:tabs>
        <w:ind w:left="1455" w:hanging="360"/>
      </w:pPr>
      <w:rPr>
        <w:rFonts w:asciiTheme="minorHAnsi" w:eastAsiaTheme="minorHAnsi" w:hAnsiTheme="minorHAnsi" w:cstheme="minorBidi"/>
      </w:rPr>
    </w:lvl>
    <w:lvl w:ilvl="1" w:tplc="041B0019">
      <w:start w:val="1"/>
      <w:numFmt w:val="lowerLetter"/>
      <w:lvlText w:val="%2."/>
      <w:lvlJc w:val="left"/>
      <w:pPr>
        <w:tabs>
          <w:tab w:val="num" w:pos="2175"/>
        </w:tabs>
        <w:ind w:left="2175" w:hanging="360"/>
      </w:pPr>
    </w:lvl>
    <w:lvl w:ilvl="2" w:tplc="041B001B">
      <w:start w:val="1"/>
      <w:numFmt w:val="lowerRoman"/>
      <w:lvlText w:val="%3."/>
      <w:lvlJc w:val="right"/>
      <w:pPr>
        <w:tabs>
          <w:tab w:val="num" w:pos="2895"/>
        </w:tabs>
        <w:ind w:left="2895" w:hanging="180"/>
      </w:pPr>
    </w:lvl>
    <w:lvl w:ilvl="3" w:tplc="041B000F">
      <w:start w:val="1"/>
      <w:numFmt w:val="decimal"/>
      <w:lvlText w:val="%4."/>
      <w:lvlJc w:val="left"/>
      <w:pPr>
        <w:tabs>
          <w:tab w:val="num" w:pos="3615"/>
        </w:tabs>
        <w:ind w:left="3615" w:hanging="360"/>
      </w:pPr>
    </w:lvl>
    <w:lvl w:ilvl="4" w:tplc="041B0019">
      <w:start w:val="1"/>
      <w:numFmt w:val="lowerLetter"/>
      <w:lvlText w:val="%5."/>
      <w:lvlJc w:val="left"/>
      <w:pPr>
        <w:tabs>
          <w:tab w:val="num" w:pos="4335"/>
        </w:tabs>
        <w:ind w:left="4335" w:hanging="360"/>
      </w:pPr>
    </w:lvl>
    <w:lvl w:ilvl="5" w:tplc="041B001B">
      <w:start w:val="1"/>
      <w:numFmt w:val="lowerRoman"/>
      <w:lvlText w:val="%6."/>
      <w:lvlJc w:val="right"/>
      <w:pPr>
        <w:tabs>
          <w:tab w:val="num" w:pos="5055"/>
        </w:tabs>
        <w:ind w:left="5055" w:hanging="180"/>
      </w:pPr>
    </w:lvl>
    <w:lvl w:ilvl="6" w:tplc="041B000F">
      <w:start w:val="1"/>
      <w:numFmt w:val="decimal"/>
      <w:lvlText w:val="%7."/>
      <w:lvlJc w:val="left"/>
      <w:pPr>
        <w:tabs>
          <w:tab w:val="num" w:pos="5775"/>
        </w:tabs>
        <w:ind w:left="5775" w:hanging="360"/>
      </w:pPr>
    </w:lvl>
    <w:lvl w:ilvl="7" w:tplc="041B0019">
      <w:start w:val="1"/>
      <w:numFmt w:val="lowerLetter"/>
      <w:lvlText w:val="%8."/>
      <w:lvlJc w:val="left"/>
      <w:pPr>
        <w:tabs>
          <w:tab w:val="num" w:pos="6495"/>
        </w:tabs>
        <w:ind w:left="6495" w:hanging="360"/>
      </w:pPr>
    </w:lvl>
    <w:lvl w:ilvl="8" w:tplc="041B001B">
      <w:start w:val="1"/>
      <w:numFmt w:val="lowerRoman"/>
      <w:lvlText w:val="%9."/>
      <w:lvlJc w:val="right"/>
      <w:pPr>
        <w:tabs>
          <w:tab w:val="num" w:pos="7215"/>
        </w:tabs>
        <w:ind w:left="7215" w:hanging="180"/>
      </w:pPr>
    </w:lvl>
  </w:abstractNum>
  <w:abstractNum w:abstractNumId="13" w15:restartNumberingAfterBreak="0">
    <w:nsid w:val="13A72784"/>
    <w:multiLevelType w:val="hybridMultilevel"/>
    <w:tmpl w:val="D85258E8"/>
    <w:lvl w:ilvl="0" w:tplc="6ABE8670">
      <w:numFmt w:val="bullet"/>
      <w:lvlText w:val="-"/>
      <w:lvlJc w:val="left"/>
      <w:pPr>
        <w:ind w:left="420" w:hanging="360"/>
      </w:pPr>
      <w:rPr>
        <w:rFonts w:ascii="Times New Roman" w:eastAsiaTheme="minorHAns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cs="Courier New"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cs="Courier New" w:hint="default"/>
      </w:rPr>
    </w:lvl>
    <w:lvl w:ilvl="8" w:tplc="041B0005">
      <w:start w:val="1"/>
      <w:numFmt w:val="bullet"/>
      <w:lvlText w:val=""/>
      <w:lvlJc w:val="left"/>
      <w:pPr>
        <w:ind w:left="6180" w:hanging="360"/>
      </w:pPr>
      <w:rPr>
        <w:rFonts w:ascii="Wingdings" w:hAnsi="Wingdings" w:hint="default"/>
      </w:rPr>
    </w:lvl>
  </w:abstractNum>
  <w:abstractNum w:abstractNumId="14" w15:restartNumberingAfterBreak="0">
    <w:nsid w:val="13DC0011"/>
    <w:multiLevelType w:val="hybridMultilevel"/>
    <w:tmpl w:val="445CD614"/>
    <w:lvl w:ilvl="0" w:tplc="71C2811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53667C"/>
    <w:multiLevelType w:val="hybridMultilevel"/>
    <w:tmpl w:val="D0D867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6DA6F50"/>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9B30C05"/>
    <w:multiLevelType w:val="hybridMultilevel"/>
    <w:tmpl w:val="9036D044"/>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C1B6087"/>
    <w:multiLevelType w:val="hybridMultilevel"/>
    <w:tmpl w:val="2C3C4C5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CE3784C"/>
    <w:multiLevelType w:val="hybridMultilevel"/>
    <w:tmpl w:val="85AA529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E184065"/>
    <w:multiLevelType w:val="multilevel"/>
    <w:tmpl w:val="D0CEFE8A"/>
    <w:lvl w:ilvl="0">
      <w:start w:val="1"/>
      <w:numFmt w:val="decimal"/>
      <w:pStyle w:val="Nadpis1"/>
      <w:lvlText w:val="%1."/>
      <w:lvlJc w:val="left"/>
      <w:pPr>
        <w:ind w:left="360" w:hanging="360"/>
      </w:pPr>
      <w:rPr>
        <w:rFonts w:hint="default"/>
        <w:b/>
      </w:r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E683DC6"/>
    <w:multiLevelType w:val="hybridMultilevel"/>
    <w:tmpl w:val="09B47C46"/>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02614D8"/>
    <w:multiLevelType w:val="hybridMultilevel"/>
    <w:tmpl w:val="717E7A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480E5C"/>
    <w:multiLevelType w:val="hybridMultilevel"/>
    <w:tmpl w:val="266AFF88"/>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cs="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cs="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cs="Courier New" w:hint="default"/>
      </w:rPr>
    </w:lvl>
    <w:lvl w:ilvl="8" w:tplc="041B0005" w:tentative="1">
      <w:start w:val="1"/>
      <w:numFmt w:val="bullet"/>
      <w:lvlText w:val=""/>
      <w:lvlJc w:val="left"/>
      <w:pPr>
        <w:ind w:left="7269" w:hanging="360"/>
      </w:pPr>
      <w:rPr>
        <w:rFonts w:ascii="Wingdings" w:hAnsi="Wingdings" w:hint="default"/>
      </w:rPr>
    </w:lvl>
  </w:abstractNum>
  <w:abstractNum w:abstractNumId="24" w15:restartNumberingAfterBreak="0">
    <w:nsid w:val="23325DFC"/>
    <w:multiLevelType w:val="hybridMultilevel"/>
    <w:tmpl w:val="92A2ED8A"/>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4F61FF2"/>
    <w:multiLevelType w:val="hybridMultilevel"/>
    <w:tmpl w:val="60808562"/>
    <w:lvl w:ilvl="0" w:tplc="6C3C93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6B76F4E"/>
    <w:multiLevelType w:val="hybridMultilevel"/>
    <w:tmpl w:val="816ED8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6C468A0"/>
    <w:multiLevelType w:val="hybridMultilevel"/>
    <w:tmpl w:val="2EFAA93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6D56199"/>
    <w:multiLevelType w:val="hybridMultilevel"/>
    <w:tmpl w:val="0076168C"/>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92E7F79"/>
    <w:multiLevelType w:val="hybridMultilevel"/>
    <w:tmpl w:val="12AA61F4"/>
    <w:lvl w:ilvl="0" w:tplc="B6489F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298D3E5F"/>
    <w:multiLevelType w:val="hybridMultilevel"/>
    <w:tmpl w:val="D3B41D1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B7D2178"/>
    <w:multiLevelType w:val="hybridMultilevel"/>
    <w:tmpl w:val="B8226106"/>
    <w:lvl w:ilvl="0" w:tplc="65C490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DDD368A"/>
    <w:multiLevelType w:val="hybridMultilevel"/>
    <w:tmpl w:val="05722420"/>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0EA40B1"/>
    <w:multiLevelType w:val="hybridMultilevel"/>
    <w:tmpl w:val="06AA26BC"/>
    <w:lvl w:ilvl="0" w:tplc="157228F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2483507"/>
    <w:multiLevelType w:val="hybridMultilevel"/>
    <w:tmpl w:val="2C3C4C5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3DF2A54"/>
    <w:multiLevelType w:val="hybridMultilevel"/>
    <w:tmpl w:val="167276C2"/>
    <w:lvl w:ilvl="0" w:tplc="362EDFA0">
      <w:numFmt w:val="bullet"/>
      <w:lvlText w:val="-"/>
      <w:lvlJc w:val="left"/>
      <w:pPr>
        <w:tabs>
          <w:tab w:val="num" w:pos="720"/>
        </w:tabs>
        <w:ind w:left="720" w:hanging="360"/>
      </w:pPr>
      <w:rPr>
        <w:rFonts w:ascii="Calibri" w:eastAsia="Calibri" w:hAnsi="Calibri"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542DC7"/>
    <w:multiLevelType w:val="hybridMultilevel"/>
    <w:tmpl w:val="C1207F8A"/>
    <w:lvl w:ilvl="0" w:tplc="BB7068DC">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9135608"/>
    <w:multiLevelType w:val="hybridMultilevel"/>
    <w:tmpl w:val="71B6EA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A1C0E0D"/>
    <w:multiLevelType w:val="hybridMultilevel"/>
    <w:tmpl w:val="594653E0"/>
    <w:lvl w:ilvl="0" w:tplc="0ADCD65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A21526D"/>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B474680"/>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D133F6F"/>
    <w:multiLevelType w:val="multilevel"/>
    <w:tmpl w:val="6C4C4266"/>
    <w:lvl w:ilvl="0">
      <w:start w:val="1"/>
      <w:numFmt w:val="decimal"/>
      <w:lvlText w:val="ŠC %1."/>
      <w:lvlJc w:val="left"/>
      <w:pPr>
        <w:ind w:left="360" w:hanging="360"/>
      </w:pPr>
      <w:rPr>
        <w:rFonts w:hint="default"/>
        <w:b/>
      </w:rPr>
    </w:lvl>
    <w:lvl w:ilvl="1">
      <w:start w:val="1"/>
      <w:numFmt w:val="decimal"/>
      <w:lvlText w:val="Opatrenie %1.%2."/>
      <w:lvlJc w:val="left"/>
      <w:pPr>
        <w:ind w:left="792" w:hanging="432"/>
      </w:pPr>
      <w:rPr>
        <w:rFonts w:hint="default"/>
        <w:b w:val="0"/>
      </w:rPr>
    </w:lvl>
    <w:lvl w:ilvl="2">
      <w:start w:val="1"/>
      <w:numFmt w:val="decimal"/>
      <w:lvlText w:val="Aktivita %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DFA516F"/>
    <w:multiLevelType w:val="hybridMultilevel"/>
    <w:tmpl w:val="1542C1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EB97138"/>
    <w:multiLevelType w:val="multilevel"/>
    <w:tmpl w:val="6C4C4266"/>
    <w:lvl w:ilvl="0">
      <w:start w:val="1"/>
      <w:numFmt w:val="decimal"/>
      <w:lvlText w:val="ŠC %1."/>
      <w:lvlJc w:val="left"/>
      <w:pPr>
        <w:ind w:left="360" w:hanging="360"/>
      </w:pPr>
      <w:rPr>
        <w:rFonts w:hint="default"/>
        <w:b/>
      </w:rPr>
    </w:lvl>
    <w:lvl w:ilvl="1">
      <w:start w:val="1"/>
      <w:numFmt w:val="decimal"/>
      <w:lvlText w:val="Opatrenie %1.%2."/>
      <w:lvlJc w:val="left"/>
      <w:pPr>
        <w:ind w:left="792" w:hanging="432"/>
      </w:pPr>
      <w:rPr>
        <w:rFonts w:hint="default"/>
        <w:b w:val="0"/>
      </w:rPr>
    </w:lvl>
    <w:lvl w:ilvl="2">
      <w:start w:val="1"/>
      <w:numFmt w:val="decimal"/>
      <w:lvlText w:val="Aktivita %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50B09A6"/>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63B0BA8"/>
    <w:multiLevelType w:val="hybridMultilevel"/>
    <w:tmpl w:val="DCA8A71C"/>
    <w:lvl w:ilvl="0" w:tplc="66A2DF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6CC42C0"/>
    <w:multiLevelType w:val="hybridMultilevel"/>
    <w:tmpl w:val="1E749E3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4768263D"/>
    <w:multiLevelType w:val="hybridMultilevel"/>
    <w:tmpl w:val="D488D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85C3087"/>
    <w:multiLevelType w:val="hybridMultilevel"/>
    <w:tmpl w:val="AD0C102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485E1039"/>
    <w:multiLevelType w:val="hybridMultilevel"/>
    <w:tmpl w:val="AC827C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D8E7E23"/>
    <w:multiLevelType w:val="hybridMultilevel"/>
    <w:tmpl w:val="BE126F5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EA30589"/>
    <w:multiLevelType w:val="hybridMultilevel"/>
    <w:tmpl w:val="170436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35A6864"/>
    <w:multiLevelType w:val="hybridMultilevel"/>
    <w:tmpl w:val="2AC88B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35E0BBF"/>
    <w:multiLevelType w:val="hybridMultilevel"/>
    <w:tmpl w:val="15E2F6F4"/>
    <w:lvl w:ilvl="0" w:tplc="362EDFA0">
      <w:numFmt w:val="bullet"/>
      <w:lvlText w:val="-"/>
      <w:lvlJc w:val="left"/>
      <w:pPr>
        <w:ind w:left="1080" w:hanging="360"/>
      </w:pPr>
      <w:rPr>
        <w:rFonts w:ascii="Calibri" w:eastAsia="Calibri" w:hAnsi="Calibri" w:cs="Times New Roman" w:hint="default"/>
        <w:b w:val="0"/>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4" w15:restartNumberingAfterBreak="0">
    <w:nsid w:val="54F74DCE"/>
    <w:multiLevelType w:val="hybridMultilevel"/>
    <w:tmpl w:val="2BE420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5DF0245"/>
    <w:multiLevelType w:val="hybridMultilevel"/>
    <w:tmpl w:val="BE126F5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6E25B3F"/>
    <w:multiLevelType w:val="hybridMultilevel"/>
    <w:tmpl w:val="543CFC28"/>
    <w:lvl w:ilvl="0" w:tplc="50ECE4B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7146DD7"/>
    <w:multiLevelType w:val="hybridMultilevel"/>
    <w:tmpl w:val="3BF0F03E"/>
    <w:lvl w:ilvl="0" w:tplc="73A860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82E2079"/>
    <w:multiLevelType w:val="hybridMultilevel"/>
    <w:tmpl w:val="0714FE3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5E1D36FB"/>
    <w:multiLevelType w:val="hybridMultilevel"/>
    <w:tmpl w:val="170436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FED5E78"/>
    <w:multiLevelType w:val="hybridMultilevel"/>
    <w:tmpl w:val="C6227AF0"/>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61793BA9"/>
    <w:multiLevelType w:val="hybridMultilevel"/>
    <w:tmpl w:val="261C6ED8"/>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2E52F53"/>
    <w:multiLevelType w:val="hybridMultilevel"/>
    <w:tmpl w:val="68A2A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64AB4961"/>
    <w:multiLevelType w:val="hybridMultilevel"/>
    <w:tmpl w:val="C644A796"/>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65E00D48"/>
    <w:multiLevelType w:val="hybridMultilevel"/>
    <w:tmpl w:val="45683290"/>
    <w:lvl w:ilvl="0" w:tplc="BB7068D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8276A04"/>
    <w:multiLevelType w:val="hybridMultilevel"/>
    <w:tmpl w:val="C7BC18A4"/>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66" w15:restartNumberingAfterBreak="0">
    <w:nsid w:val="69621F3D"/>
    <w:multiLevelType w:val="hybridMultilevel"/>
    <w:tmpl w:val="4CC20416"/>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6A244731"/>
    <w:multiLevelType w:val="hybridMultilevel"/>
    <w:tmpl w:val="D20EE1EA"/>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6BE4532A"/>
    <w:multiLevelType w:val="hybridMultilevel"/>
    <w:tmpl w:val="6F28D4AA"/>
    <w:lvl w:ilvl="0" w:tplc="B0DC948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D650061"/>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F72439D"/>
    <w:multiLevelType w:val="hybridMultilevel"/>
    <w:tmpl w:val="6388BEC0"/>
    <w:lvl w:ilvl="0" w:tplc="5B6E1E3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701F2BC0"/>
    <w:multiLevelType w:val="hybridMultilevel"/>
    <w:tmpl w:val="6530454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749954B0"/>
    <w:multiLevelType w:val="hybridMultilevel"/>
    <w:tmpl w:val="9C12CDEE"/>
    <w:lvl w:ilvl="0" w:tplc="B6489F0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5150AFB"/>
    <w:multiLevelType w:val="hybridMultilevel"/>
    <w:tmpl w:val="FCA4A728"/>
    <w:lvl w:ilvl="0" w:tplc="B6489F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757442D6"/>
    <w:multiLevelType w:val="hybridMultilevel"/>
    <w:tmpl w:val="767E27E4"/>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5D84177"/>
    <w:multiLevelType w:val="hybridMultilevel"/>
    <w:tmpl w:val="7DAE23FC"/>
    <w:lvl w:ilvl="0" w:tplc="DA209E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83611E3"/>
    <w:multiLevelType w:val="hybridMultilevel"/>
    <w:tmpl w:val="7F3CC29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9FF04CB"/>
    <w:multiLevelType w:val="hybridMultilevel"/>
    <w:tmpl w:val="32429C36"/>
    <w:lvl w:ilvl="0" w:tplc="88AA54A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EC52DD2"/>
    <w:multiLevelType w:val="hybridMultilevel"/>
    <w:tmpl w:val="117049FE"/>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1"/>
  </w:num>
  <w:num w:numId="2">
    <w:abstractNumId w:val="54"/>
  </w:num>
  <w:num w:numId="3">
    <w:abstractNumId w:val="48"/>
  </w:num>
  <w:num w:numId="4">
    <w:abstractNumId w:val="52"/>
  </w:num>
  <w:num w:numId="5">
    <w:abstractNumId w:val="36"/>
  </w:num>
  <w:num w:numId="6">
    <w:abstractNumId w:val="2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26"/>
  </w:num>
  <w:num w:numId="10">
    <w:abstractNumId w:val="64"/>
  </w:num>
  <w:num w:numId="11">
    <w:abstractNumId w:val="62"/>
  </w:num>
  <w:num w:numId="12">
    <w:abstractNumId w:val="47"/>
  </w:num>
  <w:num w:numId="13">
    <w:abstractNumId w:val="23"/>
  </w:num>
  <w:num w:numId="14">
    <w:abstractNumId w:val="15"/>
  </w:num>
  <w:num w:numId="15">
    <w:abstractNumId w:val="22"/>
  </w:num>
  <w:num w:numId="16">
    <w:abstractNumId w:val="76"/>
  </w:num>
  <w:num w:numId="17">
    <w:abstractNumId w:val="5"/>
  </w:num>
  <w:num w:numId="18">
    <w:abstractNumId w:val="37"/>
  </w:num>
  <w:num w:numId="19">
    <w:abstractNumId w:val="49"/>
  </w:num>
  <w:num w:numId="20">
    <w:abstractNumId w:val="14"/>
  </w:num>
  <w:num w:numId="21">
    <w:abstractNumId w:val="65"/>
  </w:num>
  <w:num w:numId="22">
    <w:abstractNumId w:val="72"/>
  </w:num>
  <w:num w:numId="23">
    <w:abstractNumId w:val="29"/>
  </w:num>
  <w:num w:numId="24">
    <w:abstractNumId w:val="73"/>
  </w:num>
  <w:num w:numId="25">
    <w:abstractNumId w:val="18"/>
  </w:num>
  <w:num w:numId="26">
    <w:abstractNumId w:val="42"/>
  </w:num>
  <w:num w:numId="27">
    <w:abstractNumId w:val="34"/>
  </w:num>
  <w:num w:numId="28">
    <w:abstractNumId w:val="77"/>
  </w:num>
  <w:num w:numId="29">
    <w:abstractNumId w:val="53"/>
  </w:num>
  <w:num w:numId="30">
    <w:abstractNumId w:val="35"/>
  </w:num>
  <w:num w:numId="31">
    <w:abstractNumId w:val="63"/>
  </w:num>
  <w:num w:numId="32">
    <w:abstractNumId w:val="61"/>
  </w:num>
  <w:num w:numId="33">
    <w:abstractNumId w:val="32"/>
  </w:num>
  <w:num w:numId="34">
    <w:abstractNumId w:val="7"/>
  </w:num>
  <w:num w:numId="35">
    <w:abstractNumId w:val="28"/>
  </w:num>
  <w:num w:numId="36">
    <w:abstractNumId w:val="78"/>
  </w:num>
  <w:num w:numId="37">
    <w:abstractNumId w:val="46"/>
  </w:num>
  <w:num w:numId="38">
    <w:abstractNumId w:val="74"/>
  </w:num>
  <w:num w:numId="39">
    <w:abstractNumId w:val="21"/>
  </w:num>
  <w:num w:numId="40">
    <w:abstractNumId w:val="9"/>
  </w:num>
  <w:num w:numId="41">
    <w:abstractNumId w:val="67"/>
  </w:num>
  <w:num w:numId="42">
    <w:abstractNumId w:val="24"/>
  </w:num>
  <w:num w:numId="43">
    <w:abstractNumId w:val="17"/>
  </w:num>
  <w:num w:numId="44">
    <w:abstractNumId w:val="66"/>
  </w:num>
  <w:num w:numId="45">
    <w:abstractNumId w:val="60"/>
  </w:num>
  <w:num w:numId="46">
    <w:abstractNumId w:val="69"/>
  </w:num>
  <w:num w:numId="47">
    <w:abstractNumId w:val="55"/>
  </w:num>
  <w:num w:numId="48">
    <w:abstractNumId w:val="45"/>
  </w:num>
  <w:num w:numId="49">
    <w:abstractNumId w:val="75"/>
  </w:num>
  <w:num w:numId="50">
    <w:abstractNumId w:val="31"/>
  </w:num>
  <w:num w:numId="51">
    <w:abstractNumId w:val="33"/>
  </w:num>
  <w:num w:numId="52">
    <w:abstractNumId w:val="68"/>
  </w:num>
  <w:num w:numId="53">
    <w:abstractNumId w:val="10"/>
  </w:num>
  <w:num w:numId="54">
    <w:abstractNumId w:val="3"/>
  </w:num>
  <w:num w:numId="55">
    <w:abstractNumId w:val="51"/>
  </w:num>
  <w:num w:numId="56">
    <w:abstractNumId w:val="2"/>
  </w:num>
  <w:num w:numId="57">
    <w:abstractNumId w:val="57"/>
  </w:num>
  <w:num w:numId="58">
    <w:abstractNumId w:val="1"/>
  </w:num>
  <w:num w:numId="59">
    <w:abstractNumId w:val="38"/>
  </w:num>
  <w:num w:numId="60">
    <w:abstractNumId w:val="43"/>
  </w:num>
  <w:num w:numId="61">
    <w:abstractNumId w:val="41"/>
  </w:num>
  <w:num w:numId="62">
    <w:abstractNumId w:val="13"/>
  </w:num>
  <w:num w:numId="63">
    <w:abstractNumId w:val="11"/>
  </w:num>
  <w:num w:numId="64">
    <w:abstractNumId w:val="16"/>
  </w:num>
  <w:num w:numId="65">
    <w:abstractNumId w:val="40"/>
  </w:num>
  <w:num w:numId="66">
    <w:abstractNumId w:val="8"/>
  </w:num>
  <w:num w:numId="67">
    <w:abstractNumId w:val="44"/>
  </w:num>
  <w:num w:numId="68">
    <w:abstractNumId w:val="39"/>
  </w:num>
  <w:num w:numId="69">
    <w:abstractNumId w:val="30"/>
  </w:num>
  <w:num w:numId="70">
    <w:abstractNumId w:val="6"/>
  </w:num>
  <w:num w:numId="71">
    <w:abstractNumId w:val="25"/>
  </w:num>
  <w:num w:numId="72">
    <w:abstractNumId w:val="59"/>
  </w:num>
  <w:num w:numId="73">
    <w:abstractNumId w:val="56"/>
  </w:num>
  <w:num w:numId="74">
    <w:abstractNumId w:val="4"/>
  </w:num>
  <w:num w:numId="75">
    <w:abstractNumId w:val="58"/>
  </w:num>
  <w:num w:numId="76">
    <w:abstractNumId w:val="27"/>
  </w:num>
  <w:num w:numId="77">
    <w:abstractNumId w:val="19"/>
  </w:num>
  <w:num w:numId="78">
    <w:abstractNumId w:val="0"/>
  </w:num>
  <w:num w:numId="79">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CB"/>
    <w:rsid w:val="00004B51"/>
    <w:rsid w:val="000076BD"/>
    <w:rsid w:val="00010502"/>
    <w:rsid w:val="00013D30"/>
    <w:rsid w:val="00014C63"/>
    <w:rsid w:val="00017215"/>
    <w:rsid w:val="00020786"/>
    <w:rsid w:val="000210C0"/>
    <w:rsid w:val="0002579B"/>
    <w:rsid w:val="00025DAD"/>
    <w:rsid w:val="00027918"/>
    <w:rsid w:val="00027C3E"/>
    <w:rsid w:val="00030197"/>
    <w:rsid w:val="0003147A"/>
    <w:rsid w:val="00032A30"/>
    <w:rsid w:val="000331DD"/>
    <w:rsid w:val="00036A99"/>
    <w:rsid w:val="0004714A"/>
    <w:rsid w:val="00047F44"/>
    <w:rsid w:val="00050BF9"/>
    <w:rsid w:val="00051105"/>
    <w:rsid w:val="000527A2"/>
    <w:rsid w:val="00052B7F"/>
    <w:rsid w:val="0005316C"/>
    <w:rsid w:val="00053F33"/>
    <w:rsid w:val="000543D3"/>
    <w:rsid w:val="000544D2"/>
    <w:rsid w:val="000636C9"/>
    <w:rsid w:val="00066ED5"/>
    <w:rsid w:val="000712DB"/>
    <w:rsid w:val="00074484"/>
    <w:rsid w:val="0008047F"/>
    <w:rsid w:val="00081306"/>
    <w:rsid w:val="0008659D"/>
    <w:rsid w:val="000916C5"/>
    <w:rsid w:val="00093157"/>
    <w:rsid w:val="00094736"/>
    <w:rsid w:val="000951A9"/>
    <w:rsid w:val="000979C5"/>
    <w:rsid w:val="000A2F9D"/>
    <w:rsid w:val="000A5F9E"/>
    <w:rsid w:val="000B009F"/>
    <w:rsid w:val="000B0B16"/>
    <w:rsid w:val="000B1E9F"/>
    <w:rsid w:val="000B5A7B"/>
    <w:rsid w:val="000C19BF"/>
    <w:rsid w:val="000C31D2"/>
    <w:rsid w:val="000C5E8F"/>
    <w:rsid w:val="000E1700"/>
    <w:rsid w:val="000E175D"/>
    <w:rsid w:val="000E29A9"/>
    <w:rsid w:val="000E459C"/>
    <w:rsid w:val="000E5845"/>
    <w:rsid w:val="000F5F7A"/>
    <w:rsid w:val="000F61D4"/>
    <w:rsid w:val="000F76F7"/>
    <w:rsid w:val="000F7CC5"/>
    <w:rsid w:val="00100A76"/>
    <w:rsid w:val="00100CAA"/>
    <w:rsid w:val="00104F1F"/>
    <w:rsid w:val="00105931"/>
    <w:rsid w:val="00107589"/>
    <w:rsid w:val="001100B5"/>
    <w:rsid w:val="00112A5D"/>
    <w:rsid w:val="00113CBC"/>
    <w:rsid w:val="001148FF"/>
    <w:rsid w:val="00114A49"/>
    <w:rsid w:val="001179E8"/>
    <w:rsid w:val="00120907"/>
    <w:rsid w:val="00120BCF"/>
    <w:rsid w:val="001225D1"/>
    <w:rsid w:val="00123ECE"/>
    <w:rsid w:val="00125DC2"/>
    <w:rsid w:val="00126103"/>
    <w:rsid w:val="001269D0"/>
    <w:rsid w:val="00133E12"/>
    <w:rsid w:val="00137A51"/>
    <w:rsid w:val="00142456"/>
    <w:rsid w:val="00142E09"/>
    <w:rsid w:val="00143A6D"/>
    <w:rsid w:val="001454C2"/>
    <w:rsid w:val="00145C77"/>
    <w:rsid w:val="00147733"/>
    <w:rsid w:val="001501C8"/>
    <w:rsid w:val="0016002C"/>
    <w:rsid w:val="00162EC0"/>
    <w:rsid w:val="00163615"/>
    <w:rsid w:val="00163B1B"/>
    <w:rsid w:val="001661B8"/>
    <w:rsid w:val="0016743E"/>
    <w:rsid w:val="001705A8"/>
    <w:rsid w:val="00170FF3"/>
    <w:rsid w:val="0017196C"/>
    <w:rsid w:val="00181CBC"/>
    <w:rsid w:val="001857C3"/>
    <w:rsid w:val="0018594A"/>
    <w:rsid w:val="00195B79"/>
    <w:rsid w:val="001A5783"/>
    <w:rsid w:val="001A738C"/>
    <w:rsid w:val="001B14FA"/>
    <w:rsid w:val="001B1CE0"/>
    <w:rsid w:val="001B2C9C"/>
    <w:rsid w:val="001B6AE9"/>
    <w:rsid w:val="001C2C16"/>
    <w:rsid w:val="001C5475"/>
    <w:rsid w:val="001C6B01"/>
    <w:rsid w:val="001D0012"/>
    <w:rsid w:val="001D02A1"/>
    <w:rsid w:val="001D2953"/>
    <w:rsid w:val="001D4683"/>
    <w:rsid w:val="001D7FF3"/>
    <w:rsid w:val="001E2C9A"/>
    <w:rsid w:val="001E5A5E"/>
    <w:rsid w:val="001F3DBB"/>
    <w:rsid w:val="001F7DA9"/>
    <w:rsid w:val="002002EA"/>
    <w:rsid w:val="002047D2"/>
    <w:rsid w:val="00210CF7"/>
    <w:rsid w:val="00210FF8"/>
    <w:rsid w:val="00216443"/>
    <w:rsid w:val="00222E28"/>
    <w:rsid w:val="00223FB4"/>
    <w:rsid w:val="002254F8"/>
    <w:rsid w:val="002321EE"/>
    <w:rsid w:val="002324D1"/>
    <w:rsid w:val="00235671"/>
    <w:rsid w:val="002357E2"/>
    <w:rsid w:val="002440C6"/>
    <w:rsid w:val="002442DA"/>
    <w:rsid w:val="00246327"/>
    <w:rsid w:val="00253382"/>
    <w:rsid w:val="0025365C"/>
    <w:rsid w:val="0025711C"/>
    <w:rsid w:val="00257850"/>
    <w:rsid w:val="00261C53"/>
    <w:rsid w:val="0026578D"/>
    <w:rsid w:val="002660F7"/>
    <w:rsid w:val="00266C0F"/>
    <w:rsid w:val="00267C20"/>
    <w:rsid w:val="00270DAF"/>
    <w:rsid w:val="00272441"/>
    <w:rsid w:val="002734DB"/>
    <w:rsid w:val="00275BB6"/>
    <w:rsid w:val="002800AD"/>
    <w:rsid w:val="0028388F"/>
    <w:rsid w:val="002879E8"/>
    <w:rsid w:val="00294241"/>
    <w:rsid w:val="00295CBC"/>
    <w:rsid w:val="0029759A"/>
    <w:rsid w:val="002A0F7B"/>
    <w:rsid w:val="002A3028"/>
    <w:rsid w:val="002A6747"/>
    <w:rsid w:val="002A70EB"/>
    <w:rsid w:val="002B0A49"/>
    <w:rsid w:val="002B0B5D"/>
    <w:rsid w:val="002B1446"/>
    <w:rsid w:val="002B30F6"/>
    <w:rsid w:val="002B420F"/>
    <w:rsid w:val="002B6E7B"/>
    <w:rsid w:val="002C214C"/>
    <w:rsid w:val="002C24BB"/>
    <w:rsid w:val="002C3605"/>
    <w:rsid w:val="002C4CFF"/>
    <w:rsid w:val="002C668B"/>
    <w:rsid w:val="002D05A1"/>
    <w:rsid w:val="002D0792"/>
    <w:rsid w:val="002D0BA9"/>
    <w:rsid w:val="002D2C44"/>
    <w:rsid w:val="002D389D"/>
    <w:rsid w:val="002D4542"/>
    <w:rsid w:val="002D7FE7"/>
    <w:rsid w:val="002E3388"/>
    <w:rsid w:val="002E47FE"/>
    <w:rsid w:val="002E4D78"/>
    <w:rsid w:val="002F2F30"/>
    <w:rsid w:val="002F5B8D"/>
    <w:rsid w:val="002F6D48"/>
    <w:rsid w:val="0030061B"/>
    <w:rsid w:val="00313CA6"/>
    <w:rsid w:val="00322769"/>
    <w:rsid w:val="003239A4"/>
    <w:rsid w:val="00325A8A"/>
    <w:rsid w:val="00325B14"/>
    <w:rsid w:val="0032682D"/>
    <w:rsid w:val="003353EF"/>
    <w:rsid w:val="00336937"/>
    <w:rsid w:val="00342256"/>
    <w:rsid w:val="00343532"/>
    <w:rsid w:val="00347FD1"/>
    <w:rsid w:val="00351A65"/>
    <w:rsid w:val="0035428F"/>
    <w:rsid w:val="00357A21"/>
    <w:rsid w:val="00360C5A"/>
    <w:rsid w:val="003610F1"/>
    <w:rsid w:val="00361675"/>
    <w:rsid w:val="003658FE"/>
    <w:rsid w:val="00367255"/>
    <w:rsid w:val="00367DB0"/>
    <w:rsid w:val="00370A21"/>
    <w:rsid w:val="00372944"/>
    <w:rsid w:val="00373F2E"/>
    <w:rsid w:val="00374A23"/>
    <w:rsid w:val="00375734"/>
    <w:rsid w:val="00377A23"/>
    <w:rsid w:val="00377A4A"/>
    <w:rsid w:val="00384CE0"/>
    <w:rsid w:val="00386D56"/>
    <w:rsid w:val="00390046"/>
    <w:rsid w:val="0039051E"/>
    <w:rsid w:val="0039264D"/>
    <w:rsid w:val="0039405D"/>
    <w:rsid w:val="003948E8"/>
    <w:rsid w:val="00395D91"/>
    <w:rsid w:val="00396DEF"/>
    <w:rsid w:val="003A1AA7"/>
    <w:rsid w:val="003A2A16"/>
    <w:rsid w:val="003A4F98"/>
    <w:rsid w:val="003B1789"/>
    <w:rsid w:val="003B4987"/>
    <w:rsid w:val="003C388D"/>
    <w:rsid w:val="003C4F79"/>
    <w:rsid w:val="003C630A"/>
    <w:rsid w:val="003D1483"/>
    <w:rsid w:val="003D2335"/>
    <w:rsid w:val="003D3142"/>
    <w:rsid w:val="003D5008"/>
    <w:rsid w:val="003D66FE"/>
    <w:rsid w:val="003D68C2"/>
    <w:rsid w:val="003D7074"/>
    <w:rsid w:val="003D77E8"/>
    <w:rsid w:val="003E18B5"/>
    <w:rsid w:val="003F1CF7"/>
    <w:rsid w:val="003F3136"/>
    <w:rsid w:val="003F363E"/>
    <w:rsid w:val="004008E4"/>
    <w:rsid w:val="00402DAB"/>
    <w:rsid w:val="00402DE7"/>
    <w:rsid w:val="00403452"/>
    <w:rsid w:val="00404EAA"/>
    <w:rsid w:val="004053B0"/>
    <w:rsid w:val="004074AA"/>
    <w:rsid w:val="00407641"/>
    <w:rsid w:val="00412AA1"/>
    <w:rsid w:val="00415874"/>
    <w:rsid w:val="004160CE"/>
    <w:rsid w:val="00420ABE"/>
    <w:rsid w:val="00420EC4"/>
    <w:rsid w:val="00422C17"/>
    <w:rsid w:val="004235E7"/>
    <w:rsid w:val="00423FD5"/>
    <w:rsid w:val="0042418B"/>
    <w:rsid w:val="004261B0"/>
    <w:rsid w:val="0042688F"/>
    <w:rsid w:val="00433475"/>
    <w:rsid w:val="004362C2"/>
    <w:rsid w:val="00436B36"/>
    <w:rsid w:val="004420EA"/>
    <w:rsid w:val="004425E3"/>
    <w:rsid w:val="0044293B"/>
    <w:rsid w:val="00447D6B"/>
    <w:rsid w:val="00447E5D"/>
    <w:rsid w:val="004647AD"/>
    <w:rsid w:val="00464DBD"/>
    <w:rsid w:val="00467651"/>
    <w:rsid w:val="00474847"/>
    <w:rsid w:val="00474934"/>
    <w:rsid w:val="0047514E"/>
    <w:rsid w:val="00480A11"/>
    <w:rsid w:val="004914D0"/>
    <w:rsid w:val="00493BB5"/>
    <w:rsid w:val="0049466E"/>
    <w:rsid w:val="00495FD8"/>
    <w:rsid w:val="004968AC"/>
    <w:rsid w:val="00496E44"/>
    <w:rsid w:val="004A2768"/>
    <w:rsid w:val="004A4317"/>
    <w:rsid w:val="004A7763"/>
    <w:rsid w:val="004A7B4F"/>
    <w:rsid w:val="004B0225"/>
    <w:rsid w:val="004B05EC"/>
    <w:rsid w:val="004B2BE7"/>
    <w:rsid w:val="004B455E"/>
    <w:rsid w:val="004B4E68"/>
    <w:rsid w:val="004B6827"/>
    <w:rsid w:val="004B68F7"/>
    <w:rsid w:val="004B6C72"/>
    <w:rsid w:val="004C0A04"/>
    <w:rsid w:val="004C2E01"/>
    <w:rsid w:val="004D0022"/>
    <w:rsid w:val="004D0C68"/>
    <w:rsid w:val="004D16D6"/>
    <w:rsid w:val="004D43BE"/>
    <w:rsid w:val="004D452A"/>
    <w:rsid w:val="004D6991"/>
    <w:rsid w:val="004D6B34"/>
    <w:rsid w:val="004E174C"/>
    <w:rsid w:val="004E2FBB"/>
    <w:rsid w:val="004E36EF"/>
    <w:rsid w:val="004E4D25"/>
    <w:rsid w:val="004E4DB9"/>
    <w:rsid w:val="004F3427"/>
    <w:rsid w:val="004F4011"/>
    <w:rsid w:val="005023DD"/>
    <w:rsid w:val="0050310C"/>
    <w:rsid w:val="00504814"/>
    <w:rsid w:val="00506D8D"/>
    <w:rsid w:val="005072DB"/>
    <w:rsid w:val="005113BD"/>
    <w:rsid w:val="00512FE8"/>
    <w:rsid w:val="00514FEF"/>
    <w:rsid w:val="0051508D"/>
    <w:rsid w:val="00516631"/>
    <w:rsid w:val="00520930"/>
    <w:rsid w:val="00521E91"/>
    <w:rsid w:val="00525F6E"/>
    <w:rsid w:val="00526A25"/>
    <w:rsid w:val="00527DCF"/>
    <w:rsid w:val="0053521E"/>
    <w:rsid w:val="00535B29"/>
    <w:rsid w:val="00546F09"/>
    <w:rsid w:val="00547118"/>
    <w:rsid w:val="005509DE"/>
    <w:rsid w:val="00550A97"/>
    <w:rsid w:val="00551965"/>
    <w:rsid w:val="00556DC1"/>
    <w:rsid w:val="0056458C"/>
    <w:rsid w:val="00564ED0"/>
    <w:rsid w:val="0056740B"/>
    <w:rsid w:val="0057430F"/>
    <w:rsid w:val="00575173"/>
    <w:rsid w:val="00590478"/>
    <w:rsid w:val="00591227"/>
    <w:rsid w:val="005916A9"/>
    <w:rsid w:val="00594539"/>
    <w:rsid w:val="00597ED5"/>
    <w:rsid w:val="005A03EA"/>
    <w:rsid w:val="005B4837"/>
    <w:rsid w:val="005C65DD"/>
    <w:rsid w:val="005D5E11"/>
    <w:rsid w:val="005D7843"/>
    <w:rsid w:val="005E0646"/>
    <w:rsid w:val="005E2B56"/>
    <w:rsid w:val="005E5C6F"/>
    <w:rsid w:val="005F33F8"/>
    <w:rsid w:val="005F4F51"/>
    <w:rsid w:val="005F5AAB"/>
    <w:rsid w:val="005F6191"/>
    <w:rsid w:val="005F70C2"/>
    <w:rsid w:val="006004FB"/>
    <w:rsid w:val="00600DE5"/>
    <w:rsid w:val="00601EAD"/>
    <w:rsid w:val="00602A7E"/>
    <w:rsid w:val="00603955"/>
    <w:rsid w:val="00606E2E"/>
    <w:rsid w:val="006106C3"/>
    <w:rsid w:val="0061154C"/>
    <w:rsid w:val="00612DD9"/>
    <w:rsid w:val="00613DE5"/>
    <w:rsid w:val="0061581D"/>
    <w:rsid w:val="00621BE5"/>
    <w:rsid w:val="00623034"/>
    <w:rsid w:val="00625958"/>
    <w:rsid w:val="00625BD4"/>
    <w:rsid w:val="006261A0"/>
    <w:rsid w:val="006277B4"/>
    <w:rsid w:val="006307C4"/>
    <w:rsid w:val="006310B3"/>
    <w:rsid w:val="00631EDF"/>
    <w:rsid w:val="00633123"/>
    <w:rsid w:val="00634586"/>
    <w:rsid w:val="006371C7"/>
    <w:rsid w:val="00637996"/>
    <w:rsid w:val="006400F0"/>
    <w:rsid w:val="00642487"/>
    <w:rsid w:val="00643AD8"/>
    <w:rsid w:val="00645468"/>
    <w:rsid w:val="006462F6"/>
    <w:rsid w:val="00650806"/>
    <w:rsid w:val="00653C95"/>
    <w:rsid w:val="00661835"/>
    <w:rsid w:val="0066183A"/>
    <w:rsid w:val="0067025C"/>
    <w:rsid w:val="00670EC8"/>
    <w:rsid w:val="00671DFB"/>
    <w:rsid w:val="00671EC5"/>
    <w:rsid w:val="00672EF6"/>
    <w:rsid w:val="0067615C"/>
    <w:rsid w:val="006770FD"/>
    <w:rsid w:val="00682B2F"/>
    <w:rsid w:val="00682B6F"/>
    <w:rsid w:val="00684E5E"/>
    <w:rsid w:val="00686E2A"/>
    <w:rsid w:val="00690B41"/>
    <w:rsid w:val="00690BDF"/>
    <w:rsid w:val="00691B12"/>
    <w:rsid w:val="0069314B"/>
    <w:rsid w:val="006A4DA0"/>
    <w:rsid w:val="006A4F57"/>
    <w:rsid w:val="006A7E2E"/>
    <w:rsid w:val="006B1D15"/>
    <w:rsid w:val="006B4C42"/>
    <w:rsid w:val="006B6F23"/>
    <w:rsid w:val="006B7A49"/>
    <w:rsid w:val="006C11DF"/>
    <w:rsid w:val="006C7D94"/>
    <w:rsid w:val="006D0AAD"/>
    <w:rsid w:val="006D56E5"/>
    <w:rsid w:val="006D7E30"/>
    <w:rsid w:val="006E1176"/>
    <w:rsid w:val="006E208A"/>
    <w:rsid w:val="006E2C76"/>
    <w:rsid w:val="006E4700"/>
    <w:rsid w:val="006E6583"/>
    <w:rsid w:val="006F39E5"/>
    <w:rsid w:val="00702A64"/>
    <w:rsid w:val="00711537"/>
    <w:rsid w:val="00712A89"/>
    <w:rsid w:val="00715BB8"/>
    <w:rsid w:val="00715CE3"/>
    <w:rsid w:val="00716965"/>
    <w:rsid w:val="00735295"/>
    <w:rsid w:val="00741A77"/>
    <w:rsid w:val="00742A65"/>
    <w:rsid w:val="007432DD"/>
    <w:rsid w:val="00745012"/>
    <w:rsid w:val="007479AE"/>
    <w:rsid w:val="007557A3"/>
    <w:rsid w:val="00755E01"/>
    <w:rsid w:val="00756F14"/>
    <w:rsid w:val="007611BA"/>
    <w:rsid w:val="00764D80"/>
    <w:rsid w:val="00766DDB"/>
    <w:rsid w:val="00767B4B"/>
    <w:rsid w:val="007714ED"/>
    <w:rsid w:val="00776D72"/>
    <w:rsid w:val="00777250"/>
    <w:rsid w:val="00777ADE"/>
    <w:rsid w:val="00785552"/>
    <w:rsid w:val="007856C5"/>
    <w:rsid w:val="0078658B"/>
    <w:rsid w:val="00787DEC"/>
    <w:rsid w:val="00790201"/>
    <w:rsid w:val="007929D0"/>
    <w:rsid w:val="0079468B"/>
    <w:rsid w:val="00796E68"/>
    <w:rsid w:val="007A044F"/>
    <w:rsid w:val="007A15C5"/>
    <w:rsid w:val="007B5181"/>
    <w:rsid w:val="007B7000"/>
    <w:rsid w:val="007C329F"/>
    <w:rsid w:val="007D1047"/>
    <w:rsid w:val="007D2B92"/>
    <w:rsid w:val="007D7F0A"/>
    <w:rsid w:val="007E18B2"/>
    <w:rsid w:val="007E252F"/>
    <w:rsid w:val="007E5342"/>
    <w:rsid w:val="007E6A1A"/>
    <w:rsid w:val="007E79B6"/>
    <w:rsid w:val="007F174A"/>
    <w:rsid w:val="007F3393"/>
    <w:rsid w:val="007F340B"/>
    <w:rsid w:val="00801B85"/>
    <w:rsid w:val="00801E03"/>
    <w:rsid w:val="0080600A"/>
    <w:rsid w:val="0080729B"/>
    <w:rsid w:val="008103F1"/>
    <w:rsid w:val="0081050E"/>
    <w:rsid w:val="00811B00"/>
    <w:rsid w:val="0081248C"/>
    <w:rsid w:val="00813822"/>
    <w:rsid w:val="00816096"/>
    <w:rsid w:val="00825434"/>
    <w:rsid w:val="008279F9"/>
    <w:rsid w:val="00833F0F"/>
    <w:rsid w:val="00834991"/>
    <w:rsid w:val="008363A1"/>
    <w:rsid w:val="0084068A"/>
    <w:rsid w:val="00842771"/>
    <w:rsid w:val="008427FC"/>
    <w:rsid w:val="008537A8"/>
    <w:rsid w:val="00853945"/>
    <w:rsid w:val="00856DAE"/>
    <w:rsid w:val="00860869"/>
    <w:rsid w:val="00860A40"/>
    <w:rsid w:val="0086212E"/>
    <w:rsid w:val="0086293E"/>
    <w:rsid w:val="00863131"/>
    <w:rsid w:val="008643FD"/>
    <w:rsid w:val="0086699E"/>
    <w:rsid w:val="00870113"/>
    <w:rsid w:val="00870626"/>
    <w:rsid w:val="00872BCF"/>
    <w:rsid w:val="00872CDD"/>
    <w:rsid w:val="008771C8"/>
    <w:rsid w:val="00885308"/>
    <w:rsid w:val="0088793E"/>
    <w:rsid w:val="00891B13"/>
    <w:rsid w:val="00895E56"/>
    <w:rsid w:val="00896275"/>
    <w:rsid w:val="00897741"/>
    <w:rsid w:val="00897A5D"/>
    <w:rsid w:val="008A0067"/>
    <w:rsid w:val="008C145E"/>
    <w:rsid w:val="008C1DE3"/>
    <w:rsid w:val="008C3604"/>
    <w:rsid w:val="008C48EB"/>
    <w:rsid w:val="008C4905"/>
    <w:rsid w:val="008C52BA"/>
    <w:rsid w:val="008C6A1C"/>
    <w:rsid w:val="008C7003"/>
    <w:rsid w:val="008D3572"/>
    <w:rsid w:val="008D4E49"/>
    <w:rsid w:val="008D584E"/>
    <w:rsid w:val="008D5B8C"/>
    <w:rsid w:val="008D7879"/>
    <w:rsid w:val="008E3840"/>
    <w:rsid w:val="008E46F4"/>
    <w:rsid w:val="008E67E6"/>
    <w:rsid w:val="008E71B7"/>
    <w:rsid w:val="008F5FB0"/>
    <w:rsid w:val="008F74E2"/>
    <w:rsid w:val="009035D2"/>
    <w:rsid w:val="00903618"/>
    <w:rsid w:val="009115C1"/>
    <w:rsid w:val="00913EF7"/>
    <w:rsid w:val="00915B93"/>
    <w:rsid w:val="009174FA"/>
    <w:rsid w:val="0092037F"/>
    <w:rsid w:val="009211F1"/>
    <w:rsid w:val="009250DB"/>
    <w:rsid w:val="00925D03"/>
    <w:rsid w:val="009307F3"/>
    <w:rsid w:val="009308C0"/>
    <w:rsid w:val="00934EBB"/>
    <w:rsid w:val="0094210C"/>
    <w:rsid w:val="0094539C"/>
    <w:rsid w:val="00945E1A"/>
    <w:rsid w:val="00947E46"/>
    <w:rsid w:val="009520AB"/>
    <w:rsid w:val="0095226D"/>
    <w:rsid w:val="0096001E"/>
    <w:rsid w:val="00964C0E"/>
    <w:rsid w:val="0096525F"/>
    <w:rsid w:val="00965FE2"/>
    <w:rsid w:val="00966814"/>
    <w:rsid w:val="00966B2D"/>
    <w:rsid w:val="009708DE"/>
    <w:rsid w:val="00971A94"/>
    <w:rsid w:val="00973CC7"/>
    <w:rsid w:val="00973ED0"/>
    <w:rsid w:val="00976564"/>
    <w:rsid w:val="00981C2C"/>
    <w:rsid w:val="0098321C"/>
    <w:rsid w:val="009849E6"/>
    <w:rsid w:val="009851E6"/>
    <w:rsid w:val="00987274"/>
    <w:rsid w:val="00987772"/>
    <w:rsid w:val="00993B15"/>
    <w:rsid w:val="00996335"/>
    <w:rsid w:val="009A1E24"/>
    <w:rsid w:val="009A478C"/>
    <w:rsid w:val="009A4C57"/>
    <w:rsid w:val="009A5181"/>
    <w:rsid w:val="009A56B2"/>
    <w:rsid w:val="009A694A"/>
    <w:rsid w:val="009B06B1"/>
    <w:rsid w:val="009B3143"/>
    <w:rsid w:val="009B5DC2"/>
    <w:rsid w:val="009B6276"/>
    <w:rsid w:val="009B630A"/>
    <w:rsid w:val="009C02FF"/>
    <w:rsid w:val="009C1637"/>
    <w:rsid w:val="009C25E6"/>
    <w:rsid w:val="009C53AD"/>
    <w:rsid w:val="009C7C38"/>
    <w:rsid w:val="009D254F"/>
    <w:rsid w:val="009D2E67"/>
    <w:rsid w:val="009D3B84"/>
    <w:rsid w:val="009D4100"/>
    <w:rsid w:val="009E0B6F"/>
    <w:rsid w:val="009E0CE6"/>
    <w:rsid w:val="009E1D9F"/>
    <w:rsid w:val="009E519D"/>
    <w:rsid w:val="009E7514"/>
    <w:rsid w:val="009F07AA"/>
    <w:rsid w:val="009F5655"/>
    <w:rsid w:val="009F6F24"/>
    <w:rsid w:val="00A04F5E"/>
    <w:rsid w:val="00A055EB"/>
    <w:rsid w:val="00A05690"/>
    <w:rsid w:val="00A13680"/>
    <w:rsid w:val="00A14F91"/>
    <w:rsid w:val="00A16520"/>
    <w:rsid w:val="00A20D2E"/>
    <w:rsid w:val="00A23242"/>
    <w:rsid w:val="00A257B9"/>
    <w:rsid w:val="00A33677"/>
    <w:rsid w:val="00A342F2"/>
    <w:rsid w:val="00A36FCB"/>
    <w:rsid w:val="00A410EB"/>
    <w:rsid w:val="00A4281C"/>
    <w:rsid w:val="00A45211"/>
    <w:rsid w:val="00A452AA"/>
    <w:rsid w:val="00A512DC"/>
    <w:rsid w:val="00A55F0E"/>
    <w:rsid w:val="00A60A8B"/>
    <w:rsid w:val="00A61EF4"/>
    <w:rsid w:val="00A63C5F"/>
    <w:rsid w:val="00A63F62"/>
    <w:rsid w:val="00A66646"/>
    <w:rsid w:val="00A75CC9"/>
    <w:rsid w:val="00A80762"/>
    <w:rsid w:val="00A81F7E"/>
    <w:rsid w:val="00A842E8"/>
    <w:rsid w:val="00A850AA"/>
    <w:rsid w:val="00A87E29"/>
    <w:rsid w:val="00A87FED"/>
    <w:rsid w:val="00A91585"/>
    <w:rsid w:val="00A93CD1"/>
    <w:rsid w:val="00A94E4D"/>
    <w:rsid w:val="00A961CF"/>
    <w:rsid w:val="00A96800"/>
    <w:rsid w:val="00A97C23"/>
    <w:rsid w:val="00AA2134"/>
    <w:rsid w:val="00AA590E"/>
    <w:rsid w:val="00AA68C2"/>
    <w:rsid w:val="00AB2CE9"/>
    <w:rsid w:val="00AB3346"/>
    <w:rsid w:val="00AB3EA9"/>
    <w:rsid w:val="00AB47BE"/>
    <w:rsid w:val="00AB4803"/>
    <w:rsid w:val="00AB73B5"/>
    <w:rsid w:val="00AC041C"/>
    <w:rsid w:val="00AC0FC0"/>
    <w:rsid w:val="00AC2553"/>
    <w:rsid w:val="00AC2B31"/>
    <w:rsid w:val="00AC7143"/>
    <w:rsid w:val="00AD08CC"/>
    <w:rsid w:val="00AD0BFA"/>
    <w:rsid w:val="00AD0D49"/>
    <w:rsid w:val="00AD1D69"/>
    <w:rsid w:val="00AD4536"/>
    <w:rsid w:val="00AD6D2C"/>
    <w:rsid w:val="00AE13B9"/>
    <w:rsid w:val="00AE16E6"/>
    <w:rsid w:val="00AE1B9E"/>
    <w:rsid w:val="00AE255A"/>
    <w:rsid w:val="00AE3DC7"/>
    <w:rsid w:val="00AE4F12"/>
    <w:rsid w:val="00AE5559"/>
    <w:rsid w:val="00AE6B85"/>
    <w:rsid w:val="00AE746A"/>
    <w:rsid w:val="00AF0F51"/>
    <w:rsid w:val="00B00CC4"/>
    <w:rsid w:val="00B00F2B"/>
    <w:rsid w:val="00B04FCD"/>
    <w:rsid w:val="00B05BE2"/>
    <w:rsid w:val="00B0604C"/>
    <w:rsid w:val="00B0679E"/>
    <w:rsid w:val="00B13C3E"/>
    <w:rsid w:val="00B13E84"/>
    <w:rsid w:val="00B14F8E"/>
    <w:rsid w:val="00B14FF4"/>
    <w:rsid w:val="00B16D14"/>
    <w:rsid w:val="00B22922"/>
    <w:rsid w:val="00B23489"/>
    <w:rsid w:val="00B2561E"/>
    <w:rsid w:val="00B30E1C"/>
    <w:rsid w:val="00B33619"/>
    <w:rsid w:val="00B33E1C"/>
    <w:rsid w:val="00B35194"/>
    <w:rsid w:val="00B37E3B"/>
    <w:rsid w:val="00B37ECF"/>
    <w:rsid w:val="00B413F8"/>
    <w:rsid w:val="00B42FE9"/>
    <w:rsid w:val="00B4557A"/>
    <w:rsid w:val="00B47B55"/>
    <w:rsid w:val="00B50774"/>
    <w:rsid w:val="00B52752"/>
    <w:rsid w:val="00B554BE"/>
    <w:rsid w:val="00B569F2"/>
    <w:rsid w:val="00B60753"/>
    <w:rsid w:val="00B63920"/>
    <w:rsid w:val="00B639F9"/>
    <w:rsid w:val="00B648A5"/>
    <w:rsid w:val="00B6518A"/>
    <w:rsid w:val="00B674C8"/>
    <w:rsid w:val="00B679C2"/>
    <w:rsid w:val="00B74B97"/>
    <w:rsid w:val="00B811C5"/>
    <w:rsid w:val="00B82CFB"/>
    <w:rsid w:val="00B83389"/>
    <w:rsid w:val="00B86D92"/>
    <w:rsid w:val="00B87806"/>
    <w:rsid w:val="00B878B0"/>
    <w:rsid w:val="00B96102"/>
    <w:rsid w:val="00BA0E5C"/>
    <w:rsid w:val="00BA49E0"/>
    <w:rsid w:val="00BA52EB"/>
    <w:rsid w:val="00BA5CEA"/>
    <w:rsid w:val="00BB25CF"/>
    <w:rsid w:val="00BB3282"/>
    <w:rsid w:val="00BB4414"/>
    <w:rsid w:val="00BB450B"/>
    <w:rsid w:val="00BB60FD"/>
    <w:rsid w:val="00BB7713"/>
    <w:rsid w:val="00BB7AD1"/>
    <w:rsid w:val="00BB7C75"/>
    <w:rsid w:val="00BC3CD1"/>
    <w:rsid w:val="00BC4A6A"/>
    <w:rsid w:val="00BC6B06"/>
    <w:rsid w:val="00BD3246"/>
    <w:rsid w:val="00BD3C33"/>
    <w:rsid w:val="00BD76AF"/>
    <w:rsid w:val="00BD7E44"/>
    <w:rsid w:val="00BE076A"/>
    <w:rsid w:val="00BE17BE"/>
    <w:rsid w:val="00BE739A"/>
    <w:rsid w:val="00BF7760"/>
    <w:rsid w:val="00C10525"/>
    <w:rsid w:val="00C12889"/>
    <w:rsid w:val="00C13331"/>
    <w:rsid w:val="00C135DC"/>
    <w:rsid w:val="00C15A23"/>
    <w:rsid w:val="00C21FE3"/>
    <w:rsid w:val="00C23311"/>
    <w:rsid w:val="00C26CF5"/>
    <w:rsid w:val="00C274B4"/>
    <w:rsid w:val="00C30E80"/>
    <w:rsid w:val="00C33548"/>
    <w:rsid w:val="00C3682F"/>
    <w:rsid w:val="00C411EB"/>
    <w:rsid w:val="00C42725"/>
    <w:rsid w:val="00C42FAB"/>
    <w:rsid w:val="00C47FCC"/>
    <w:rsid w:val="00C5502F"/>
    <w:rsid w:val="00C56A85"/>
    <w:rsid w:val="00C56EC3"/>
    <w:rsid w:val="00C76351"/>
    <w:rsid w:val="00C86AAF"/>
    <w:rsid w:val="00C94591"/>
    <w:rsid w:val="00C9792C"/>
    <w:rsid w:val="00C97B97"/>
    <w:rsid w:val="00CA5ADF"/>
    <w:rsid w:val="00CA6105"/>
    <w:rsid w:val="00CA7782"/>
    <w:rsid w:val="00CB3D10"/>
    <w:rsid w:val="00CC40C9"/>
    <w:rsid w:val="00CC460F"/>
    <w:rsid w:val="00CC74E4"/>
    <w:rsid w:val="00CD1431"/>
    <w:rsid w:val="00CD4203"/>
    <w:rsid w:val="00CE0A7E"/>
    <w:rsid w:val="00CE227E"/>
    <w:rsid w:val="00CE2CBF"/>
    <w:rsid w:val="00CE67FB"/>
    <w:rsid w:val="00CF6A13"/>
    <w:rsid w:val="00CF7B42"/>
    <w:rsid w:val="00D031F3"/>
    <w:rsid w:val="00D05DDB"/>
    <w:rsid w:val="00D0647A"/>
    <w:rsid w:val="00D1337A"/>
    <w:rsid w:val="00D21D1D"/>
    <w:rsid w:val="00D27917"/>
    <w:rsid w:val="00D302A6"/>
    <w:rsid w:val="00D3111F"/>
    <w:rsid w:val="00D345A1"/>
    <w:rsid w:val="00D35217"/>
    <w:rsid w:val="00D42798"/>
    <w:rsid w:val="00D467E0"/>
    <w:rsid w:val="00D519D7"/>
    <w:rsid w:val="00D64665"/>
    <w:rsid w:val="00D65518"/>
    <w:rsid w:val="00D659C4"/>
    <w:rsid w:val="00D65A08"/>
    <w:rsid w:val="00D664EC"/>
    <w:rsid w:val="00D67A6E"/>
    <w:rsid w:val="00D71F2E"/>
    <w:rsid w:val="00D727C5"/>
    <w:rsid w:val="00D72EC2"/>
    <w:rsid w:val="00D74869"/>
    <w:rsid w:val="00D777F8"/>
    <w:rsid w:val="00D80FD4"/>
    <w:rsid w:val="00D8175E"/>
    <w:rsid w:val="00D8256A"/>
    <w:rsid w:val="00D83CA8"/>
    <w:rsid w:val="00D8429B"/>
    <w:rsid w:val="00D96A2A"/>
    <w:rsid w:val="00D97CD0"/>
    <w:rsid w:val="00DA2615"/>
    <w:rsid w:val="00DA5CD2"/>
    <w:rsid w:val="00DA6890"/>
    <w:rsid w:val="00DB2227"/>
    <w:rsid w:val="00DC0860"/>
    <w:rsid w:val="00DC66A0"/>
    <w:rsid w:val="00DC79BC"/>
    <w:rsid w:val="00DD2184"/>
    <w:rsid w:val="00DD4DC3"/>
    <w:rsid w:val="00DE1888"/>
    <w:rsid w:val="00DE2666"/>
    <w:rsid w:val="00DE50D0"/>
    <w:rsid w:val="00DE529B"/>
    <w:rsid w:val="00DE5C79"/>
    <w:rsid w:val="00DE693B"/>
    <w:rsid w:val="00DF026B"/>
    <w:rsid w:val="00DF2CA1"/>
    <w:rsid w:val="00DF46D5"/>
    <w:rsid w:val="00E01D65"/>
    <w:rsid w:val="00E05CF1"/>
    <w:rsid w:val="00E06029"/>
    <w:rsid w:val="00E113A5"/>
    <w:rsid w:val="00E135B2"/>
    <w:rsid w:val="00E14543"/>
    <w:rsid w:val="00E1668F"/>
    <w:rsid w:val="00E2132B"/>
    <w:rsid w:val="00E2417E"/>
    <w:rsid w:val="00E278BC"/>
    <w:rsid w:val="00E3086F"/>
    <w:rsid w:val="00E30BDA"/>
    <w:rsid w:val="00E32E28"/>
    <w:rsid w:val="00E35E88"/>
    <w:rsid w:val="00E365BE"/>
    <w:rsid w:val="00E4249C"/>
    <w:rsid w:val="00E462E4"/>
    <w:rsid w:val="00E46F43"/>
    <w:rsid w:val="00E47EC4"/>
    <w:rsid w:val="00E500DD"/>
    <w:rsid w:val="00E5043D"/>
    <w:rsid w:val="00E51289"/>
    <w:rsid w:val="00E51E0A"/>
    <w:rsid w:val="00E52EE1"/>
    <w:rsid w:val="00E53554"/>
    <w:rsid w:val="00E53F13"/>
    <w:rsid w:val="00E557E3"/>
    <w:rsid w:val="00E57DDA"/>
    <w:rsid w:val="00E62644"/>
    <w:rsid w:val="00E65B31"/>
    <w:rsid w:val="00E67444"/>
    <w:rsid w:val="00E67DDB"/>
    <w:rsid w:val="00E7248F"/>
    <w:rsid w:val="00E754AC"/>
    <w:rsid w:val="00E80021"/>
    <w:rsid w:val="00E80896"/>
    <w:rsid w:val="00E82FA2"/>
    <w:rsid w:val="00E83FDD"/>
    <w:rsid w:val="00E8688F"/>
    <w:rsid w:val="00E9012E"/>
    <w:rsid w:val="00E925AB"/>
    <w:rsid w:val="00EA1B12"/>
    <w:rsid w:val="00EA1F5B"/>
    <w:rsid w:val="00EA27B6"/>
    <w:rsid w:val="00EA2F0E"/>
    <w:rsid w:val="00EA312C"/>
    <w:rsid w:val="00EA54FA"/>
    <w:rsid w:val="00EB283A"/>
    <w:rsid w:val="00EB2BA6"/>
    <w:rsid w:val="00EB4253"/>
    <w:rsid w:val="00EC0646"/>
    <w:rsid w:val="00ED0112"/>
    <w:rsid w:val="00ED09A4"/>
    <w:rsid w:val="00ED0DBC"/>
    <w:rsid w:val="00ED12BD"/>
    <w:rsid w:val="00ED1AEE"/>
    <w:rsid w:val="00ED481D"/>
    <w:rsid w:val="00ED5318"/>
    <w:rsid w:val="00EE1D3F"/>
    <w:rsid w:val="00EE3FBE"/>
    <w:rsid w:val="00EF2FAF"/>
    <w:rsid w:val="00EF4C86"/>
    <w:rsid w:val="00F05CFC"/>
    <w:rsid w:val="00F079D0"/>
    <w:rsid w:val="00F1342A"/>
    <w:rsid w:val="00F14A98"/>
    <w:rsid w:val="00F14E5C"/>
    <w:rsid w:val="00F171BF"/>
    <w:rsid w:val="00F205BB"/>
    <w:rsid w:val="00F24DAC"/>
    <w:rsid w:val="00F25426"/>
    <w:rsid w:val="00F255B4"/>
    <w:rsid w:val="00F32AD4"/>
    <w:rsid w:val="00F45DCD"/>
    <w:rsid w:val="00F47C77"/>
    <w:rsid w:val="00F50D9A"/>
    <w:rsid w:val="00F52332"/>
    <w:rsid w:val="00F53624"/>
    <w:rsid w:val="00F60065"/>
    <w:rsid w:val="00F609CC"/>
    <w:rsid w:val="00F62B3D"/>
    <w:rsid w:val="00F64E4A"/>
    <w:rsid w:val="00F661B9"/>
    <w:rsid w:val="00F71DDC"/>
    <w:rsid w:val="00F7226A"/>
    <w:rsid w:val="00F72914"/>
    <w:rsid w:val="00F73172"/>
    <w:rsid w:val="00F81FF3"/>
    <w:rsid w:val="00F825B1"/>
    <w:rsid w:val="00F8305C"/>
    <w:rsid w:val="00F84171"/>
    <w:rsid w:val="00F8653C"/>
    <w:rsid w:val="00F916C5"/>
    <w:rsid w:val="00F92FAA"/>
    <w:rsid w:val="00F978A7"/>
    <w:rsid w:val="00F978C3"/>
    <w:rsid w:val="00FA370B"/>
    <w:rsid w:val="00FA3AA3"/>
    <w:rsid w:val="00FA4282"/>
    <w:rsid w:val="00FA4631"/>
    <w:rsid w:val="00FB22EB"/>
    <w:rsid w:val="00FB690E"/>
    <w:rsid w:val="00FC3696"/>
    <w:rsid w:val="00FC6DF4"/>
    <w:rsid w:val="00FD1A81"/>
    <w:rsid w:val="00FD46AD"/>
    <w:rsid w:val="00FD69A3"/>
    <w:rsid w:val="00FE0F38"/>
    <w:rsid w:val="00FE1DCC"/>
    <w:rsid w:val="00FE577B"/>
    <w:rsid w:val="00FE7D1B"/>
    <w:rsid w:val="00FF05D7"/>
    <w:rsid w:val="00FF26DB"/>
    <w:rsid w:val="00FF4129"/>
    <w:rsid w:val="00FF55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BD55"/>
  <w15:docId w15:val="{F21EDAA5-D84B-4CCB-8185-9F2E93F2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3840"/>
    <w:pPr>
      <w:spacing w:after="0" w:line="360" w:lineRule="auto"/>
    </w:pPr>
    <w:rPr>
      <w:rFonts w:ascii="Times New Roman" w:hAnsi="Times New Roman"/>
      <w:sz w:val="24"/>
    </w:rPr>
  </w:style>
  <w:style w:type="paragraph" w:styleId="Nadpis1">
    <w:name w:val="heading 1"/>
    <w:basedOn w:val="Odsekzoznamu"/>
    <w:next w:val="Normlny"/>
    <w:link w:val="Nadpis1Char"/>
    <w:uiPriority w:val="9"/>
    <w:qFormat/>
    <w:rsid w:val="00295CBC"/>
    <w:pPr>
      <w:numPr>
        <w:numId w:val="6"/>
      </w:numPr>
      <w:outlineLvl w:val="0"/>
    </w:pPr>
    <w:rPr>
      <w:rFonts w:cs="Times New Roman"/>
      <w:b/>
      <w:sz w:val="28"/>
      <w:szCs w:val="24"/>
    </w:rPr>
  </w:style>
  <w:style w:type="paragraph" w:styleId="Nadpis2">
    <w:name w:val="heading 2"/>
    <w:basedOn w:val="Odsekzoznamu"/>
    <w:next w:val="Normlny"/>
    <w:link w:val="Nadpis2Char"/>
    <w:uiPriority w:val="9"/>
    <w:unhideWhenUsed/>
    <w:qFormat/>
    <w:rsid w:val="00CC74E4"/>
    <w:pPr>
      <w:numPr>
        <w:ilvl w:val="1"/>
        <w:numId w:val="6"/>
      </w:numPr>
      <w:outlineLvl w:val="1"/>
    </w:pPr>
    <w:rPr>
      <w:rFonts w:cs="Times New Roman"/>
      <w:b/>
      <w:szCs w:val="24"/>
    </w:rPr>
  </w:style>
  <w:style w:type="paragraph" w:styleId="Nadpis3">
    <w:name w:val="heading 3"/>
    <w:basedOn w:val="Odsekzoznamu"/>
    <w:next w:val="Normlny"/>
    <w:link w:val="Nadpis3Char"/>
    <w:uiPriority w:val="9"/>
    <w:unhideWhenUsed/>
    <w:qFormat/>
    <w:rsid w:val="00833F0F"/>
    <w:pPr>
      <w:numPr>
        <w:ilvl w:val="2"/>
        <w:numId w:val="6"/>
      </w:numPr>
      <w:outlineLvl w:val="2"/>
    </w:pPr>
    <w:rPr>
      <w:rFonts w:cs="Times New Roman"/>
      <w:b/>
      <w:szCs w:val="24"/>
    </w:rPr>
  </w:style>
  <w:style w:type="paragraph" w:styleId="Nadpis4">
    <w:name w:val="heading 4"/>
    <w:basedOn w:val="Normlny"/>
    <w:next w:val="Normlny"/>
    <w:link w:val="Nadpis4Char"/>
    <w:uiPriority w:val="9"/>
    <w:unhideWhenUsed/>
    <w:qFormat/>
    <w:rsid w:val="00833F0F"/>
    <w:pPr>
      <w:jc w:val="both"/>
      <w:outlineLvl w:val="3"/>
    </w:pPr>
    <w:rPr>
      <w:rFonts w:cs="Times New Roman"/>
      <w:i/>
      <w:szCs w:val="24"/>
    </w:rPr>
  </w:style>
  <w:style w:type="paragraph" w:styleId="Nadpis5">
    <w:name w:val="heading 5"/>
    <w:basedOn w:val="Normlny"/>
    <w:next w:val="Normlny"/>
    <w:link w:val="Nadpis5Char"/>
    <w:uiPriority w:val="9"/>
    <w:unhideWhenUsed/>
    <w:qFormat/>
    <w:rsid w:val="00833F0F"/>
    <w:pPr>
      <w:outlineLvl w:val="4"/>
    </w:pPr>
    <w:rPr>
      <w:rFonts w:cs="Times New Roman"/>
      <w:szCs w:val="24"/>
      <w:u w:val="single"/>
    </w:rPr>
  </w:style>
  <w:style w:type="paragraph" w:styleId="Nadpis6">
    <w:name w:val="heading 6"/>
    <w:basedOn w:val="Normlny"/>
    <w:next w:val="Normlny"/>
    <w:link w:val="Nadpis6Char"/>
    <w:uiPriority w:val="9"/>
    <w:unhideWhenUsed/>
    <w:qFormat/>
    <w:rsid w:val="00833F0F"/>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5E0646"/>
    <w:pPr>
      <w:ind w:left="720"/>
      <w:contextualSpacing/>
    </w:pPr>
  </w:style>
  <w:style w:type="paragraph" w:styleId="Hlavika">
    <w:name w:val="header"/>
    <w:basedOn w:val="Normlny"/>
    <w:link w:val="HlavikaChar"/>
    <w:uiPriority w:val="99"/>
    <w:unhideWhenUsed/>
    <w:rsid w:val="0092037F"/>
    <w:pPr>
      <w:tabs>
        <w:tab w:val="center" w:pos="4536"/>
        <w:tab w:val="right" w:pos="9072"/>
      </w:tabs>
      <w:spacing w:line="240" w:lineRule="auto"/>
    </w:pPr>
  </w:style>
  <w:style w:type="character" w:customStyle="1" w:styleId="HlavikaChar">
    <w:name w:val="Hlavička Char"/>
    <w:basedOn w:val="Predvolenpsmoodseku"/>
    <w:link w:val="Hlavika"/>
    <w:uiPriority w:val="99"/>
    <w:rsid w:val="0092037F"/>
  </w:style>
  <w:style w:type="paragraph" w:styleId="Pta">
    <w:name w:val="footer"/>
    <w:basedOn w:val="Normlny"/>
    <w:link w:val="PtaChar"/>
    <w:uiPriority w:val="99"/>
    <w:unhideWhenUsed/>
    <w:rsid w:val="0092037F"/>
    <w:pPr>
      <w:tabs>
        <w:tab w:val="center" w:pos="4536"/>
        <w:tab w:val="right" w:pos="9072"/>
      </w:tabs>
      <w:spacing w:line="240" w:lineRule="auto"/>
    </w:pPr>
  </w:style>
  <w:style w:type="character" w:customStyle="1" w:styleId="PtaChar">
    <w:name w:val="Päta Char"/>
    <w:basedOn w:val="Predvolenpsmoodseku"/>
    <w:link w:val="Pta"/>
    <w:uiPriority w:val="99"/>
    <w:rsid w:val="0092037F"/>
  </w:style>
  <w:style w:type="paragraph" w:styleId="Textbubliny">
    <w:name w:val="Balloon Text"/>
    <w:basedOn w:val="Normlny"/>
    <w:link w:val="TextbublinyChar"/>
    <w:uiPriority w:val="99"/>
    <w:semiHidden/>
    <w:unhideWhenUsed/>
    <w:rsid w:val="00BB441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B4414"/>
    <w:rPr>
      <w:rFonts w:ascii="Tahoma" w:hAnsi="Tahoma" w:cs="Tahoma"/>
      <w:sz w:val="16"/>
      <w:szCs w:val="16"/>
    </w:rPr>
  </w:style>
  <w:style w:type="paragraph" w:styleId="Textpoznmkypodiarou">
    <w:name w:val="footnote text"/>
    <w:basedOn w:val="Normlny"/>
    <w:link w:val="TextpoznmkypodiarouChar"/>
    <w:uiPriority w:val="99"/>
    <w:semiHidden/>
    <w:unhideWhenUsed/>
    <w:rsid w:val="00A97C23"/>
    <w:pPr>
      <w:spacing w:line="240" w:lineRule="auto"/>
    </w:pPr>
    <w:rPr>
      <w:sz w:val="20"/>
      <w:szCs w:val="20"/>
    </w:rPr>
  </w:style>
  <w:style w:type="character" w:customStyle="1" w:styleId="TextpoznmkypodiarouChar">
    <w:name w:val="Text poznámky pod čiarou Char"/>
    <w:basedOn w:val="Predvolenpsmoodseku"/>
    <w:link w:val="Textpoznmkypodiarou"/>
    <w:semiHidden/>
    <w:rsid w:val="00A97C23"/>
    <w:rPr>
      <w:sz w:val="20"/>
      <w:szCs w:val="20"/>
    </w:rPr>
  </w:style>
  <w:style w:type="character" w:styleId="Odkaznapoznmkupodiarou">
    <w:name w:val="footnote reference"/>
    <w:basedOn w:val="Predvolenpsmoodseku"/>
    <w:semiHidden/>
    <w:unhideWhenUsed/>
    <w:rsid w:val="00A97C23"/>
    <w:rPr>
      <w:vertAlign w:val="superscript"/>
    </w:rPr>
  </w:style>
  <w:style w:type="table" w:styleId="Mriekatabuky">
    <w:name w:val="Table Grid"/>
    <w:basedOn w:val="Normlnatabuka"/>
    <w:uiPriority w:val="39"/>
    <w:rsid w:val="002E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D659C4"/>
    <w:rPr>
      <w:sz w:val="16"/>
      <w:szCs w:val="16"/>
    </w:rPr>
  </w:style>
  <w:style w:type="paragraph" w:styleId="Textkomentra">
    <w:name w:val="annotation text"/>
    <w:basedOn w:val="Normlny"/>
    <w:link w:val="TextkomentraChar"/>
    <w:uiPriority w:val="99"/>
    <w:semiHidden/>
    <w:unhideWhenUsed/>
    <w:rsid w:val="00D659C4"/>
    <w:pPr>
      <w:spacing w:line="240" w:lineRule="auto"/>
    </w:pPr>
    <w:rPr>
      <w:sz w:val="20"/>
      <w:szCs w:val="20"/>
    </w:rPr>
  </w:style>
  <w:style w:type="character" w:customStyle="1" w:styleId="TextkomentraChar">
    <w:name w:val="Text komentára Char"/>
    <w:basedOn w:val="Predvolenpsmoodseku"/>
    <w:link w:val="Textkomentra"/>
    <w:uiPriority w:val="99"/>
    <w:semiHidden/>
    <w:rsid w:val="00D659C4"/>
    <w:rPr>
      <w:sz w:val="20"/>
      <w:szCs w:val="20"/>
    </w:rPr>
  </w:style>
  <w:style w:type="paragraph" w:styleId="Predmetkomentra">
    <w:name w:val="annotation subject"/>
    <w:basedOn w:val="Textkomentra"/>
    <w:next w:val="Textkomentra"/>
    <w:link w:val="PredmetkomentraChar"/>
    <w:uiPriority w:val="99"/>
    <w:semiHidden/>
    <w:unhideWhenUsed/>
    <w:rsid w:val="002B420F"/>
    <w:rPr>
      <w:b/>
      <w:bCs/>
    </w:rPr>
  </w:style>
  <w:style w:type="character" w:customStyle="1" w:styleId="PredmetkomentraChar">
    <w:name w:val="Predmet komentára Char"/>
    <w:basedOn w:val="TextkomentraChar"/>
    <w:link w:val="Predmetkomentra"/>
    <w:uiPriority w:val="99"/>
    <w:semiHidden/>
    <w:rsid w:val="002B420F"/>
    <w:rPr>
      <w:b/>
      <w:bCs/>
      <w:sz w:val="20"/>
      <w:szCs w:val="20"/>
    </w:rPr>
  </w:style>
  <w:style w:type="character" w:styleId="Intenzvnezvraznenie">
    <w:name w:val="Intense Emphasis"/>
    <w:basedOn w:val="Predvolenpsmoodseku"/>
    <w:uiPriority w:val="21"/>
    <w:qFormat/>
    <w:rsid w:val="005113BD"/>
    <w:rPr>
      <w:b/>
      <w:bCs/>
      <w:i/>
      <w:iCs/>
      <w:color w:val="4F81BD" w:themeColor="accent1"/>
    </w:rPr>
  </w:style>
  <w:style w:type="character" w:styleId="Hypertextovprepojenie">
    <w:name w:val="Hyperlink"/>
    <w:basedOn w:val="Predvolenpsmoodseku"/>
    <w:uiPriority w:val="99"/>
    <w:unhideWhenUsed/>
    <w:rsid w:val="00433475"/>
    <w:rPr>
      <w:color w:val="0000FF" w:themeColor="hyperlink"/>
      <w:u w:val="single"/>
    </w:rPr>
  </w:style>
  <w:style w:type="character" w:styleId="Siln">
    <w:name w:val="Strong"/>
    <w:basedOn w:val="Predvolenpsmoodseku"/>
    <w:uiPriority w:val="22"/>
    <w:qFormat/>
    <w:rsid w:val="003E18B5"/>
    <w:rPr>
      <w:b/>
      <w:bCs/>
    </w:rPr>
  </w:style>
  <w:style w:type="character" w:customStyle="1" w:styleId="Nadpis1Char">
    <w:name w:val="Nadpis 1 Char"/>
    <w:basedOn w:val="Predvolenpsmoodseku"/>
    <w:link w:val="Nadpis1"/>
    <w:uiPriority w:val="9"/>
    <w:rsid w:val="00295CBC"/>
    <w:rPr>
      <w:rFonts w:ascii="Times New Roman" w:hAnsi="Times New Roman" w:cs="Times New Roman"/>
      <w:b/>
      <w:sz w:val="28"/>
      <w:szCs w:val="24"/>
    </w:rPr>
  </w:style>
  <w:style w:type="character" w:customStyle="1" w:styleId="Nadpis2Char">
    <w:name w:val="Nadpis 2 Char"/>
    <w:basedOn w:val="Predvolenpsmoodseku"/>
    <w:link w:val="Nadpis2"/>
    <w:uiPriority w:val="9"/>
    <w:rsid w:val="00CC74E4"/>
    <w:rPr>
      <w:rFonts w:ascii="Times New Roman" w:hAnsi="Times New Roman" w:cs="Times New Roman"/>
      <w:b/>
      <w:sz w:val="24"/>
      <w:szCs w:val="24"/>
    </w:rPr>
  </w:style>
  <w:style w:type="character" w:customStyle="1" w:styleId="Nadpis3Char">
    <w:name w:val="Nadpis 3 Char"/>
    <w:basedOn w:val="Predvolenpsmoodseku"/>
    <w:link w:val="Nadpis3"/>
    <w:uiPriority w:val="9"/>
    <w:rsid w:val="00833F0F"/>
    <w:rPr>
      <w:rFonts w:ascii="Times New Roman" w:hAnsi="Times New Roman" w:cs="Times New Roman"/>
      <w:b/>
      <w:sz w:val="24"/>
      <w:szCs w:val="24"/>
    </w:rPr>
  </w:style>
  <w:style w:type="character" w:customStyle="1" w:styleId="Nadpis4Char">
    <w:name w:val="Nadpis 4 Char"/>
    <w:basedOn w:val="Predvolenpsmoodseku"/>
    <w:link w:val="Nadpis4"/>
    <w:uiPriority w:val="9"/>
    <w:rsid w:val="00833F0F"/>
    <w:rPr>
      <w:rFonts w:ascii="Times New Roman" w:hAnsi="Times New Roman" w:cs="Times New Roman"/>
      <w:i/>
      <w:sz w:val="24"/>
      <w:szCs w:val="24"/>
    </w:rPr>
  </w:style>
  <w:style w:type="character" w:customStyle="1" w:styleId="Nadpis5Char">
    <w:name w:val="Nadpis 5 Char"/>
    <w:basedOn w:val="Predvolenpsmoodseku"/>
    <w:link w:val="Nadpis5"/>
    <w:uiPriority w:val="9"/>
    <w:rsid w:val="00833F0F"/>
    <w:rPr>
      <w:rFonts w:ascii="Times New Roman" w:hAnsi="Times New Roman" w:cs="Times New Roman"/>
      <w:sz w:val="24"/>
      <w:szCs w:val="24"/>
      <w:u w:val="single"/>
    </w:rPr>
  </w:style>
  <w:style w:type="character" w:customStyle="1" w:styleId="Nadpis6Char">
    <w:name w:val="Nadpis 6 Char"/>
    <w:basedOn w:val="Predvolenpsmoodseku"/>
    <w:link w:val="Nadpis6"/>
    <w:uiPriority w:val="9"/>
    <w:rsid w:val="00833F0F"/>
    <w:rPr>
      <w:rFonts w:asciiTheme="majorHAnsi" w:eastAsiaTheme="majorEastAsia" w:hAnsiTheme="majorHAnsi" w:cstheme="majorBidi"/>
      <w:color w:val="243F60" w:themeColor="accent1" w:themeShade="7F"/>
    </w:rPr>
  </w:style>
  <w:style w:type="character" w:styleId="PouitHypertextovPrepojenie">
    <w:name w:val="FollowedHyperlink"/>
    <w:basedOn w:val="Predvolenpsmoodseku"/>
    <w:uiPriority w:val="99"/>
    <w:semiHidden/>
    <w:unhideWhenUsed/>
    <w:rsid w:val="00612DD9"/>
    <w:rPr>
      <w:color w:val="800080" w:themeColor="followedHyperlink"/>
      <w:u w:val="single"/>
    </w:rPr>
  </w:style>
  <w:style w:type="character" w:customStyle="1" w:styleId="OdsekzoznamuChar">
    <w:name w:val="Odsek zoznamu Char"/>
    <w:aliases w:val="body Char,Odsek zoznamu2 Char"/>
    <w:basedOn w:val="Predvolenpsmoodseku"/>
    <w:link w:val="Odsekzoznamu"/>
    <w:uiPriority w:val="34"/>
    <w:locked/>
    <w:rsid w:val="00D97CD0"/>
  </w:style>
  <w:style w:type="paragraph" w:customStyle="1" w:styleId="Default">
    <w:name w:val="Default"/>
    <w:rsid w:val="003353EF"/>
    <w:pPr>
      <w:autoSpaceDE w:val="0"/>
      <w:autoSpaceDN w:val="0"/>
      <w:adjustRightInd w:val="0"/>
      <w:spacing w:after="0" w:line="240" w:lineRule="auto"/>
    </w:pPr>
    <w:rPr>
      <w:rFonts w:ascii="Garamond" w:eastAsia="Times New Roman" w:hAnsi="Garamond" w:cs="Garamond"/>
      <w:color w:val="000000"/>
      <w:sz w:val="24"/>
      <w:szCs w:val="24"/>
      <w:lang w:eastAsia="sk-SK"/>
    </w:rPr>
  </w:style>
  <w:style w:type="paragraph" w:styleId="Podtitul">
    <w:name w:val="Subtitle"/>
    <w:basedOn w:val="Normlny"/>
    <w:link w:val="PodtitulChar"/>
    <w:qFormat/>
    <w:rsid w:val="003353EF"/>
    <w:pPr>
      <w:jc w:val="both"/>
    </w:pPr>
    <w:rPr>
      <w:rFonts w:eastAsia="Times New Roman" w:cs="Times New Roman"/>
      <w:b/>
      <w:bCs/>
      <w:szCs w:val="24"/>
      <w:lang w:eastAsia="cs-CZ"/>
    </w:rPr>
  </w:style>
  <w:style w:type="character" w:customStyle="1" w:styleId="PodtitulChar">
    <w:name w:val="Podtitul Char"/>
    <w:basedOn w:val="Predvolenpsmoodseku"/>
    <w:link w:val="Podtitul"/>
    <w:rsid w:val="003353EF"/>
    <w:rPr>
      <w:rFonts w:ascii="Times New Roman" w:eastAsia="Times New Roman" w:hAnsi="Times New Roman" w:cs="Times New Roman"/>
      <w:b/>
      <w:bCs/>
      <w:sz w:val="24"/>
      <w:szCs w:val="24"/>
      <w:lang w:eastAsia="cs-CZ"/>
    </w:rPr>
  </w:style>
  <w:style w:type="character" w:customStyle="1" w:styleId="apple-converted-space">
    <w:name w:val="apple-converted-space"/>
    <w:basedOn w:val="Predvolenpsmoodseku"/>
    <w:rsid w:val="00181CBC"/>
  </w:style>
  <w:style w:type="paragraph" w:styleId="Hlavikaobsahu">
    <w:name w:val="TOC Heading"/>
    <w:basedOn w:val="Nadpis1"/>
    <w:next w:val="Normlny"/>
    <w:uiPriority w:val="39"/>
    <w:unhideWhenUsed/>
    <w:qFormat/>
    <w:rsid w:val="00295CBC"/>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lang w:eastAsia="sk-SK"/>
    </w:rPr>
  </w:style>
  <w:style w:type="paragraph" w:styleId="Obsah1">
    <w:name w:val="toc 1"/>
    <w:basedOn w:val="Normlny"/>
    <w:next w:val="Normlny"/>
    <w:autoRedefine/>
    <w:uiPriority w:val="39"/>
    <w:unhideWhenUsed/>
    <w:rsid w:val="00295CBC"/>
    <w:pPr>
      <w:spacing w:after="100"/>
    </w:pPr>
  </w:style>
  <w:style w:type="paragraph" w:styleId="Obsah2">
    <w:name w:val="toc 2"/>
    <w:basedOn w:val="Normlny"/>
    <w:next w:val="Normlny"/>
    <w:autoRedefine/>
    <w:uiPriority w:val="39"/>
    <w:unhideWhenUsed/>
    <w:rsid w:val="00295CBC"/>
    <w:pPr>
      <w:spacing w:after="100"/>
      <w:ind w:left="240"/>
    </w:pPr>
  </w:style>
  <w:style w:type="paragraph" w:styleId="Obsah3">
    <w:name w:val="toc 3"/>
    <w:basedOn w:val="Normlny"/>
    <w:next w:val="Normlny"/>
    <w:autoRedefine/>
    <w:uiPriority w:val="39"/>
    <w:unhideWhenUsed/>
    <w:rsid w:val="00295CBC"/>
    <w:pPr>
      <w:spacing w:after="100"/>
      <w:ind w:left="480"/>
    </w:pPr>
  </w:style>
  <w:style w:type="paragraph" w:customStyle="1" w:styleId="Textpoznmkypodiarou1">
    <w:name w:val="Text poznámky pod čiarou1"/>
    <w:basedOn w:val="Normlny"/>
    <w:next w:val="Textpoznmkypodiarou"/>
    <w:semiHidden/>
    <w:unhideWhenUsed/>
    <w:rsid w:val="00402DAB"/>
    <w:pPr>
      <w:spacing w:line="240" w:lineRule="auto"/>
    </w:pPr>
    <w:rPr>
      <w:sz w:val="20"/>
      <w:szCs w:val="20"/>
    </w:rPr>
  </w:style>
  <w:style w:type="table" w:customStyle="1" w:styleId="Mriekatabuky1">
    <w:name w:val="Mriežka tabuľky1"/>
    <w:basedOn w:val="Normlnatabuka"/>
    <w:next w:val="Mriekatabuky"/>
    <w:uiPriority w:val="59"/>
    <w:rsid w:val="0040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1">
    <w:name w:val="Text poznámky pod čiarou Char1"/>
    <w:basedOn w:val="Predvolenpsmoodseku"/>
    <w:uiPriority w:val="99"/>
    <w:semiHidden/>
    <w:rsid w:val="00402DAB"/>
    <w:rPr>
      <w:sz w:val="20"/>
      <w:szCs w:val="20"/>
    </w:rPr>
  </w:style>
  <w:style w:type="paragraph" w:styleId="Popis">
    <w:name w:val="caption"/>
    <w:basedOn w:val="Normlny"/>
    <w:next w:val="Normlny"/>
    <w:uiPriority w:val="35"/>
    <w:unhideWhenUsed/>
    <w:qFormat/>
    <w:rsid w:val="00AB2CE9"/>
    <w:pPr>
      <w:spacing w:after="200" w:line="240" w:lineRule="auto"/>
    </w:pPr>
    <w:rPr>
      <w:i/>
      <w:iCs/>
      <w:color w:val="1F497D" w:themeColor="text2"/>
      <w:sz w:val="18"/>
      <w:szCs w:val="18"/>
    </w:rPr>
  </w:style>
  <w:style w:type="paragraph" w:styleId="Zoznamobrzkov">
    <w:name w:val="table of figures"/>
    <w:basedOn w:val="Normlny"/>
    <w:next w:val="Normlny"/>
    <w:uiPriority w:val="99"/>
    <w:unhideWhenUsed/>
    <w:rsid w:val="00162EC0"/>
  </w:style>
  <w:style w:type="paragraph" w:styleId="Bezriadkovania">
    <w:name w:val="No Spacing"/>
    <w:link w:val="BezriadkovaniaChar"/>
    <w:uiPriority w:val="1"/>
    <w:qFormat/>
    <w:rsid w:val="00162EC0"/>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162EC0"/>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7408">
      <w:bodyDiv w:val="1"/>
      <w:marLeft w:val="0"/>
      <w:marRight w:val="0"/>
      <w:marTop w:val="0"/>
      <w:marBottom w:val="0"/>
      <w:divBdr>
        <w:top w:val="none" w:sz="0" w:space="0" w:color="auto"/>
        <w:left w:val="none" w:sz="0" w:space="0" w:color="auto"/>
        <w:bottom w:val="none" w:sz="0" w:space="0" w:color="auto"/>
        <w:right w:val="none" w:sz="0" w:space="0" w:color="auto"/>
      </w:divBdr>
    </w:div>
    <w:div w:id="219486830">
      <w:bodyDiv w:val="1"/>
      <w:marLeft w:val="0"/>
      <w:marRight w:val="0"/>
      <w:marTop w:val="0"/>
      <w:marBottom w:val="0"/>
      <w:divBdr>
        <w:top w:val="none" w:sz="0" w:space="0" w:color="auto"/>
        <w:left w:val="none" w:sz="0" w:space="0" w:color="auto"/>
        <w:bottom w:val="none" w:sz="0" w:space="0" w:color="auto"/>
        <w:right w:val="none" w:sz="0" w:space="0" w:color="auto"/>
      </w:divBdr>
    </w:div>
    <w:div w:id="253828385">
      <w:bodyDiv w:val="1"/>
      <w:marLeft w:val="0"/>
      <w:marRight w:val="0"/>
      <w:marTop w:val="0"/>
      <w:marBottom w:val="0"/>
      <w:divBdr>
        <w:top w:val="none" w:sz="0" w:space="0" w:color="auto"/>
        <w:left w:val="none" w:sz="0" w:space="0" w:color="auto"/>
        <w:bottom w:val="none" w:sz="0" w:space="0" w:color="auto"/>
        <w:right w:val="none" w:sz="0" w:space="0" w:color="auto"/>
      </w:divBdr>
    </w:div>
    <w:div w:id="384449269">
      <w:bodyDiv w:val="1"/>
      <w:marLeft w:val="0"/>
      <w:marRight w:val="0"/>
      <w:marTop w:val="0"/>
      <w:marBottom w:val="0"/>
      <w:divBdr>
        <w:top w:val="none" w:sz="0" w:space="0" w:color="auto"/>
        <w:left w:val="none" w:sz="0" w:space="0" w:color="auto"/>
        <w:bottom w:val="none" w:sz="0" w:space="0" w:color="auto"/>
        <w:right w:val="none" w:sz="0" w:space="0" w:color="auto"/>
      </w:divBdr>
    </w:div>
    <w:div w:id="414786994">
      <w:bodyDiv w:val="1"/>
      <w:marLeft w:val="0"/>
      <w:marRight w:val="0"/>
      <w:marTop w:val="0"/>
      <w:marBottom w:val="0"/>
      <w:divBdr>
        <w:top w:val="none" w:sz="0" w:space="0" w:color="auto"/>
        <w:left w:val="none" w:sz="0" w:space="0" w:color="auto"/>
        <w:bottom w:val="none" w:sz="0" w:space="0" w:color="auto"/>
        <w:right w:val="none" w:sz="0" w:space="0" w:color="auto"/>
      </w:divBdr>
    </w:div>
    <w:div w:id="459999960">
      <w:bodyDiv w:val="1"/>
      <w:marLeft w:val="0"/>
      <w:marRight w:val="0"/>
      <w:marTop w:val="0"/>
      <w:marBottom w:val="0"/>
      <w:divBdr>
        <w:top w:val="none" w:sz="0" w:space="0" w:color="auto"/>
        <w:left w:val="none" w:sz="0" w:space="0" w:color="auto"/>
        <w:bottom w:val="none" w:sz="0" w:space="0" w:color="auto"/>
        <w:right w:val="none" w:sz="0" w:space="0" w:color="auto"/>
      </w:divBdr>
    </w:div>
    <w:div w:id="509292811">
      <w:bodyDiv w:val="1"/>
      <w:marLeft w:val="0"/>
      <w:marRight w:val="0"/>
      <w:marTop w:val="0"/>
      <w:marBottom w:val="0"/>
      <w:divBdr>
        <w:top w:val="none" w:sz="0" w:space="0" w:color="auto"/>
        <w:left w:val="none" w:sz="0" w:space="0" w:color="auto"/>
        <w:bottom w:val="none" w:sz="0" w:space="0" w:color="auto"/>
        <w:right w:val="none" w:sz="0" w:space="0" w:color="auto"/>
      </w:divBdr>
    </w:div>
    <w:div w:id="523910715">
      <w:bodyDiv w:val="1"/>
      <w:marLeft w:val="0"/>
      <w:marRight w:val="0"/>
      <w:marTop w:val="0"/>
      <w:marBottom w:val="0"/>
      <w:divBdr>
        <w:top w:val="none" w:sz="0" w:space="0" w:color="auto"/>
        <w:left w:val="none" w:sz="0" w:space="0" w:color="auto"/>
        <w:bottom w:val="none" w:sz="0" w:space="0" w:color="auto"/>
        <w:right w:val="none" w:sz="0" w:space="0" w:color="auto"/>
      </w:divBdr>
    </w:div>
    <w:div w:id="553539245">
      <w:bodyDiv w:val="1"/>
      <w:marLeft w:val="0"/>
      <w:marRight w:val="0"/>
      <w:marTop w:val="0"/>
      <w:marBottom w:val="0"/>
      <w:divBdr>
        <w:top w:val="none" w:sz="0" w:space="0" w:color="auto"/>
        <w:left w:val="none" w:sz="0" w:space="0" w:color="auto"/>
        <w:bottom w:val="none" w:sz="0" w:space="0" w:color="auto"/>
        <w:right w:val="none" w:sz="0" w:space="0" w:color="auto"/>
      </w:divBdr>
    </w:div>
    <w:div w:id="557938545">
      <w:bodyDiv w:val="1"/>
      <w:marLeft w:val="0"/>
      <w:marRight w:val="0"/>
      <w:marTop w:val="0"/>
      <w:marBottom w:val="0"/>
      <w:divBdr>
        <w:top w:val="none" w:sz="0" w:space="0" w:color="auto"/>
        <w:left w:val="none" w:sz="0" w:space="0" w:color="auto"/>
        <w:bottom w:val="none" w:sz="0" w:space="0" w:color="auto"/>
        <w:right w:val="none" w:sz="0" w:space="0" w:color="auto"/>
      </w:divBdr>
    </w:div>
    <w:div w:id="786119362">
      <w:bodyDiv w:val="1"/>
      <w:marLeft w:val="0"/>
      <w:marRight w:val="0"/>
      <w:marTop w:val="0"/>
      <w:marBottom w:val="0"/>
      <w:divBdr>
        <w:top w:val="none" w:sz="0" w:space="0" w:color="auto"/>
        <w:left w:val="none" w:sz="0" w:space="0" w:color="auto"/>
        <w:bottom w:val="none" w:sz="0" w:space="0" w:color="auto"/>
        <w:right w:val="none" w:sz="0" w:space="0" w:color="auto"/>
      </w:divBdr>
    </w:div>
    <w:div w:id="845484625">
      <w:bodyDiv w:val="1"/>
      <w:marLeft w:val="0"/>
      <w:marRight w:val="0"/>
      <w:marTop w:val="0"/>
      <w:marBottom w:val="0"/>
      <w:divBdr>
        <w:top w:val="none" w:sz="0" w:space="0" w:color="auto"/>
        <w:left w:val="none" w:sz="0" w:space="0" w:color="auto"/>
        <w:bottom w:val="none" w:sz="0" w:space="0" w:color="auto"/>
        <w:right w:val="none" w:sz="0" w:space="0" w:color="auto"/>
      </w:divBdr>
    </w:div>
    <w:div w:id="930360175">
      <w:bodyDiv w:val="1"/>
      <w:marLeft w:val="0"/>
      <w:marRight w:val="0"/>
      <w:marTop w:val="0"/>
      <w:marBottom w:val="0"/>
      <w:divBdr>
        <w:top w:val="none" w:sz="0" w:space="0" w:color="auto"/>
        <w:left w:val="none" w:sz="0" w:space="0" w:color="auto"/>
        <w:bottom w:val="none" w:sz="0" w:space="0" w:color="auto"/>
        <w:right w:val="none" w:sz="0" w:space="0" w:color="auto"/>
      </w:divBdr>
    </w:div>
    <w:div w:id="959068262">
      <w:bodyDiv w:val="1"/>
      <w:marLeft w:val="0"/>
      <w:marRight w:val="0"/>
      <w:marTop w:val="0"/>
      <w:marBottom w:val="0"/>
      <w:divBdr>
        <w:top w:val="none" w:sz="0" w:space="0" w:color="auto"/>
        <w:left w:val="none" w:sz="0" w:space="0" w:color="auto"/>
        <w:bottom w:val="none" w:sz="0" w:space="0" w:color="auto"/>
        <w:right w:val="none" w:sz="0" w:space="0" w:color="auto"/>
      </w:divBdr>
    </w:div>
    <w:div w:id="1059935618">
      <w:bodyDiv w:val="1"/>
      <w:marLeft w:val="0"/>
      <w:marRight w:val="0"/>
      <w:marTop w:val="0"/>
      <w:marBottom w:val="0"/>
      <w:divBdr>
        <w:top w:val="none" w:sz="0" w:space="0" w:color="auto"/>
        <w:left w:val="none" w:sz="0" w:space="0" w:color="auto"/>
        <w:bottom w:val="none" w:sz="0" w:space="0" w:color="auto"/>
        <w:right w:val="none" w:sz="0" w:space="0" w:color="auto"/>
      </w:divBdr>
    </w:div>
    <w:div w:id="1065303422">
      <w:bodyDiv w:val="1"/>
      <w:marLeft w:val="0"/>
      <w:marRight w:val="0"/>
      <w:marTop w:val="0"/>
      <w:marBottom w:val="0"/>
      <w:divBdr>
        <w:top w:val="none" w:sz="0" w:space="0" w:color="auto"/>
        <w:left w:val="none" w:sz="0" w:space="0" w:color="auto"/>
        <w:bottom w:val="none" w:sz="0" w:space="0" w:color="auto"/>
        <w:right w:val="none" w:sz="0" w:space="0" w:color="auto"/>
      </w:divBdr>
    </w:div>
    <w:div w:id="1238128004">
      <w:bodyDiv w:val="1"/>
      <w:marLeft w:val="0"/>
      <w:marRight w:val="0"/>
      <w:marTop w:val="0"/>
      <w:marBottom w:val="0"/>
      <w:divBdr>
        <w:top w:val="none" w:sz="0" w:space="0" w:color="auto"/>
        <w:left w:val="none" w:sz="0" w:space="0" w:color="auto"/>
        <w:bottom w:val="none" w:sz="0" w:space="0" w:color="auto"/>
        <w:right w:val="none" w:sz="0" w:space="0" w:color="auto"/>
      </w:divBdr>
    </w:div>
    <w:div w:id="1246109581">
      <w:bodyDiv w:val="1"/>
      <w:marLeft w:val="0"/>
      <w:marRight w:val="0"/>
      <w:marTop w:val="0"/>
      <w:marBottom w:val="0"/>
      <w:divBdr>
        <w:top w:val="none" w:sz="0" w:space="0" w:color="auto"/>
        <w:left w:val="none" w:sz="0" w:space="0" w:color="auto"/>
        <w:bottom w:val="none" w:sz="0" w:space="0" w:color="auto"/>
        <w:right w:val="none" w:sz="0" w:space="0" w:color="auto"/>
      </w:divBdr>
    </w:div>
    <w:div w:id="1265528521">
      <w:bodyDiv w:val="1"/>
      <w:marLeft w:val="0"/>
      <w:marRight w:val="0"/>
      <w:marTop w:val="0"/>
      <w:marBottom w:val="0"/>
      <w:divBdr>
        <w:top w:val="none" w:sz="0" w:space="0" w:color="auto"/>
        <w:left w:val="none" w:sz="0" w:space="0" w:color="auto"/>
        <w:bottom w:val="none" w:sz="0" w:space="0" w:color="auto"/>
        <w:right w:val="none" w:sz="0" w:space="0" w:color="auto"/>
      </w:divBdr>
    </w:div>
    <w:div w:id="1288853221">
      <w:bodyDiv w:val="1"/>
      <w:marLeft w:val="0"/>
      <w:marRight w:val="0"/>
      <w:marTop w:val="0"/>
      <w:marBottom w:val="0"/>
      <w:divBdr>
        <w:top w:val="none" w:sz="0" w:space="0" w:color="auto"/>
        <w:left w:val="none" w:sz="0" w:space="0" w:color="auto"/>
        <w:bottom w:val="none" w:sz="0" w:space="0" w:color="auto"/>
        <w:right w:val="none" w:sz="0" w:space="0" w:color="auto"/>
      </w:divBdr>
    </w:div>
    <w:div w:id="1328287170">
      <w:bodyDiv w:val="1"/>
      <w:marLeft w:val="0"/>
      <w:marRight w:val="0"/>
      <w:marTop w:val="0"/>
      <w:marBottom w:val="0"/>
      <w:divBdr>
        <w:top w:val="none" w:sz="0" w:space="0" w:color="auto"/>
        <w:left w:val="none" w:sz="0" w:space="0" w:color="auto"/>
        <w:bottom w:val="none" w:sz="0" w:space="0" w:color="auto"/>
        <w:right w:val="none" w:sz="0" w:space="0" w:color="auto"/>
      </w:divBdr>
    </w:div>
    <w:div w:id="1455754321">
      <w:bodyDiv w:val="1"/>
      <w:marLeft w:val="0"/>
      <w:marRight w:val="0"/>
      <w:marTop w:val="0"/>
      <w:marBottom w:val="0"/>
      <w:divBdr>
        <w:top w:val="none" w:sz="0" w:space="0" w:color="auto"/>
        <w:left w:val="none" w:sz="0" w:space="0" w:color="auto"/>
        <w:bottom w:val="none" w:sz="0" w:space="0" w:color="auto"/>
        <w:right w:val="none" w:sz="0" w:space="0" w:color="auto"/>
      </w:divBdr>
    </w:div>
    <w:div w:id="1534885011">
      <w:bodyDiv w:val="1"/>
      <w:marLeft w:val="0"/>
      <w:marRight w:val="0"/>
      <w:marTop w:val="0"/>
      <w:marBottom w:val="0"/>
      <w:divBdr>
        <w:top w:val="none" w:sz="0" w:space="0" w:color="auto"/>
        <w:left w:val="none" w:sz="0" w:space="0" w:color="auto"/>
        <w:bottom w:val="none" w:sz="0" w:space="0" w:color="auto"/>
        <w:right w:val="none" w:sz="0" w:space="0" w:color="auto"/>
      </w:divBdr>
    </w:div>
    <w:div w:id="1568801525">
      <w:bodyDiv w:val="1"/>
      <w:marLeft w:val="0"/>
      <w:marRight w:val="0"/>
      <w:marTop w:val="0"/>
      <w:marBottom w:val="0"/>
      <w:divBdr>
        <w:top w:val="none" w:sz="0" w:space="0" w:color="auto"/>
        <w:left w:val="none" w:sz="0" w:space="0" w:color="auto"/>
        <w:bottom w:val="none" w:sz="0" w:space="0" w:color="auto"/>
        <w:right w:val="none" w:sz="0" w:space="0" w:color="auto"/>
      </w:divBdr>
    </w:div>
    <w:div w:id="1632243343">
      <w:bodyDiv w:val="1"/>
      <w:marLeft w:val="0"/>
      <w:marRight w:val="0"/>
      <w:marTop w:val="0"/>
      <w:marBottom w:val="0"/>
      <w:divBdr>
        <w:top w:val="none" w:sz="0" w:space="0" w:color="auto"/>
        <w:left w:val="none" w:sz="0" w:space="0" w:color="auto"/>
        <w:bottom w:val="none" w:sz="0" w:space="0" w:color="auto"/>
        <w:right w:val="none" w:sz="0" w:space="0" w:color="auto"/>
      </w:divBdr>
    </w:div>
    <w:div w:id="1678733835">
      <w:bodyDiv w:val="1"/>
      <w:marLeft w:val="0"/>
      <w:marRight w:val="0"/>
      <w:marTop w:val="0"/>
      <w:marBottom w:val="0"/>
      <w:divBdr>
        <w:top w:val="none" w:sz="0" w:space="0" w:color="auto"/>
        <w:left w:val="none" w:sz="0" w:space="0" w:color="auto"/>
        <w:bottom w:val="none" w:sz="0" w:space="0" w:color="auto"/>
        <w:right w:val="none" w:sz="0" w:space="0" w:color="auto"/>
      </w:divBdr>
    </w:div>
    <w:div w:id="1732848840">
      <w:bodyDiv w:val="1"/>
      <w:marLeft w:val="0"/>
      <w:marRight w:val="0"/>
      <w:marTop w:val="0"/>
      <w:marBottom w:val="0"/>
      <w:divBdr>
        <w:top w:val="none" w:sz="0" w:space="0" w:color="auto"/>
        <w:left w:val="none" w:sz="0" w:space="0" w:color="auto"/>
        <w:bottom w:val="none" w:sz="0" w:space="0" w:color="auto"/>
        <w:right w:val="none" w:sz="0" w:space="0" w:color="auto"/>
      </w:divBdr>
    </w:div>
    <w:div w:id="1786118372">
      <w:bodyDiv w:val="1"/>
      <w:marLeft w:val="0"/>
      <w:marRight w:val="0"/>
      <w:marTop w:val="0"/>
      <w:marBottom w:val="0"/>
      <w:divBdr>
        <w:top w:val="none" w:sz="0" w:space="0" w:color="auto"/>
        <w:left w:val="none" w:sz="0" w:space="0" w:color="auto"/>
        <w:bottom w:val="none" w:sz="0" w:space="0" w:color="auto"/>
        <w:right w:val="none" w:sz="0" w:space="0" w:color="auto"/>
      </w:divBdr>
    </w:div>
    <w:div w:id="1797140506">
      <w:bodyDiv w:val="1"/>
      <w:marLeft w:val="0"/>
      <w:marRight w:val="0"/>
      <w:marTop w:val="0"/>
      <w:marBottom w:val="0"/>
      <w:divBdr>
        <w:top w:val="none" w:sz="0" w:space="0" w:color="auto"/>
        <w:left w:val="none" w:sz="0" w:space="0" w:color="auto"/>
        <w:bottom w:val="none" w:sz="0" w:space="0" w:color="auto"/>
        <w:right w:val="none" w:sz="0" w:space="0" w:color="auto"/>
      </w:divBdr>
    </w:div>
    <w:div w:id="1799370914">
      <w:bodyDiv w:val="1"/>
      <w:marLeft w:val="0"/>
      <w:marRight w:val="0"/>
      <w:marTop w:val="0"/>
      <w:marBottom w:val="0"/>
      <w:divBdr>
        <w:top w:val="none" w:sz="0" w:space="0" w:color="auto"/>
        <w:left w:val="none" w:sz="0" w:space="0" w:color="auto"/>
        <w:bottom w:val="none" w:sz="0" w:space="0" w:color="auto"/>
        <w:right w:val="none" w:sz="0" w:space="0" w:color="auto"/>
      </w:divBdr>
    </w:div>
    <w:div w:id="1814254444">
      <w:bodyDiv w:val="1"/>
      <w:marLeft w:val="0"/>
      <w:marRight w:val="0"/>
      <w:marTop w:val="0"/>
      <w:marBottom w:val="0"/>
      <w:divBdr>
        <w:top w:val="none" w:sz="0" w:space="0" w:color="auto"/>
        <w:left w:val="none" w:sz="0" w:space="0" w:color="auto"/>
        <w:bottom w:val="none" w:sz="0" w:space="0" w:color="auto"/>
        <w:right w:val="none" w:sz="0" w:space="0" w:color="auto"/>
      </w:divBdr>
    </w:div>
    <w:div w:id="1827166434">
      <w:bodyDiv w:val="1"/>
      <w:marLeft w:val="0"/>
      <w:marRight w:val="0"/>
      <w:marTop w:val="0"/>
      <w:marBottom w:val="0"/>
      <w:divBdr>
        <w:top w:val="none" w:sz="0" w:space="0" w:color="auto"/>
        <w:left w:val="none" w:sz="0" w:space="0" w:color="auto"/>
        <w:bottom w:val="none" w:sz="0" w:space="0" w:color="auto"/>
        <w:right w:val="none" w:sz="0" w:space="0" w:color="auto"/>
      </w:divBdr>
    </w:div>
    <w:div w:id="1913346040">
      <w:bodyDiv w:val="1"/>
      <w:marLeft w:val="0"/>
      <w:marRight w:val="0"/>
      <w:marTop w:val="0"/>
      <w:marBottom w:val="0"/>
      <w:divBdr>
        <w:top w:val="none" w:sz="0" w:space="0" w:color="auto"/>
        <w:left w:val="none" w:sz="0" w:space="0" w:color="auto"/>
        <w:bottom w:val="none" w:sz="0" w:space="0" w:color="auto"/>
        <w:right w:val="none" w:sz="0" w:space="0" w:color="auto"/>
      </w:divBdr>
    </w:div>
    <w:div w:id="2012100889">
      <w:bodyDiv w:val="1"/>
      <w:marLeft w:val="0"/>
      <w:marRight w:val="0"/>
      <w:marTop w:val="0"/>
      <w:marBottom w:val="0"/>
      <w:divBdr>
        <w:top w:val="none" w:sz="0" w:space="0" w:color="auto"/>
        <w:left w:val="none" w:sz="0" w:space="0" w:color="auto"/>
        <w:bottom w:val="none" w:sz="0" w:space="0" w:color="auto"/>
        <w:right w:val="none" w:sz="0" w:space="0" w:color="auto"/>
      </w:divBdr>
    </w:div>
    <w:div w:id="2041203671">
      <w:bodyDiv w:val="1"/>
      <w:marLeft w:val="0"/>
      <w:marRight w:val="0"/>
      <w:marTop w:val="0"/>
      <w:marBottom w:val="0"/>
      <w:divBdr>
        <w:top w:val="none" w:sz="0" w:space="0" w:color="auto"/>
        <w:left w:val="none" w:sz="0" w:space="0" w:color="auto"/>
        <w:bottom w:val="none" w:sz="0" w:space="0" w:color="auto"/>
        <w:right w:val="none" w:sz="0" w:space="0" w:color="auto"/>
      </w:divBdr>
    </w:div>
    <w:div w:id="2054187368">
      <w:bodyDiv w:val="1"/>
      <w:marLeft w:val="0"/>
      <w:marRight w:val="0"/>
      <w:marTop w:val="0"/>
      <w:marBottom w:val="0"/>
      <w:divBdr>
        <w:top w:val="none" w:sz="0" w:space="0" w:color="auto"/>
        <w:left w:val="none" w:sz="0" w:space="0" w:color="auto"/>
        <w:bottom w:val="none" w:sz="0" w:space="0" w:color="auto"/>
        <w:right w:val="none" w:sz="0" w:space="0" w:color="auto"/>
      </w:divBdr>
    </w:div>
    <w:div w:id="2111123440">
      <w:bodyDiv w:val="1"/>
      <w:marLeft w:val="0"/>
      <w:marRight w:val="0"/>
      <w:marTop w:val="0"/>
      <w:marBottom w:val="0"/>
      <w:divBdr>
        <w:top w:val="none" w:sz="0" w:space="0" w:color="auto"/>
        <w:left w:val="none" w:sz="0" w:space="0" w:color="auto"/>
        <w:bottom w:val="none" w:sz="0" w:space="0" w:color="auto"/>
        <w:right w:val="none" w:sz="0" w:space="0" w:color="auto"/>
      </w:divBdr>
    </w:div>
    <w:div w:id="2136436446">
      <w:bodyDiv w:val="1"/>
      <w:marLeft w:val="0"/>
      <w:marRight w:val="0"/>
      <w:marTop w:val="0"/>
      <w:marBottom w:val="0"/>
      <w:divBdr>
        <w:top w:val="none" w:sz="0" w:space="0" w:color="auto"/>
        <w:left w:val="none" w:sz="0" w:space="0" w:color="auto"/>
        <w:bottom w:val="none" w:sz="0" w:space="0" w:color="auto"/>
        <w:right w:val="none" w:sz="0" w:space="0" w:color="auto"/>
      </w:divBdr>
    </w:div>
    <w:div w:id="21421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3.xml"/><Relationship Id="rId21" Type="http://schemas.openxmlformats.org/officeDocument/2006/relationships/hyperlink" Target="http://www.zaluzka.sk/" TargetMode="External"/><Relationship Id="rId42" Type="http://schemas.openxmlformats.org/officeDocument/2006/relationships/image" Target="media/image16.gif"/><Relationship Id="rId47" Type="http://schemas.openxmlformats.org/officeDocument/2006/relationships/image" Target="media/image21.gif"/><Relationship Id="rId63" Type="http://schemas.microsoft.com/office/2007/relationships/diagramDrawing" Target="diagrams/drawing1.xml"/><Relationship Id="rId68" Type="http://schemas.openxmlformats.org/officeDocument/2006/relationships/diagramQuickStyle" Target="diagrams/quickStyle2.xml"/><Relationship Id="rId84" Type="http://schemas.openxmlformats.org/officeDocument/2006/relationships/diagramQuickStyle" Target="diagrams/quickStyle5.xml"/><Relationship Id="rId89" Type="http://schemas.openxmlformats.org/officeDocument/2006/relationships/diagramQuickStyle" Target="diagrams/quickStyle6.xml"/><Relationship Id="rId16" Type="http://schemas.openxmlformats.org/officeDocument/2006/relationships/hyperlink" Target="http://sgp-undp-gef.sk/sgp.undp.sk/sk/show/CA15051D-F203-1EE9-B5B97FBE96B6EEBA.html" TargetMode="External"/><Relationship Id="rId107" Type="http://schemas.openxmlformats.org/officeDocument/2006/relationships/fontTable" Target="fontTable.xml"/><Relationship Id="rId11" Type="http://schemas.openxmlformats.org/officeDocument/2006/relationships/hyperlink" Target="http://www.obecsenne.sk/" TargetMode="External"/><Relationship Id="rId32" Type="http://schemas.openxmlformats.org/officeDocument/2006/relationships/image" Target="media/image6.gif"/><Relationship Id="rId37" Type="http://schemas.openxmlformats.org/officeDocument/2006/relationships/image" Target="media/image11.gif"/><Relationship Id="rId53" Type="http://schemas.openxmlformats.org/officeDocument/2006/relationships/image" Target="media/image27.gif"/><Relationship Id="rId58" Type="http://schemas.openxmlformats.org/officeDocument/2006/relationships/hyperlink" Target="http://www.registeruz.sk" TargetMode="External"/><Relationship Id="rId74" Type="http://schemas.openxmlformats.org/officeDocument/2006/relationships/diagramColors" Target="diagrams/colors3.xml"/><Relationship Id="rId79" Type="http://schemas.openxmlformats.org/officeDocument/2006/relationships/diagramQuickStyle" Target="diagrams/quickStyle4.xml"/><Relationship Id="rId102" Type="http://schemas.openxmlformats.org/officeDocument/2006/relationships/diagramData" Target="diagrams/data9.xml"/><Relationship Id="rId5" Type="http://schemas.openxmlformats.org/officeDocument/2006/relationships/settings" Target="settings.xml"/><Relationship Id="rId90" Type="http://schemas.openxmlformats.org/officeDocument/2006/relationships/diagramColors" Target="diagrams/colors6.xml"/><Relationship Id="rId95" Type="http://schemas.openxmlformats.org/officeDocument/2006/relationships/diagramColors" Target="diagrams/colors7.xml"/><Relationship Id="rId22" Type="http://schemas.openxmlformats.org/officeDocument/2006/relationships/hyperlink" Target="http://sgp-undp-gef.sk/sgp.undp.sk/sk/show/88BC06E8-F203-1EE9-BD913FAE3C9B525E.html" TargetMode="External"/><Relationship Id="rId27" Type="http://schemas.openxmlformats.org/officeDocument/2006/relationships/chart" Target="charts/chart4.xml"/><Relationship Id="rId43" Type="http://schemas.openxmlformats.org/officeDocument/2006/relationships/image" Target="media/image17.gif"/><Relationship Id="rId48" Type="http://schemas.openxmlformats.org/officeDocument/2006/relationships/image" Target="media/image22.gif"/><Relationship Id="rId64" Type="http://schemas.openxmlformats.org/officeDocument/2006/relationships/hyperlink" Target="http://www.medziriekami.sk" TargetMode="External"/><Relationship Id="rId69" Type="http://schemas.openxmlformats.org/officeDocument/2006/relationships/diagramColors" Target="diagrams/colors2.xml"/><Relationship Id="rId80" Type="http://schemas.openxmlformats.org/officeDocument/2006/relationships/diagramColors" Target="diagrams/colors4.xml"/><Relationship Id="rId85" Type="http://schemas.openxmlformats.org/officeDocument/2006/relationships/diagramColors" Target="diagrams/colors5.xml"/><Relationship Id="rId12" Type="http://schemas.openxmlformats.org/officeDocument/2006/relationships/hyperlink" Target="http://sgp-undp-gef.sk/sgp.undp.sk/sk/show/C8B4DC03-F203-1EE9-BDE132BD83B7C5B4.html" TargetMode="External"/><Relationship Id="rId17" Type="http://schemas.openxmlformats.org/officeDocument/2006/relationships/hyperlink" Target="http://www.laborecuh.sk/" TargetMode="External"/><Relationship Id="rId33" Type="http://schemas.openxmlformats.org/officeDocument/2006/relationships/image" Target="media/image7.gif"/><Relationship Id="rId38" Type="http://schemas.openxmlformats.org/officeDocument/2006/relationships/image" Target="media/image12.gif"/><Relationship Id="rId59" Type="http://schemas.openxmlformats.org/officeDocument/2006/relationships/diagramData" Target="diagrams/data1.xml"/><Relationship Id="rId103" Type="http://schemas.openxmlformats.org/officeDocument/2006/relationships/diagramLayout" Target="diagrams/layout9.xml"/><Relationship Id="rId108" Type="http://schemas.openxmlformats.org/officeDocument/2006/relationships/glossaryDocument" Target="glossary/document.xml"/><Relationship Id="rId54" Type="http://schemas.openxmlformats.org/officeDocument/2006/relationships/image" Target="media/image28.gif"/><Relationship Id="rId70" Type="http://schemas.microsoft.com/office/2007/relationships/diagramDrawing" Target="diagrams/drawing2.xml"/><Relationship Id="rId75" Type="http://schemas.microsoft.com/office/2007/relationships/diagramDrawing" Target="diagrams/drawing3.xml"/><Relationship Id="rId91" Type="http://schemas.microsoft.com/office/2007/relationships/diagramDrawing" Target="diagrams/drawing6.xml"/><Relationship Id="rId96" Type="http://schemas.microsoft.com/office/2007/relationships/diagramDrawing" Target="diagrams/drawing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p-undp-gef.sk/sgp.undp.sk/sk/show/B6E4EFC9-F203-1EE9-B27DBC4079384E72.html" TargetMode="External"/><Relationship Id="rId23" Type="http://schemas.openxmlformats.org/officeDocument/2006/relationships/image" Target="media/image2.jpeg"/><Relationship Id="rId28" Type="http://schemas.openxmlformats.org/officeDocument/2006/relationships/chart" Target="charts/chart5.xml"/><Relationship Id="rId36" Type="http://schemas.openxmlformats.org/officeDocument/2006/relationships/image" Target="media/image10.gif"/><Relationship Id="rId49" Type="http://schemas.openxmlformats.org/officeDocument/2006/relationships/image" Target="media/image23.gif"/><Relationship Id="rId57" Type="http://schemas.openxmlformats.org/officeDocument/2006/relationships/hyperlink" Target="http://obce.ineko.sk/" TargetMode="External"/><Relationship Id="rId106" Type="http://schemas.microsoft.com/office/2007/relationships/diagramDrawing" Target="diagrams/drawing9.xml"/><Relationship Id="rId10" Type="http://schemas.openxmlformats.org/officeDocument/2006/relationships/hyperlink" Target="http://sgp-undp-gef.sk/sgp.undp.sk/sk/show/C7E6C78F-F203-1EE9-B68886369E9DC64D.html" TargetMode="External"/><Relationship Id="rId31" Type="http://schemas.openxmlformats.org/officeDocument/2006/relationships/image" Target="media/image5.gif"/><Relationship Id="rId44" Type="http://schemas.openxmlformats.org/officeDocument/2006/relationships/image" Target="media/image18.gif"/><Relationship Id="rId52" Type="http://schemas.openxmlformats.org/officeDocument/2006/relationships/image" Target="media/image26.jpeg"/><Relationship Id="rId60" Type="http://schemas.openxmlformats.org/officeDocument/2006/relationships/diagramLayout" Target="diagrams/layout1.xml"/><Relationship Id="rId65" Type="http://schemas.openxmlformats.org/officeDocument/2006/relationships/hyperlink" Target="http://www.medziriekami.sk" TargetMode="External"/><Relationship Id="rId73" Type="http://schemas.openxmlformats.org/officeDocument/2006/relationships/diagramQuickStyle" Target="diagrams/quickStyle3.xml"/><Relationship Id="rId78" Type="http://schemas.openxmlformats.org/officeDocument/2006/relationships/diagramLayout" Target="diagrams/layout4.xml"/><Relationship Id="rId81" Type="http://schemas.microsoft.com/office/2007/relationships/diagramDrawing" Target="diagrams/drawing4.xml"/><Relationship Id="rId86" Type="http://schemas.microsoft.com/office/2007/relationships/diagramDrawing" Target="diagrams/drawing5.xml"/><Relationship Id="rId94" Type="http://schemas.openxmlformats.org/officeDocument/2006/relationships/diagramQuickStyle" Target="diagrams/quickStyle7.xml"/><Relationship Id="rId99" Type="http://schemas.openxmlformats.org/officeDocument/2006/relationships/diagramQuickStyle" Target="diagrams/quickStyle8.xml"/><Relationship Id="rId101" Type="http://schemas.microsoft.com/office/2007/relationships/diagramDrawing" Target="diagrams/drawing8.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sgp-undp-gef.sk/sgp.undp.sk/sk/show/C97991A3-F203-1EE9-B2109A12D584BA4D.html" TargetMode="External"/><Relationship Id="rId18" Type="http://schemas.openxmlformats.org/officeDocument/2006/relationships/hyperlink" Target="http://sgp-undp-gef.sk/sgp.undp.sk/sk/show/CA95D84A-F203-1EE9-BA028FE9AD7BD7FD.html" TargetMode="External"/><Relationship Id="rId39" Type="http://schemas.openxmlformats.org/officeDocument/2006/relationships/image" Target="media/image13.gif"/><Relationship Id="rId109" Type="http://schemas.openxmlformats.org/officeDocument/2006/relationships/theme" Target="theme/theme1.xml"/><Relationship Id="rId34" Type="http://schemas.openxmlformats.org/officeDocument/2006/relationships/image" Target="media/image8.gif"/><Relationship Id="rId50" Type="http://schemas.openxmlformats.org/officeDocument/2006/relationships/image" Target="media/image24.gif"/><Relationship Id="rId55" Type="http://schemas.openxmlformats.org/officeDocument/2006/relationships/hyperlink" Target="http://www.e.obce.sk" TargetMode="External"/><Relationship Id="rId76" Type="http://schemas.openxmlformats.org/officeDocument/2006/relationships/hyperlink" Target="http://www.medziriekami.sk" TargetMode="External"/><Relationship Id="rId97" Type="http://schemas.openxmlformats.org/officeDocument/2006/relationships/diagramData" Target="diagrams/data8.xml"/><Relationship Id="rId104" Type="http://schemas.openxmlformats.org/officeDocument/2006/relationships/diagramQuickStyle" Target="diagrams/quickStyle9.xml"/><Relationship Id="rId7" Type="http://schemas.openxmlformats.org/officeDocument/2006/relationships/footnotes" Target="footnotes.xml"/><Relationship Id="rId71" Type="http://schemas.openxmlformats.org/officeDocument/2006/relationships/diagramData" Target="diagrams/data3.xml"/><Relationship Id="rId92" Type="http://schemas.openxmlformats.org/officeDocument/2006/relationships/diagramData" Target="diagrams/data7.xml"/><Relationship Id="rId2" Type="http://schemas.openxmlformats.org/officeDocument/2006/relationships/customXml" Target="../customXml/item2.xml"/><Relationship Id="rId29" Type="http://schemas.openxmlformats.org/officeDocument/2006/relationships/image" Target="media/image3.gif"/><Relationship Id="rId24" Type="http://schemas.openxmlformats.org/officeDocument/2006/relationships/chart" Target="charts/chart1.xml"/><Relationship Id="rId40" Type="http://schemas.openxmlformats.org/officeDocument/2006/relationships/image" Target="media/image14.gif"/><Relationship Id="rId45" Type="http://schemas.openxmlformats.org/officeDocument/2006/relationships/image" Target="media/image19.gif"/><Relationship Id="rId66" Type="http://schemas.openxmlformats.org/officeDocument/2006/relationships/diagramData" Target="diagrams/data2.xml"/><Relationship Id="rId87" Type="http://schemas.openxmlformats.org/officeDocument/2006/relationships/diagramData" Target="diagrams/data6.xml"/><Relationship Id="rId61" Type="http://schemas.openxmlformats.org/officeDocument/2006/relationships/diagramQuickStyle" Target="diagrams/quickStyle1.xml"/><Relationship Id="rId82" Type="http://schemas.openxmlformats.org/officeDocument/2006/relationships/diagramData" Target="diagrams/data5.xml"/><Relationship Id="rId19" Type="http://schemas.openxmlformats.org/officeDocument/2006/relationships/hyperlink" Target="http://sgp.undp.sk/uploads/public1/files/Senn%C3%A9%20-%20Mana%C5%BEment%20vt%C3%A1%C4%8Dej%20lokality%20pri%20Sennom(2).pdf" TargetMode="External"/><Relationship Id="rId14" Type="http://schemas.openxmlformats.org/officeDocument/2006/relationships/hyperlink" Target="http://sgp.undp.sk/uploads/public1/files/V%C4%8Del%C3%A1ri%20z%20vt%C3%A1%C4%8Dieho%20raja%20-%20O%C5%BEivenie%20vidieckej%20krajiny%20podporou%20v%C4%8Del%C3%A1rstva%20a%20drobn%C3%A9ho%20chovu%20hospod%C3%A1rskych%20zvierat.pdf" TargetMode="External"/><Relationship Id="rId30" Type="http://schemas.openxmlformats.org/officeDocument/2006/relationships/image" Target="media/image4.gif"/><Relationship Id="rId35" Type="http://schemas.openxmlformats.org/officeDocument/2006/relationships/image" Target="media/image9.gif"/><Relationship Id="rId56" Type="http://schemas.openxmlformats.org/officeDocument/2006/relationships/footer" Target="footer1.xml"/><Relationship Id="rId77" Type="http://schemas.openxmlformats.org/officeDocument/2006/relationships/diagramData" Target="diagrams/data4.xml"/><Relationship Id="rId100" Type="http://schemas.openxmlformats.org/officeDocument/2006/relationships/diagramColors" Target="diagrams/colors8.xml"/><Relationship Id="rId105" Type="http://schemas.openxmlformats.org/officeDocument/2006/relationships/diagramColors" Target="diagrams/colors9.xml"/><Relationship Id="rId8" Type="http://schemas.openxmlformats.org/officeDocument/2006/relationships/endnotes" Target="endnotes.xml"/><Relationship Id="rId51" Type="http://schemas.openxmlformats.org/officeDocument/2006/relationships/image" Target="media/image25.gif"/><Relationship Id="rId72" Type="http://schemas.openxmlformats.org/officeDocument/2006/relationships/diagramLayout" Target="diagrams/layout3.xml"/><Relationship Id="rId93" Type="http://schemas.openxmlformats.org/officeDocument/2006/relationships/diagramLayout" Target="diagrams/layout7.xml"/><Relationship Id="rId98" Type="http://schemas.openxmlformats.org/officeDocument/2006/relationships/diagramLayout" Target="diagrams/layout8.xml"/><Relationship Id="rId3" Type="http://schemas.openxmlformats.org/officeDocument/2006/relationships/numbering" Target="numbering.xml"/><Relationship Id="rId25" Type="http://schemas.openxmlformats.org/officeDocument/2006/relationships/chart" Target="charts/chart2.xml"/><Relationship Id="rId46" Type="http://schemas.openxmlformats.org/officeDocument/2006/relationships/image" Target="media/image20.gif"/><Relationship Id="rId67" Type="http://schemas.openxmlformats.org/officeDocument/2006/relationships/diagramLayout" Target="diagrams/layout2.xml"/><Relationship Id="rId20" Type="http://schemas.openxmlformats.org/officeDocument/2006/relationships/hyperlink" Target="http://sgp-undp-gef.sk/sgp.undp.sk/sk/show/CAFBAEA8-F203-1EE9-BEA5FA9C39876681.html" TargetMode="External"/><Relationship Id="rId41" Type="http://schemas.openxmlformats.org/officeDocument/2006/relationships/image" Target="media/image15.gif"/><Relationship Id="rId62" Type="http://schemas.openxmlformats.org/officeDocument/2006/relationships/diagramColors" Target="diagrams/colors1.xml"/><Relationship Id="rId83" Type="http://schemas.openxmlformats.org/officeDocument/2006/relationships/diagramLayout" Target="diagrams/layout5.xml"/><Relationship Id="rId88" Type="http://schemas.openxmlformats.org/officeDocument/2006/relationships/diagramLayout" Target="diagrams/layout6.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7.7\public\PROJEKTY\MAS%20Medzi%20riekami\Strategia%20Medzi%20riekami\Analyticka%20cast_tabulky\demografi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7.7\public\PROJEKTY\MAS%20Medzi%20riekami\Strategia%20Medzi%20riekami\Analyticka%20cast_tabulky\Vekov&#233;%20skupiny%20-%20obce%20(2011.2012.20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7.7\public\PROJEKTY\MAS%20Medzi%20riekami\Strategia%20Medzi%20riekami\Analyticka%20cast_tabulky\tab%204_narodnost.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192.168.7.7\public\PROJEKTY\MAS%20Medzi%20riekami\Strategia%20Medzi%20riekami\Analyticka%20cast_tabulky\Najvyssie%20dosiahnute%20vzdelanie.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oleObject" Target="file:///D:\PROJEKTY\MAS%20Medzi%20riekami\Strategia%20Medzi%20riekami\Analyticka%20cast_tabulky\tab%207_Pr&#237;rastok%20obyvate&#318;ov%20pod&#318;a%20pohlavia%20-%20obce%20(ro&#269;ne)%20(om7105rr)_201510810133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200">
                <a:latin typeface="Times New Roman" panose="02020603050405020304" pitchFamily="18" charset="0"/>
                <a:cs typeface="Times New Roman" panose="02020603050405020304" pitchFamily="18" charset="0"/>
              </a:rPr>
              <a:t>Vývoj počtu obyvateľov na území</a:t>
            </a:r>
          </a:p>
        </c:rich>
      </c:tx>
      <c:layout>
        <c:manualLayout>
          <c:xMode val="edge"/>
          <c:yMode val="edge"/>
          <c:x val="0.25109711286089226"/>
          <c:y val="4.1666666666666692E-2"/>
        </c:manualLayout>
      </c:layout>
      <c:overlay val="0"/>
      <c:spPr>
        <a:noFill/>
        <a:ln w="25400">
          <a:noFill/>
        </a:ln>
      </c:spPr>
    </c:title>
    <c:autoTitleDeleted val="0"/>
    <c:plotArea>
      <c:layout>
        <c:manualLayout>
          <c:layoutTarget val="inner"/>
          <c:xMode val="edge"/>
          <c:yMode val="edge"/>
          <c:x val="0.13125000000000001"/>
          <c:y val="0.1701388888888889"/>
          <c:w val="0.83541666666666659"/>
          <c:h val="0.71875000000000056"/>
        </c:manualLayout>
      </c:layout>
      <c:barChart>
        <c:barDir val="col"/>
        <c:grouping val="clustered"/>
        <c:varyColors val="0"/>
        <c:ser>
          <c:idx val="0"/>
          <c:order val="0"/>
          <c:spPr>
            <a:solidFill>
              <a:srgbClr val="4F81BD"/>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1'!$B$3:$F$3</c:f>
            </c:numRef>
          </c:val>
        </c:ser>
        <c:ser>
          <c:idx val="1"/>
          <c:order val="1"/>
          <c:spPr>
            <a:solidFill>
              <a:srgbClr val="C0504D"/>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1'!$B$4:$F$4</c:f>
            </c:numRef>
          </c:val>
        </c:ser>
        <c:ser>
          <c:idx val="2"/>
          <c:order val="2"/>
          <c:spPr>
            <a:solidFill>
              <a:srgbClr val="9BBB59"/>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1'!$B$5:$F$5</c:f>
            </c:numRef>
          </c:val>
        </c:ser>
        <c:ser>
          <c:idx val="3"/>
          <c:order val="3"/>
          <c:spPr>
            <a:solidFill>
              <a:srgbClr val="8064A2"/>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1'!$B$6:$F$6</c:f>
            </c:numRef>
          </c:val>
        </c:ser>
        <c:ser>
          <c:idx val="4"/>
          <c:order val="4"/>
          <c:spPr>
            <a:solidFill>
              <a:srgbClr val="4BACC6"/>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1'!$B$7:$F$7</c:f>
            </c:numRef>
          </c:val>
        </c:ser>
        <c:ser>
          <c:idx val="5"/>
          <c:order val="5"/>
          <c:spPr>
            <a:solidFill>
              <a:srgbClr val="F79646"/>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1'!$B$8:$F$8</c:f>
            </c:numRef>
          </c:val>
        </c:ser>
        <c:ser>
          <c:idx val="6"/>
          <c:order val="6"/>
          <c:spPr>
            <a:solidFill>
              <a:schemeClr val="accent1">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1'!$B$9:$F$9</c:f>
            </c:numRef>
          </c:val>
        </c:ser>
        <c:ser>
          <c:idx val="7"/>
          <c:order val="7"/>
          <c:spPr>
            <a:solidFill>
              <a:schemeClr val="accent2">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1'!$B$10:$F$10</c:f>
            </c:numRef>
          </c:val>
        </c:ser>
        <c:ser>
          <c:idx val="8"/>
          <c:order val="8"/>
          <c:spPr>
            <a:solidFill>
              <a:schemeClr val="accent3">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1'!$B$11:$F$11</c:f>
            </c:numRef>
          </c:val>
        </c:ser>
        <c:ser>
          <c:idx val="9"/>
          <c:order val="9"/>
          <c:spPr>
            <a:solidFill>
              <a:schemeClr val="accent4">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1'!$B$12:$F$12</c:f>
            </c:numRef>
          </c:val>
        </c:ser>
        <c:ser>
          <c:idx val="10"/>
          <c:order val="10"/>
          <c:spPr>
            <a:solidFill>
              <a:schemeClr val="accent5">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1'!$B$13:$F$13</c:f>
            </c:numRef>
          </c:val>
        </c:ser>
        <c:ser>
          <c:idx val="11"/>
          <c:order val="11"/>
          <c:spPr>
            <a:solidFill>
              <a:schemeClr val="accent6">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1'!$B$14:$F$14</c:f>
            </c:numRef>
          </c:val>
        </c:ser>
        <c:ser>
          <c:idx val="12"/>
          <c:order val="12"/>
          <c:spPr>
            <a:solidFill>
              <a:schemeClr val="accent1">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1'!$B$15:$F$15</c:f>
            </c:numRef>
          </c:val>
        </c:ser>
        <c:ser>
          <c:idx val="13"/>
          <c:order val="13"/>
          <c:spPr>
            <a:solidFill>
              <a:schemeClr val="accent2">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1'!$B$16:$F$16</c:f>
            </c:numRef>
          </c:val>
        </c:ser>
        <c:ser>
          <c:idx val="14"/>
          <c:order val="14"/>
          <c:spPr>
            <a:solidFill>
              <a:schemeClr val="accent3">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1'!$B$17:$F$17</c:f>
            </c:numRef>
          </c:val>
        </c:ser>
        <c:ser>
          <c:idx val="15"/>
          <c:order val="15"/>
          <c:spPr>
            <a:solidFill>
              <a:schemeClr val="accent4">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1'!$B$18:$F$18</c:f>
            </c:numRef>
          </c:val>
        </c:ser>
        <c:ser>
          <c:idx val="16"/>
          <c:order val="16"/>
          <c:spPr>
            <a:solidFill>
              <a:schemeClr val="accent5">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1'!$B$19:$F$19</c:f>
            </c:numRef>
          </c:val>
        </c:ser>
        <c:ser>
          <c:idx val="17"/>
          <c:order val="17"/>
          <c:spPr>
            <a:solidFill>
              <a:schemeClr val="accent6">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1'!$B$20:$F$20</c:f>
            </c:numRef>
          </c:val>
        </c:ser>
        <c:ser>
          <c:idx val="18"/>
          <c:order val="18"/>
          <c:spPr>
            <a:solidFill>
              <a:schemeClr val="accent1">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1'!$B$21:$F$21</c:f>
            </c:numRef>
          </c:val>
        </c:ser>
        <c:ser>
          <c:idx val="19"/>
          <c:order val="19"/>
          <c:spPr>
            <a:solidFill>
              <a:schemeClr val="accent2">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1'!$B$22:$F$22</c:f>
            </c:numRef>
          </c:val>
        </c:ser>
        <c:ser>
          <c:idx val="20"/>
          <c:order val="20"/>
          <c:spPr>
            <a:solidFill>
              <a:schemeClr val="accent3">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1'!$B$23:$F$23</c:f>
            </c:numRef>
          </c:val>
        </c:ser>
        <c:ser>
          <c:idx val="21"/>
          <c:order val="21"/>
          <c:spPr>
            <a:solidFill>
              <a:schemeClr val="accent4">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1'!$B$24:$F$24</c:f>
            </c:numRef>
          </c:val>
        </c:ser>
        <c:ser>
          <c:idx val="22"/>
          <c:order val="22"/>
          <c:spPr>
            <a:solidFill>
              <a:schemeClr val="accent5">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1'!$B$25:$F$25</c:f>
            </c:numRef>
          </c:val>
        </c:ser>
        <c:ser>
          <c:idx val="23"/>
          <c:order val="23"/>
          <c:spPr>
            <a:solidFill>
              <a:schemeClr val="accent6">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1'!$B$26:$F$26</c:f>
            </c:numRef>
          </c:val>
        </c:ser>
        <c:ser>
          <c:idx val="24"/>
          <c:order val="24"/>
          <c:spPr>
            <a:solidFill>
              <a:schemeClr val="accent1">
                <a:lumMod val="60000"/>
                <a:lumOff val="4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1'!$B$27:$F$27</c:f>
            </c:numRef>
          </c:val>
        </c:ser>
        <c:ser>
          <c:idx val="25"/>
          <c:order val="25"/>
          <c:spPr>
            <a:solidFill>
              <a:schemeClr val="accent2">
                <a:lumMod val="60000"/>
                <a:lumOff val="4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1'!$B$28:$F$28</c:f>
              <c:numCache>
                <c:formatCode>_-* #\ ##0\ _€_-;\-* #\ ##0\ _€_-;_-* "-"??\ _€_-;_-@_-</c:formatCode>
                <c:ptCount val="5"/>
                <c:pt idx="0">
                  <c:v>20768</c:v>
                </c:pt>
                <c:pt idx="1">
                  <c:v>20987</c:v>
                </c:pt>
                <c:pt idx="2">
                  <c:v>21043</c:v>
                </c:pt>
                <c:pt idx="3">
                  <c:v>21070</c:v>
                </c:pt>
                <c:pt idx="4">
                  <c:v>21202</c:v>
                </c:pt>
              </c:numCache>
            </c:numRef>
          </c:val>
        </c:ser>
        <c:dLbls>
          <c:showLegendKey val="0"/>
          <c:showVal val="0"/>
          <c:showCatName val="0"/>
          <c:showSerName val="0"/>
          <c:showPercent val="0"/>
          <c:showBubbleSize val="0"/>
        </c:dLbls>
        <c:gapWidth val="219"/>
        <c:overlap val="-27"/>
        <c:axId val="-1585143440"/>
        <c:axId val="-1585141264"/>
      </c:barChart>
      <c:catAx>
        <c:axId val="-158514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585141264"/>
        <c:crosses val="autoZero"/>
        <c:auto val="1"/>
        <c:lblAlgn val="ctr"/>
        <c:lblOffset val="100"/>
        <c:noMultiLvlLbl val="0"/>
      </c:catAx>
      <c:valAx>
        <c:axId val="-1585141264"/>
        <c:scaling>
          <c:orientation val="minMax"/>
        </c:scaling>
        <c:delete val="0"/>
        <c:axPos val="l"/>
        <c:majorGridlines>
          <c:spPr>
            <a:ln w="9525" cap="flat" cmpd="sng" algn="ctr">
              <a:solidFill>
                <a:schemeClr val="tx1">
                  <a:lumMod val="15000"/>
                  <a:lumOff val="85000"/>
                </a:schemeClr>
              </a:solidFill>
              <a:round/>
            </a:ln>
            <a:effectLst/>
          </c:spPr>
        </c:majorGridlines>
        <c:numFmt formatCode="_-* #\ ##0\ _€_-;\-* #\ ##0\ _€_-;_-* &quot;-&quot;??\ _€_-;_-@_-"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58514344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200" b="0" i="0" baseline="0">
                <a:effectLst/>
                <a:latin typeface="Times New Roman" panose="02020603050405020304" pitchFamily="18" charset="0"/>
                <a:cs typeface="Times New Roman" panose="02020603050405020304" pitchFamily="18" charset="0"/>
              </a:rPr>
              <a:t>Veková štruktúra obyvateľov</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'[Vekové skupiny - obce (2011.2012.2013).xls]tabuľka'!$A$5</c:f>
              <c:strCache>
                <c:ptCount val="1"/>
              </c:strCache>
            </c:strRef>
          </c:tx>
          <c:spPr>
            <a:solidFill>
              <a:schemeClr val="accent1"/>
            </a:solidFill>
            <a:ln>
              <a:noFill/>
            </a:ln>
            <a:effectLst/>
            <a:sp3d/>
          </c:spPr>
          <c:invertIfNegative val="0"/>
          <c:cat>
            <c:strRef>
              <c:f>'[Vekové skupiny - obce (2011.2012.2013).xls]tabuľka'!$B$4:$D$4</c:f>
              <c:strCache>
                <c:ptCount val="3"/>
                <c:pt idx="0">
                  <c:v> Predproduktívny vek (0 - 14)</c:v>
                </c:pt>
                <c:pt idx="1">
                  <c:v>Produktívny vek (15 - 64)</c:v>
                </c:pt>
                <c:pt idx="2">
                  <c:v>Poproduktívny vek (65 a viac)</c:v>
                </c:pt>
              </c:strCache>
            </c:strRef>
          </c:cat>
          <c:val>
            <c:numRef>
              <c:f>'[Vekové skupiny - obce (2011.2012.2013).xls]tabuľka'!$B$5:$D$5</c:f>
              <c:numCache>
                <c:formatCode>General</c:formatCode>
                <c:ptCount val="3"/>
              </c:numCache>
            </c:numRef>
          </c:val>
        </c:ser>
        <c:ser>
          <c:idx val="1"/>
          <c:order val="1"/>
          <c:tx>
            <c:strRef>
              <c:f>'[Vekové skupiny - obce (2011.2012.2013).xls]tabuľka'!$A$6</c:f>
              <c:strCache>
                <c:ptCount val="1"/>
                <c:pt idx="0">
                  <c:v>2012</c:v>
                </c:pt>
              </c:strCache>
            </c:strRef>
          </c:tx>
          <c:spPr>
            <a:solidFill>
              <a:schemeClr val="accent2"/>
            </a:solidFill>
            <a:ln>
              <a:noFill/>
            </a:ln>
            <a:effectLst/>
            <a:sp3d/>
          </c:spPr>
          <c:invertIfNegative val="0"/>
          <c:cat>
            <c:strRef>
              <c:f>'[Vekové skupiny - obce (2011.2012.2013).xls]tabuľka'!$B$4:$D$4</c:f>
              <c:strCache>
                <c:ptCount val="3"/>
                <c:pt idx="0">
                  <c:v> Predproduktívny vek (0 - 14)</c:v>
                </c:pt>
                <c:pt idx="1">
                  <c:v>Produktívny vek (15 - 64)</c:v>
                </c:pt>
                <c:pt idx="2">
                  <c:v>Poproduktívny vek (65 a viac)</c:v>
                </c:pt>
              </c:strCache>
            </c:strRef>
          </c:cat>
          <c:val>
            <c:numRef>
              <c:f>'[Vekové skupiny - obce (2011.2012.2013).xls]tabuľka'!$B$6:$D$6</c:f>
              <c:numCache>
                <c:formatCode>_-* #\ ##0.00\ _€_-;\-* #\ ##0.00\ _€_-;_-* "-"??\ _€_-;_-@_-</c:formatCode>
                <c:ptCount val="3"/>
                <c:pt idx="0">
                  <c:v>4341</c:v>
                </c:pt>
                <c:pt idx="1">
                  <c:v>14186</c:v>
                </c:pt>
                <c:pt idx="2">
                  <c:v>2506</c:v>
                </c:pt>
              </c:numCache>
            </c:numRef>
          </c:val>
        </c:ser>
        <c:ser>
          <c:idx val="2"/>
          <c:order val="2"/>
          <c:tx>
            <c:strRef>
              <c:f>'[Vekové skupiny - obce (2011.2012.2013).xls]tabuľka'!$A$7</c:f>
              <c:strCache>
                <c:ptCount val="1"/>
                <c:pt idx="0">
                  <c:v>2013</c:v>
                </c:pt>
              </c:strCache>
            </c:strRef>
          </c:tx>
          <c:spPr>
            <a:solidFill>
              <a:schemeClr val="accent3"/>
            </a:solidFill>
            <a:ln>
              <a:noFill/>
            </a:ln>
            <a:effectLst/>
            <a:sp3d/>
          </c:spPr>
          <c:invertIfNegative val="0"/>
          <c:cat>
            <c:strRef>
              <c:f>'[Vekové skupiny - obce (2011.2012.2013).xls]tabuľka'!$B$4:$D$4</c:f>
              <c:strCache>
                <c:ptCount val="3"/>
                <c:pt idx="0">
                  <c:v> Predproduktívny vek (0 - 14)</c:v>
                </c:pt>
                <c:pt idx="1">
                  <c:v>Produktívny vek (15 - 64)</c:v>
                </c:pt>
                <c:pt idx="2">
                  <c:v>Poproduktívny vek (65 a viac)</c:v>
                </c:pt>
              </c:strCache>
            </c:strRef>
          </c:cat>
          <c:val>
            <c:numRef>
              <c:f>'[Vekové skupiny - obce (2011.2012.2013).xls]tabuľka'!$B$7:$D$7</c:f>
              <c:numCache>
                <c:formatCode>_-* #\ ##0.00\ _€_-;\-* #\ ##0.00\ _€_-;_-* "-"??\ _€_-;_-@_-</c:formatCode>
                <c:ptCount val="3"/>
                <c:pt idx="0">
                  <c:v>4265</c:v>
                </c:pt>
                <c:pt idx="1">
                  <c:v>14252</c:v>
                </c:pt>
                <c:pt idx="2">
                  <c:v>2549</c:v>
                </c:pt>
              </c:numCache>
            </c:numRef>
          </c:val>
        </c:ser>
        <c:ser>
          <c:idx val="3"/>
          <c:order val="3"/>
          <c:tx>
            <c:strRef>
              <c:f>'[Vekové skupiny - obce (2011.2012.2013).xls]tabuľka'!$A$8</c:f>
              <c:strCache>
                <c:ptCount val="1"/>
                <c:pt idx="0">
                  <c:v>2014</c:v>
                </c:pt>
              </c:strCache>
            </c:strRef>
          </c:tx>
          <c:spPr>
            <a:solidFill>
              <a:schemeClr val="accent4"/>
            </a:solidFill>
            <a:ln>
              <a:noFill/>
            </a:ln>
            <a:effectLst/>
            <a:sp3d/>
          </c:spPr>
          <c:invertIfNegative val="0"/>
          <c:cat>
            <c:strRef>
              <c:f>'[Vekové skupiny - obce (2011.2012.2013).xls]tabuľka'!$B$4:$D$4</c:f>
              <c:strCache>
                <c:ptCount val="3"/>
                <c:pt idx="0">
                  <c:v> Predproduktívny vek (0 - 14)</c:v>
                </c:pt>
                <c:pt idx="1">
                  <c:v>Produktívny vek (15 - 64)</c:v>
                </c:pt>
                <c:pt idx="2">
                  <c:v>Poproduktívny vek (65 a viac)</c:v>
                </c:pt>
              </c:strCache>
            </c:strRef>
          </c:cat>
          <c:val>
            <c:numRef>
              <c:f>'[Vekové skupiny - obce (2011.2012.2013).xls]tabuľka'!$B$8:$D$8</c:f>
              <c:numCache>
                <c:formatCode>_-* #\ ##0.00\ _€_-;\-* #\ ##0.00\ _€_-;_-* "-"??\ _€_-;_-@_-</c:formatCode>
                <c:ptCount val="3"/>
                <c:pt idx="0">
                  <c:v>4231</c:v>
                </c:pt>
                <c:pt idx="1">
                  <c:v>14360</c:v>
                </c:pt>
                <c:pt idx="2">
                  <c:v>2605</c:v>
                </c:pt>
              </c:numCache>
            </c:numRef>
          </c:val>
        </c:ser>
        <c:dLbls>
          <c:showLegendKey val="0"/>
          <c:showVal val="0"/>
          <c:showCatName val="0"/>
          <c:showSerName val="0"/>
          <c:showPercent val="0"/>
          <c:showBubbleSize val="0"/>
        </c:dLbls>
        <c:gapWidth val="150"/>
        <c:shape val="box"/>
        <c:axId val="-1585139632"/>
        <c:axId val="-1585138000"/>
        <c:axId val="0"/>
      </c:bar3DChart>
      <c:catAx>
        <c:axId val="-1585139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585138000"/>
        <c:crosses val="autoZero"/>
        <c:auto val="1"/>
        <c:lblAlgn val="ctr"/>
        <c:lblOffset val="100"/>
        <c:noMultiLvlLbl val="0"/>
      </c:catAx>
      <c:valAx>
        <c:axId val="-1585138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585139632"/>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200">
                <a:latin typeface="Times New Roman" panose="02020603050405020304" pitchFamily="18" charset="0"/>
                <a:cs typeface="Times New Roman" panose="02020603050405020304" pitchFamily="18" charset="0"/>
              </a:rPr>
              <a:t>Národnostná štruktúra obyvateľov</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 4_narodnost.xlsx]Hárok2'!$B$4</c:f>
              <c:strCache>
                <c:ptCount val="1"/>
                <c:pt idx="0">
                  <c:v>Spolu:</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cat>
            <c:strRef>
              <c:f>'[tab 4_narodnost.xlsx]Hárok2'!$C$3:$K$3</c:f>
              <c:strCache>
                <c:ptCount val="9"/>
                <c:pt idx="0">
                  <c:v>Slovenská</c:v>
                </c:pt>
                <c:pt idx="1">
                  <c:v>Maďarská</c:v>
                </c:pt>
                <c:pt idx="2">
                  <c:v>Rómska</c:v>
                </c:pt>
                <c:pt idx="3">
                  <c:v>Ukrajinská</c:v>
                </c:pt>
                <c:pt idx="4">
                  <c:v>Česká</c:v>
                </c:pt>
                <c:pt idx="5">
                  <c:v>Poľská</c:v>
                </c:pt>
                <c:pt idx="6">
                  <c:v>Rusínska</c:v>
                </c:pt>
                <c:pt idx="7">
                  <c:v>Iná</c:v>
                </c:pt>
                <c:pt idx="8">
                  <c:v>Nezistená</c:v>
                </c:pt>
              </c:strCache>
            </c:strRef>
          </c:cat>
          <c:val>
            <c:numRef>
              <c:f>'[tab 4_narodnost.xlsx]Hárok2'!$C$4:$K$4</c:f>
              <c:numCache>
                <c:formatCode>General</c:formatCode>
                <c:ptCount val="9"/>
                <c:pt idx="0">
                  <c:v>18880</c:v>
                </c:pt>
                <c:pt idx="1">
                  <c:v>291</c:v>
                </c:pt>
                <c:pt idx="2">
                  <c:v>733</c:v>
                </c:pt>
                <c:pt idx="3">
                  <c:v>70</c:v>
                </c:pt>
                <c:pt idx="4">
                  <c:v>68</c:v>
                </c:pt>
                <c:pt idx="5">
                  <c:v>9</c:v>
                </c:pt>
                <c:pt idx="6">
                  <c:v>34</c:v>
                </c:pt>
                <c:pt idx="7">
                  <c:v>22</c:v>
                </c:pt>
                <c:pt idx="8">
                  <c:v>843</c:v>
                </c:pt>
              </c:numCache>
            </c:numRef>
          </c:val>
        </c:ser>
        <c:ser>
          <c:idx val="1"/>
          <c:order val="1"/>
          <c:tx>
            <c:strRef>
              <c:f>'[tab 4_narodnost.xlsx]Hárok2'!$B$5</c:f>
              <c:strCache>
                <c:ptCount val="1"/>
                <c:pt idx="0">
                  <c:v>Počet obyvateľov v %:</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cat>
            <c:strRef>
              <c:f>'[tab 4_narodnost.xlsx]Hárok2'!$C$3:$K$3</c:f>
              <c:strCache>
                <c:ptCount val="9"/>
                <c:pt idx="0">
                  <c:v>Slovenská</c:v>
                </c:pt>
                <c:pt idx="1">
                  <c:v>Maďarská</c:v>
                </c:pt>
                <c:pt idx="2">
                  <c:v>Rómska</c:v>
                </c:pt>
                <c:pt idx="3">
                  <c:v>Ukrajinská</c:v>
                </c:pt>
                <c:pt idx="4">
                  <c:v>Česká</c:v>
                </c:pt>
                <c:pt idx="5">
                  <c:v>Poľská</c:v>
                </c:pt>
                <c:pt idx="6">
                  <c:v>Rusínska</c:v>
                </c:pt>
                <c:pt idx="7">
                  <c:v>Iná</c:v>
                </c:pt>
                <c:pt idx="8">
                  <c:v>Nezistená</c:v>
                </c:pt>
              </c:strCache>
            </c:strRef>
          </c:cat>
          <c:val>
            <c:numRef>
              <c:f>'[tab 4_narodnost.xlsx]Hárok2'!$C$5:$K$5</c:f>
              <c:numCache>
                <c:formatCode>0.00%</c:formatCode>
                <c:ptCount val="9"/>
                <c:pt idx="0">
                  <c:v>0.90119331742243469</c:v>
                </c:pt>
                <c:pt idx="1">
                  <c:v>1.3890214797136041E-2</c:v>
                </c:pt>
                <c:pt idx="2">
                  <c:v>3.4988066825775654E-2</c:v>
                </c:pt>
                <c:pt idx="3">
                  <c:v>3.3412887828162315E-3</c:v>
                </c:pt>
                <c:pt idx="4">
                  <c:v>3.2458233890214818E-3</c:v>
                </c:pt>
                <c:pt idx="5">
                  <c:v>4.2959427207637314E-4</c:v>
                </c:pt>
                <c:pt idx="6">
                  <c:v>1.6229116945107411E-3</c:v>
                </c:pt>
                <c:pt idx="7">
                  <c:v>1.0501193317422452E-3</c:v>
                </c:pt>
                <c:pt idx="8">
                  <c:v>4.0238663484486882E-2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200">
                <a:latin typeface="Times New Roman" panose="02020603050405020304" pitchFamily="18" charset="0"/>
                <a:cs typeface="Times New Roman" panose="02020603050405020304" pitchFamily="18" charset="0"/>
              </a:rPr>
              <a:t>Najvyššie dosiahnuté vzdelanie obyvateľstva</a:t>
            </a:r>
          </a:p>
        </c:rich>
      </c:tx>
      <c:layout>
        <c:manualLayout>
          <c:xMode val="edge"/>
          <c:yMode val="edge"/>
          <c:x val="0.20438024934383203"/>
          <c:y val="3.317329236284489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'[Najvyssie dosiahnute vzdelanie.xlsx]graf'!$B$2:$M$2</c:f>
              <c:strCache>
                <c:ptCount val="12"/>
                <c:pt idx="0">
                  <c:v>základné</c:v>
                </c:pt>
                <c:pt idx="1">
                  <c:v>učňovské bez maturity</c:v>
                </c:pt>
                <c:pt idx="2">
                  <c:v>stredné odborné (bez maturity)</c:v>
                </c:pt>
                <c:pt idx="3">
                  <c:v>úplné stredné učňovské (s maturitou)</c:v>
                </c:pt>
                <c:pt idx="4">
                  <c:v>úplné stredné odborné (s maturitou)</c:v>
                </c:pt>
                <c:pt idx="5">
                  <c:v>úplné stredné všeobecné</c:v>
                </c:pt>
                <c:pt idx="6">
                  <c:v>vyššie odborné vzdelanie</c:v>
                </c:pt>
                <c:pt idx="7">
                  <c:v>vysokoškolské bakalárske</c:v>
                </c:pt>
                <c:pt idx="8">
                  <c:v>vysokoškolské magisterské, inžinierske, doktorské</c:v>
                </c:pt>
                <c:pt idx="9">
                  <c:v>vysokoškolské doktorandské</c:v>
                </c:pt>
                <c:pt idx="10">
                  <c:v>bez školského vzdelania</c:v>
                </c:pt>
                <c:pt idx="11">
                  <c:v>nezistnené</c:v>
                </c:pt>
              </c:strCache>
            </c:strRef>
          </c:cat>
          <c:val>
            <c:numRef>
              <c:f>'[Najvyssie dosiahnute vzdelanie.xlsx]graf'!$B$4:$M$4</c:f>
              <c:numCache>
                <c:formatCode>0.00</c:formatCode>
                <c:ptCount val="12"/>
                <c:pt idx="0">
                  <c:v>25.614353199408342</c:v>
                </c:pt>
                <c:pt idx="1">
                  <c:v>12.081881948752207</c:v>
                </c:pt>
                <c:pt idx="2">
                  <c:v>7.4915302762799962</c:v>
                </c:pt>
                <c:pt idx="3">
                  <c:v>2.6435081357064472</c:v>
                </c:pt>
                <c:pt idx="4">
                  <c:v>14.744476785799487</c:v>
                </c:pt>
                <c:pt idx="5">
                  <c:v>3.3067710073006635</c:v>
                </c:pt>
                <c:pt idx="6">
                  <c:v>0.95910674237724858</c:v>
                </c:pt>
                <c:pt idx="7">
                  <c:v>1.8466383547263445</c:v>
                </c:pt>
                <c:pt idx="8">
                  <c:v>5.9121057403254245</c:v>
                </c:pt>
                <c:pt idx="9">
                  <c:v>0.24812711743092999</c:v>
                </c:pt>
                <c:pt idx="10">
                  <c:v>20.81404781218686</c:v>
                </c:pt>
                <c:pt idx="11">
                  <c:v>4.3183661783652241</c:v>
                </c:pt>
              </c:numCache>
            </c:numRef>
          </c:val>
        </c:ser>
        <c:dLbls>
          <c:showLegendKey val="0"/>
          <c:showVal val="0"/>
          <c:showCatName val="0"/>
          <c:showSerName val="0"/>
          <c:showPercent val="0"/>
          <c:showBubbleSize val="0"/>
        </c:dLbls>
        <c:gapWidth val="100"/>
        <c:axId val="-1585136368"/>
        <c:axId val="-1585136912"/>
      </c:barChart>
      <c:valAx>
        <c:axId val="-15851369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585136368"/>
        <c:crosses val="autoZero"/>
        <c:crossBetween val="between"/>
      </c:valAx>
      <c:catAx>
        <c:axId val="-158513636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58513691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552777777777804"/>
          <c:y val="7.870370370370373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Hárok1!$A$32</c:f>
              <c:strCache>
                <c:ptCount val="1"/>
                <c:pt idx="0">
                  <c:v>OZ Medzi riekami</c:v>
                </c:pt>
              </c:strCache>
            </c:strRef>
          </c:tx>
          <c:spPr>
            <a:solidFill>
              <a:schemeClr val="accent1"/>
            </a:solidFill>
            <a:ln>
              <a:noFill/>
            </a:ln>
            <a:effectLst/>
          </c:spPr>
          <c:invertIfNegative val="0"/>
          <c:cat>
            <c:multiLvlStrRef>
              <c:f>Hárok1!$B$30:$J$31</c:f>
              <c:multiLvlStrCache>
                <c:ptCount val="9"/>
                <c:lvl>
                  <c:pt idx="0">
                    <c:v>Prirodzený prírastok obyv.</c:v>
                  </c:pt>
                  <c:pt idx="1">
                    <c:v>Celkový prírastok obyv.</c:v>
                  </c:pt>
                  <c:pt idx="2">
                    <c:v>Migračné saldo</c:v>
                  </c:pt>
                  <c:pt idx="3">
                    <c:v>Prirodzený prírastok obyv.</c:v>
                  </c:pt>
                  <c:pt idx="4">
                    <c:v>Celkový prírastok obyv.</c:v>
                  </c:pt>
                  <c:pt idx="5">
                    <c:v>Migračné saldo </c:v>
                  </c:pt>
                  <c:pt idx="6">
                    <c:v>Prirodzený prírastok obyv.</c:v>
                  </c:pt>
                  <c:pt idx="7">
                    <c:v>Celkový prírastok obyv.</c:v>
                  </c:pt>
                  <c:pt idx="8">
                    <c:v>Migračné saldo</c:v>
                  </c:pt>
                </c:lvl>
                <c:lvl>
                  <c:pt idx="0">
                    <c:v>2012</c:v>
                  </c:pt>
                  <c:pt idx="3">
                    <c:v>2013</c:v>
                  </c:pt>
                  <c:pt idx="6">
                    <c:v>2014</c:v>
                  </c:pt>
                </c:lvl>
              </c:multiLvlStrCache>
            </c:multiLvlStrRef>
          </c:cat>
          <c:val>
            <c:numRef>
              <c:f>Hárok1!$B$32:$J$32</c:f>
              <c:numCache>
                <c:formatCode>General</c:formatCode>
                <c:ptCount val="9"/>
                <c:pt idx="0">
                  <c:v>-37</c:v>
                </c:pt>
                <c:pt idx="1">
                  <c:v>41</c:v>
                </c:pt>
                <c:pt idx="2">
                  <c:v>78</c:v>
                </c:pt>
                <c:pt idx="3">
                  <c:v>-12</c:v>
                </c:pt>
                <c:pt idx="4">
                  <c:v>37</c:v>
                </c:pt>
                <c:pt idx="5">
                  <c:v>49</c:v>
                </c:pt>
                <c:pt idx="6">
                  <c:v>-16</c:v>
                </c:pt>
                <c:pt idx="7">
                  <c:v>136</c:v>
                </c:pt>
                <c:pt idx="8">
                  <c:v>152</c:v>
                </c:pt>
              </c:numCache>
            </c:numRef>
          </c:val>
        </c:ser>
        <c:dLbls>
          <c:showLegendKey val="0"/>
          <c:showVal val="0"/>
          <c:showCatName val="0"/>
          <c:showSerName val="0"/>
          <c:showPercent val="0"/>
          <c:showBubbleSize val="0"/>
        </c:dLbls>
        <c:gapWidth val="219"/>
        <c:overlap val="-27"/>
        <c:axId val="-1585134736"/>
        <c:axId val="-1585151056"/>
      </c:barChart>
      <c:catAx>
        <c:axId val="-158513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585151056"/>
        <c:crosses val="autoZero"/>
        <c:auto val="1"/>
        <c:lblAlgn val="ctr"/>
        <c:lblOffset val="100"/>
        <c:noMultiLvlLbl val="0"/>
      </c:catAx>
      <c:valAx>
        <c:axId val="-1585151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585134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7A2611-4D47-4178-888C-5CB41E534622}"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sk-SK"/>
        </a:p>
      </dgm:t>
    </dgm:pt>
    <dgm:pt modelId="{309A780B-1538-4505-B9A0-669F3DEC42EA}">
      <dgm:prSet phldrT="[Text]"/>
      <dgm:spPr>
        <a:xfrm>
          <a:off x="2081510" y="283375"/>
          <a:ext cx="1597699" cy="4567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k-SK">
              <a:solidFill>
                <a:sysClr val="windowText" lastClr="000000"/>
              </a:solidFill>
              <a:latin typeface="Times New Roman" panose="02020603050405020304" pitchFamily="18" charset="0"/>
              <a:ea typeface="+mn-ea"/>
              <a:cs typeface="Times New Roman" panose="02020603050405020304" pitchFamily="18" charset="0"/>
            </a:rPr>
            <a:t>Valné zhromaždenie - najvyšší orgán (všetci členovia )</a:t>
          </a:r>
        </a:p>
      </dgm:t>
    </dgm:pt>
    <dgm:pt modelId="{6113F61C-06F0-4580-ABA0-61E6F0509E9F}" type="parTrans" cxnId="{4AC251F2-C6E3-4DCB-A020-EF1B960771BA}">
      <dgm:prSet/>
      <dgm:spPr/>
      <dgm:t>
        <a:bodyPr/>
        <a:lstStyle/>
        <a:p>
          <a:endParaRPr lang="sk-SK"/>
        </a:p>
      </dgm:t>
    </dgm:pt>
    <dgm:pt modelId="{0445C75F-3F29-41A3-8A42-3FE69DD46E5D}" type="sibTrans" cxnId="{4AC251F2-C6E3-4DCB-A020-EF1B960771BA}">
      <dgm:prSet/>
      <dgm:spPr/>
      <dgm:t>
        <a:bodyPr/>
        <a:lstStyle/>
        <a:p>
          <a:endParaRPr lang="sk-SK"/>
        </a:p>
      </dgm:t>
    </dgm:pt>
    <dgm:pt modelId="{8FA622EA-5266-4F93-A764-FB18B9E69413}">
      <dgm:prSet phldrT="[Text]"/>
      <dgm:spPr>
        <a:xfrm>
          <a:off x="4500" y="1166179"/>
          <a:ext cx="1597699" cy="64869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k-SK">
              <a:solidFill>
                <a:sysClr val="windowText" lastClr="000000"/>
              </a:solidFill>
              <a:latin typeface="Times New Roman" panose="02020603050405020304" pitchFamily="18" charset="0"/>
              <a:ea typeface="+mn-ea"/>
              <a:cs typeface="Times New Roman" panose="02020603050405020304" pitchFamily="18" charset="0"/>
            </a:rPr>
            <a:t>Predseda resp. podpredseda - štatutárny orgán</a:t>
          </a:r>
        </a:p>
      </dgm:t>
    </dgm:pt>
    <dgm:pt modelId="{82F91161-BDBE-4D7E-81C3-B7F6A6287DED}" type="parTrans" cxnId="{4DC38DB8-1FE0-498C-BB62-10859FFE7392}">
      <dgm:prSet/>
      <dgm:spPr>
        <a:xfrm>
          <a:off x="803350" y="740126"/>
          <a:ext cx="2077009" cy="426053"/>
        </a:xfrm>
        <a:custGeom>
          <a:avLst/>
          <a:gdLst/>
          <a:ahLst/>
          <a:cxnLst/>
          <a:rect l="0" t="0" r="0" b="0"/>
          <a:pathLst>
            <a:path>
              <a:moveTo>
                <a:pt x="2077009" y="0"/>
              </a:moveTo>
              <a:lnTo>
                <a:pt x="2077009" y="213026"/>
              </a:lnTo>
              <a:lnTo>
                <a:pt x="0" y="213026"/>
              </a:lnTo>
              <a:lnTo>
                <a:pt x="0" y="42605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sk-SK"/>
        </a:p>
      </dgm:t>
    </dgm:pt>
    <dgm:pt modelId="{3E1E37B7-F59E-4DEB-9CD3-664AD592AA2C}" type="sibTrans" cxnId="{4DC38DB8-1FE0-498C-BB62-10859FFE7392}">
      <dgm:prSet/>
      <dgm:spPr/>
      <dgm:t>
        <a:bodyPr/>
        <a:lstStyle/>
        <a:p>
          <a:endParaRPr lang="sk-SK"/>
        </a:p>
      </dgm:t>
    </dgm:pt>
    <dgm:pt modelId="{24623958-729D-4912-B4E0-141BC6BFEE12}">
      <dgm:prSet phldrT="[Text]"/>
      <dgm:spPr>
        <a:xfrm>
          <a:off x="2081510" y="1166179"/>
          <a:ext cx="1597699" cy="63977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k-SK">
              <a:solidFill>
                <a:sysClr val="windowText" lastClr="000000"/>
              </a:solidFill>
              <a:latin typeface="Times New Roman" panose="02020603050405020304" pitchFamily="18" charset="0"/>
              <a:ea typeface="+mn-ea"/>
              <a:cs typeface="Times New Roman" panose="02020603050405020304" pitchFamily="18" charset="0"/>
            </a:rPr>
            <a:t>Výkonný výbor - výkonný orgán</a:t>
          </a:r>
        </a:p>
        <a:p>
          <a:r>
            <a:rPr lang="sk-SK">
              <a:solidFill>
                <a:sysClr val="windowText" lastClr="000000"/>
              </a:solidFill>
              <a:latin typeface="Times New Roman" panose="02020603050405020304" pitchFamily="18" charset="0"/>
              <a:ea typeface="+mn-ea"/>
              <a:cs typeface="Times New Roman" panose="02020603050405020304" pitchFamily="18" charset="0"/>
            </a:rPr>
            <a:t>(15 členov) </a:t>
          </a:r>
        </a:p>
      </dgm:t>
    </dgm:pt>
    <dgm:pt modelId="{367FEFAA-8528-4C58-B0DF-91D5BEB0156F}" type="parTrans" cxnId="{FA32336E-2DAA-4671-A1C7-193236D97CAC}">
      <dgm:prSet/>
      <dgm:spPr>
        <a:xfrm>
          <a:off x="2834640" y="740126"/>
          <a:ext cx="91440" cy="426053"/>
        </a:xfrm>
        <a:custGeom>
          <a:avLst/>
          <a:gdLst/>
          <a:ahLst/>
          <a:cxnLst/>
          <a:rect l="0" t="0" r="0" b="0"/>
          <a:pathLst>
            <a:path>
              <a:moveTo>
                <a:pt x="45720" y="0"/>
              </a:moveTo>
              <a:lnTo>
                <a:pt x="45720" y="42605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sk-SK"/>
        </a:p>
      </dgm:t>
    </dgm:pt>
    <dgm:pt modelId="{2C049D3D-7B21-4C60-83D4-07741086DD0E}" type="sibTrans" cxnId="{FA32336E-2DAA-4671-A1C7-193236D97CAC}">
      <dgm:prSet/>
      <dgm:spPr/>
      <dgm:t>
        <a:bodyPr/>
        <a:lstStyle/>
        <a:p>
          <a:endParaRPr lang="sk-SK"/>
        </a:p>
      </dgm:t>
    </dgm:pt>
    <dgm:pt modelId="{C2379334-0D0F-4936-92C7-CCE3CFBFFA5C}">
      <dgm:prSet phldrT="[Text]"/>
      <dgm:spPr>
        <a:xfrm>
          <a:off x="4158519" y="1166179"/>
          <a:ext cx="1597699" cy="42279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k-SK">
              <a:solidFill>
                <a:sysClr val="windowText" lastClr="000000"/>
              </a:solidFill>
              <a:latin typeface="Times New Roman" panose="02020603050405020304" pitchFamily="18" charset="0"/>
              <a:ea typeface="+mn-ea"/>
              <a:cs typeface="Times New Roman" panose="02020603050405020304" pitchFamily="18" charset="0"/>
            </a:rPr>
            <a:t>Revízna komisia </a:t>
          </a:r>
        </a:p>
        <a:p>
          <a:r>
            <a:rPr lang="sk-SK">
              <a:solidFill>
                <a:sysClr val="windowText" lastClr="000000"/>
              </a:solidFill>
              <a:latin typeface="Times New Roman" panose="02020603050405020304" pitchFamily="18" charset="0"/>
              <a:ea typeface="+mn-ea"/>
              <a:cs typeface="Times New Roman" panose="02020603050405020304" pitchFamily="18" charset="0"/>
            </a:rPr>
            <a:t>(3 členovia</a:t>
          </a:r>
          <a:r>
            <a:rPr lang="sk-SK">
              <a:solidFill>
                <a:sysClr val="windowText" lastClr="000000"/>
              </a:solidFill>
              <a:latin typeface="Calibri"/>
              <a:ea typeface="+mn-ea"/>
              <a:cs typeface="+mn-cs"/>
            </a:rPr>
            <a:t>)</a:t>
          </a:r>
        </a:p>
      </dgm:t>
    </dgm:pt>
    <dgm:pt modelId="{90C731C1-ED66-45C0-B029-08BC8C136E47}" type="parTrans" cxnId="{3A5AADFF-E8DE-4C5D-B2FB-42A5085E82E3}">
      <dgm:prSet/>
      <dgm:spPr>
        <a:xfrm>
          <a:off x="2880360" y="740126"/>
          <a:ext cx="2077009" cy="426053"/>
        </a:xfrm>
        <a:custGeom>
          <a:avLst/>
          <a:gdLst/>
          <a:ahLst/>
          <a:cxnLst/>
          <a:rect l="0" t="0" r="0" b="0"/>
          <a:pathLst>
            <a:path>
              <a:moveTo>
                <a:pt x="0" y="0"/>
              </a:moveTo>
              <a:lnTo>
                <a:pt x="0" y="213026"/>
              </a:lnTo>
              <a:lnTo>
                <a:pt x="2077009" y="213026"/>
              </a:lnTo>
              <a:lnTo>
                <a:pt x="2077009" y="42605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sk-SK"/>
        </a:p>
      </dgm:t>
    </dgm:pt>
    <dgm:pt modelId="{3C3FB178-0AA4-421A-8D66-814F7EDDFF6E}" type="sibTrans" cxnId="{3A5AADFF-E8DE-4C5D-B2FB-42A5085E82E3}">
      <dgm:prSet/>
      <dgm:spPr/>
      <dgm:t>
        <a:bodyPr/>
        <a:lstStyle/>
        <a:p>
          <a:endParaRPr lang="sk-SK"/>
        </a:p>
      </dgm:t>
    </dgm:pt>
    <dgm:pt modelId="{B455DBE3-4A75-4287-B82A-A8A63C6F9BAC}" type="asst">
      <dgm:prSet/>
      <dgm:spPr>
        <a:xfrm>
          <a:off x="4500" y="2232004"/>
          <a:ext cx="1597699" cy="42380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k-SK">
              <a:solidFill>
                <a:sysClr val="windowText" lastClr="000000"/>
              </a:solidFill>
              <a:latin typeface="Times New Roman" panose="02020603050405020304" pitchFamily="18" charset="0"/>
              <a:ea typeface="+mn-ea"/>
              <a:cs typeface="Times New Roman" panose="02020603050405020304" pitchFamily="18" charset="0"/>
            </a:rPr>
            <a:t>Manažér OZ MR</a:t>
          </a:r>
        </a:p>
      </dgm:t>
    </dgm:pt>
    <dgm:pt modelId="{47F7925F-A192-457A-B8DF-685FF6E68DEB}" type="parTrans" cxnId="{9262EF02-C2B4-4F59-A10B-341C7FBCAD87}">
      <dgm:prSet/>
      <dgm:spPr>
        <a:xfrm>
          <a:off x="803350" y="1805951"/>
          <a:ext cx="2077009" cy="426053"/>
        </a:xfrm>
        <a:custGeom>
          <a:avLst/>
          <a:gdLst/>
          <a:ahLst/>
          <a:cxnLst/>
          <a:rect l="0" t="0" r="0" b="0"/>
          <a:pathLst>
            <a:path>
              <a:moveTo>
                <a:pt x="2077009" y="0"/>
              </a:moveTo>
              <a:lnTo>
                <a:pt x="2077009" y="213026"/>
              </a:lnTo>
              <a:lnTo>
                <a:pt x="0" y="213026"/>
              </a:lnTo>
              <a:lnTo>
                <a:pt x="0" y="42605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k-SK"/>
        </a:p>
      </dgm:t>
    </dgm:pt>
    <dgm:pt modelId="{04311B42-ACCF-4268-B3D3-C02E4B4AB710}" type="sibTrans" cxnId="{9262EF02-C2B4-4F59-A10B-341C7FBCAD87}">
      <dgm:prSet/>
      <dgm:spPr/>
      <dgm:t>
        <a:bodyPr/>
        <a:lstStyle/>
        <a:p>
          <a:endParaRPr lang="sk-SK"/>
        </a:p>
      </dgm:t>
    </dgm:pt>
    <dgm:pt modelId="{FB266DAB-E99C-45AB-B007-B156F8C5BB49}" type="asst">
      <dgm:prSet/>
      <dgm:spPr>
        <a:xfrm>
          <a:off x="2081510" y="2232004"/>
          <a:ext cx="1597699" cy="39856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k-SK">
              <a:solidFill>
                <a:sysClr val="windowText" lastClr="000000"/>
              </a:solidFill>
              <a:latin typeface="Times New Roman" panose="02020603050405020304" pitchFamily="18" charset="0"/>
              <a:ea typeface="+mn-ea"/>
              <a:cs typeface="Times New Roman" panose="02020603050405020304" pitchFamily="18" charset="0"/>
            </a:rPr>
            <a:t>Výberová komisia OZ MR</a:t>
          </a:r>
        </a:p>
        <a:p>
          <a:r>
            <a:rPr lang="sk-SK">
              <a:solidFill>
                <a:sysClr val="windowText" lastClr="000000"/>
              </a:solidFill>
              <a:latin typeface="Times New Roman" panose="02020603050405020304" pitchFamily="18" charset="0"/>
              <a:ea typeface="+mn-ea"/>
              <a:cs typeface="Times New Roman" panose="02020603050405020304" pitchFamily="18" charset="0"/>
            </a:rPr>
            <a:t>(5 členov)</a:t>
          </a:r>
        </a:p>
      </dgm:t>
    </dgm:pt>
    <dgm:pt modelId="{909B86EE-C8C3-48CA-8470-34B5512F738F}" type="parTrans" cxnId="{B5726C9F-065D-4676-9C1B-52703D66738F}">
      <dgm:prSet/>
      <dgm:spPr>
        <a:xfrm>
          <a:off x="2834640" y="1805951"/>
          <a:ext cx="91440" cy="426053"/>
        </a:xfrm>
        <a:custGeom>
          <a:avLst/>
          <a:gdLst/>
          <a:ahLst/>
          <a:cxnLst/>
          <a:rect l="0" t="0" r="0" b="0"/>
          <a:pathLst>
            <a:path>
              <a:moveTo>
                <a:pt x="45720" y="0"/>
              </a:moveTo>
              <a:lnTo>
                <a:pt x="45720" y="42605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k-SK"/>
        </a:p>
      </dgm:t>
    </dgm:pt>
    <dgm:pt modelId="{85E48125-9C36-49B3-8DF3-01E728496A6D}" type="sibTrans" cxnId="{B5726C9F-065D-4676-9C1B-52703D66738F}">
      <dgm:prSet/>
      <dgm:spPr/>
      <dgm:t>
        <a:bodyPr/>
        <a:lstStyle/>
        <a:p>
          <a:endParaRPr lang="sk-SK"/>
        </a:p>
      </dgm:t>
    </dgm:pt>
    <dgm:pt modelId="{44D7A285-9631-4DA2-8FDF-F25F20628E26}" type="asst">
      <dgm:prSet/>
      <dgm:spPr>
        <a:xfrm>
          <a:off x="4158519" y="2232004"/>
          <a:ext cx="1597699" cy="38595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k-SK">
              <a:solidFill>
                <a:sysClr val="windowText" lastClr="000000"/>
              </a:solidFill>
              <a:latin typeface="Times New Roman" panose="02020603050405020304" pitchFamily="18" charset="0"/>
              <a:ea typeface="+mn-ea"/>
              <a:cs typeface="Times New Roman" panose="02020603050405020304" pitchFamily="18" charset="0"/>
            </a:rPr>
            <a:t>Monitorovací výbor OZ MR</a:t>
          </a:r>
        </a:p>
        <a:p>
          <a:r>
            <a:rPr lang="sk-SK">
              <a:solidFill>
                <a:sysClr val="windowText" lastClr="000000"/>
              </a:solidFill>
              <a:latin typeface="Times New Roman" panose="02020603050405020304" pitchFamily="18" charset="0"/>
              <a:ea typeface="+mn-ea"/>
              <a:cs typeface="Times New Roman" panose="02020603050405020304" pitchFamily="18" charset="0"/>
            </a:rPr>
            <a:t>(5 členov)</a:t>
          </a:r>
        </a:p>
      </dgm:t>
    </dgm:pt>
    <dgm:pt modelId="{D307D550-D939-47C0-B8D3-71A5877D7F42}" type="parTrans" cxnId="{7880CB14-9AC4-4C56-B655-5275D63982D7}">
      <dgm:prSet/>
      <dgm:spPr>
        <a:xfrm>
          <a:off x="2880360" y="1805951"/>
          <a:ext cx="2077009" cy="426053"/>
        </a:xfrm>
        <a:custGeom>
          <a:avLst/>
          <a:gdLst/>
          <a:ahLst/>
          <a:cxnLst/>
          <a:rect l="0" t="0" r="0" b="0"/>
          <a:pathLst>
            <a:path>
              <a:moveTo>
                <a:pt x="0" y="0"/>
              </a:moveTo>
              <a:lnTo>
                <a:pt x="0" y="213026"/>
              </a:lnTo>
              <a:lnTo>
                <a:pt x="2077009" y="213026"/>
              </a:lnTo>
              <a:lnTo>
                <a:pt x="2077009" y="42605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k-SK"/>
        </a:p>
      </dgm:t>
    </dgm:pt>
    <dgm:pt modelId="{BB25DCE3-909E-4980-83B8-6439CC21D688}" type="sibTrans" cxnId="{7880CB14-9AC4-4C56-B655-5275D63982D7}">
      <dgm:prSet/>
      <dgm:spPr/>
      <dgm:t>
        <a:bodyPr/>
        <a:lstStyle/>
        <a:p>
          <a:endParaRPr lang="sk-SK"/>
        </a:p>
      </dgm:t>
    </dgm:pt>
    <dgm:pt modelId="{A1F1C88D-2BBB-4B51-9693-48C379E97E10}">
      <dgm:prSet/>
      <dgm:spPr>
        <a:xfrm>
          <a:off x="4500" y="3081863"/>
          <a:ext cx="1597699" cy="31769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k-SK">
              <a:solidFill>
                <a:sysClr val="windowText" lastClr="000000"/>
              </a:solidFill>
              <a:latin typeface="Times New Roman" panose="02020603050405020304" pitchFamily="18" charset="0"/>
              <a:ea typeface="+mn-ea"/>
              <a:cs typeface="Times New Roman" panose="02020603050405020304" pitchFamily="18" charset="0"/>
            </a:rPr>
            <a:t>Kancelária OZ MR</a:t>
          </a:r>
        </a:p>
        <a:p>
          <a:r>
            <a:rPr lang="sk-SK">
              <a:solidFill>
                <a:sysClr val="windowText" lastClr="000000"/>
              </a:solidFill>
              <a:latin typeface="Times New Roman" panose="02020603050405020304" pitchFamily="18" charset="0"/>
              <a:ea typeface="+mn-ea"/>
              <a:cs typeface="Times New Roman" panose="02020603050405020304" pitchFamily="18" charset="0"/>
            </a:rPr>
            <a:t>(2 zamestnanci)</a:t>
          </a:r>
        </a:p>
      </dgm:t>
    </dgm:pt>
    <dgm:pt modelId="{551C770F-7639-426D-855C-76D5256B3281}" type="parTrans" cxnId="{4E87B46D-34C2-4EAD-B72F-E47B82397B46}">
      <dgm:prSet/>
      <dgm:spPr>
        <a:xfrm>
          <a:off x="757630" y="2655810"/>
          <a:ext cx="91440" cy="426053"/>
        </a:xfrm>
        <a:custGeom>
          <a:avLst/>
          <a:gdLst/>
          <a:ahLst/>
          <a:cxnLst/>
          <a:rect l="0" t="0" r="0" b="0"/>
          <a:pathLst>
            <a:path>
              <a:moveTo>
                <a:pt x="45720" y="0"/>
              </a:moveTo>
              <a:lnTo>
                <a:pt x="45720" y="42605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sk-SK"/>
        </a:p>
      </dgm:t>
    </dgm:pt>
    <dgm:pt modelId="{205B0194-70BB-4F1D-901A-6A7A97A11EEB}" type="sibTrans" cxnId="{4E87B46D-34C2-4EAD-B72F-E47B82397B46}">
      <dgm:prSet/>
      <dgm:spPr/>
      <dgm:t>
        <a:bodyPr/>
        <a:lstStyle/>
        <a:p>
          <a:endParaRPr lang="sk-SK"/>
        </a:p>
      </dgm:t>
    </dgm:pt>
    <dgm:pt modelId="{269E84E2-4B0D-4143-A7F7-B1BCBEBD7DC5}" type="pres">
      <dgm:prSet presAssocID="{297A2611-4D47-4178-888C-5CB41E534622}" presName="mainComposite" presStyleCnt="0">
        <dgm:presLayoutVars>
          <dgm:chPref val="1"/>
          <dgm:dir/>
          <dgm:animOne val="branch"/>
          <dgm:animLvl val="lvl"/>
          <dgm:resizeHandles val="exact"/>
        </dgm:presLayoutVars>
      </dgm:prSet>
      <dgm:spPr/>
      <dgm:t>
        <a:bodyPr/>
        <a:lstStyle/>
        <a:p>
          <a:endParaRPr lang="sk-SK"/>
        </a:p>
      </dgm:t>
    </dgm:pt>
    <dgm:pt modelId="{6DD132A3-3CC8-42BE-A77D-889F2EFEF40C}" type="pres">
      <dgm:prSet presAssocID="{297A2611-4D47-4178-888C-5CB41E534622}" presName="hierFlow" presStyleCnt="0"/>
      <dgm:spPr/>
    </dgm:pt>
    <dgm:pt modelId="{780201FC-B884-4152-9418-2933F38BF617}" type="pres">
      <dgm:prSet presAssocID="{297A2611-4D47-4178-888C-5CB41E534622}" presName="hierChild1" presStyleCnt="0">
        <dgm:presLayoutVars>
          <dgm:chPref val="1"/>
          <dgm:animOne val="branch"/>
          <dgm:animLvl val="lvl"/>
        </dgm:presLayoutVars>
      </dgm:prSet>
      <dgm:spPr/>
    </dgm:pt>
    <dgm:pt modelId="{3B3BF165-C339-4B7D-8BBC-1361984B2F2A}" type="pres">
      <dgm:prSet presAssocID="{309A780B-1538-4505-B9A0-669F3DEC42EA}" presName="Name14" presStyleCnt="0"/>
      <dgm:spPr/>
    </dgm:pt>
    <dgm:pt modelId="{3746B92F-DF63-4CBA-A365-114DDFC66FB5}" type="pres">
      <dgm:prSet presAssocID="{309A780B-1538-4505-B9A0-669F3DEC42EA}" presName="level1Shape" presStyleLbl="node0" presStyleIdx="0" presStyleCnt="1" custScaleY="42882">
        <dgm:presLayoutVars>
          <dgm:chPref val="3"/>
        </dgm:presLayoutVars>
      </dgm:prSet>
      <dgm:spPr/>
      <dgm:t>
        <a:bodyPr/>
        <a:lstStyle/>
        <a:p>
          <a:endParaRPr lang="sk-SK"/>
        </a:p>
      </dgm:t>
    </dgm:pt>
    <dgm:pt modelId="{8D553EA3-7D70-42F4-B928-4B039F35A397}" type="pres">
      <dgm:prSet presAssocID="{309A780B-1538-4505-B9A0-669F3DEC42EA}" presName="hierChild2" presStyleCnt="0"/>
      <dgm:spPr/>
    </dgm:pt>
    <dgm:pt modelId="{D3C51FE6-A289-4861-A5B9-EC09777DB203}" type="pres">
      <dgm:prSet presAssocID="{82F91161-BDBE-4D7E-81C3-B7F6A6287DED}" presName="Name19" presStyleLbl="parChTrans1D2" presStyleIdx="0" presStyleCnt="3"/>
      <dgm:spPr/>
      <dgm:t>
        <a:bodyPr/>
        <a:lstStyle/>
        <a:p>
          <a:endParaRPr lang="sk-SK"/>
        </a:p>
      </dgm:t>
    </dgm:pt>
    <dgm:pt modelId="{DBB3E095-E053-4B7F-8016-8816E160AE72}" type="pres">
      <dgm:prSet presAssocID="{8FA622EA-5266-4F93-A764-FB18B9E69413}" presName="Name21" presStyleCnt="0"/>
      <dgm:spPr/>
    </dgm:pt>
    <dgm:pt modelId="{E2C45ACC-C38C-4B88-B591-5B7779E5DDB2}" type="pres">
      <dgm:prSet presAssocID="{8FA622EA-5266-4F93-A764-FB18B9E69413}" presName="level2Shape" presStyleLbl="node2" presStyleIdx="0" presStyleCnt="3" custScaleY="60903"/>
      <dgm:spPr/>
      <dgm:t>
        <a:bodyPr/>
        <a:lstStyle/>
        <a:p>
          <a:endParaRPr lang="sk-SK"/>
        </a:p>
      </dgm:t>
    </dgm:pt>
    <dgm:pt modelId="{FCD01D7E-FF17-45F2-B856-A5E371A41015}" type="pres">
      <dgm:prSet presAssocID="{8FA622EA-5266-4F93-A764-FB18B9E69413}" presName="hierChild3" presStyleCnt="0"/>
      <dgm:spPr/>
    </dgm:pt>
    <dgm:pt modelId="{9699A009-80A1-46F5-B6B3-2DC98D68A33B}" type="pres">
      <dgm:prSet presAssocID="{367FEFAA-8528-4C58-B0DF-91D5BEB0156F}" presName="Name19" presStyleLbl="parChTrans1D2" presStyleIdx="1" presStyleCnt="3"/>
      <dgm:spPr/>
      <dgm:t>
        <a:bodyPr/>
        <a:lstStyle/>
        <a:p>
          <a:endParaRPr lang="sk-SK"/>
        </a:p>
      </dgm:t>
    </dgm:pt>
    <dgm:pt modelId="{73CEEB2E-4F53-4B4D-A257-153E855491D8}" type="pres">
      <dgm:prSet presAssocID="{24623958-729D-4912-B4E0-141BC6BFEE12}" presName="Name21" presStyleCnt="0"/>
      <dgm:spPr/>
    </dgm:pt>
    <dgm:pt modelId="{2E196CDA-22A4-4B92-B3AE-586AC4029D8E}" type="pres">
      <dgm:prSet presAssocID="{24623958-729D-4912-B4E0-141BC6BFEE12}" presName="level2Shape" presStyleLbl="node2" presStyleIdx="1" presStyleCnt="3" custScaleY="60065"/>
      <dgm:spPr/>
      <dgm:t>
        <a:bodyPr/>
        <a:lstStyle/>
        <a:p>
          <a:endParaRPr lang="sk-SK"/>
        </a:p>
      </dgm:t>
    </dgm:pt>
    <dgm:pt modelId="{212AC0ED-5E86-4272-8FF2-42BD619055C8}" type="pres">
      <dgm:prSet presAssocID="{24623958-729D-4912-B4E0-141BC6BFEE12}" presName="hierChild3" presStyleCnt="0"/>
      <dgm:spPr/>
    </dgm:pt>
    <dgm:pt modelId="{4DFF0C84-3141-4386-9E44-82988A07B2E2}" type="pres">
      <dgm:prSet presAssocID="{47F7925F-A192-457A-B8DF-685FF6E68DEB}" presName="Name19" presStyleLbl="parChTrans1D3" presStyleIdx="0" presStyleCnt="3"/>
      <dgm:spPr/>
      <dgm:t>
        <a:bodyPr/>
        <a:lstStyle/>
        <a:p>
          <a:endParaRPr lang="sk-SK"/>
        </a:p>
      </dgm:t>
    </dgm:pt>
    <dgm:pt modelId="{C49A1B96-00EF-405B-AD94-C69F023A8D6A}" type="pres">
      <dgm:prSet presAssocID="{B455DBE3-4A75-4287-B82A-A8A63C6F9BAC}" presName="Name21" presStyleCnt="0"/>
      <dgm:spPr/>
    </dgm:pt>
    <dgm:pt modelId="{3BB67136-E58C-41A6-9811-5EDDF32772C8}" type="pres">
      <dgm:prSet presAssocID="{B455DBE3-4A75-4287-B82A-A8A63C6F9BAC}" presName="level2Shape" presStyleLbl="asst2" presStyleIdx="0" presStyleCnt="3" custScaleY="39789"/>
      <dgm:spPr/>
      <dgm:t>
        <a:bodyPr/>
        <a:lstStyle/>
        <a:p>
          <a:endParaRPr lang="sk-SK"/>
        </a:p>
      </dgm:t>
    </dgm:pt>
    <dgm:pt modelId="{71618704-6CA4-49F8-A38C-DA909F1749CC}" type="pres">
      <dgm:prSet presAssocID="{B455DBE3-4A75-4287-B82A-A8A63C6F9BAC}" presName="hierChild3" presStyleCnt="0"/>
      <dgm:spPr/>
    </dgm:pt>
    <dgm:pt modelId="{879D283E-4D51-44BB-88A7-187D4DD90244}" type="pres">
      <dgm:prSet presAssocID="{551C770F-7639-426D-855C-76D5256B3281}" presName="Name19" presStyleLbl="parChTrans1D4" presStyleIdx="0" presStyleCnt="1"/>
      <dgm:spPr/>
      <dgm:t>
        <a:bodyPr/>
        <a:lstStyle/>
        <a:p>
          <a:endParaRPr lang="sk-SK"/>
        </a:p>
      </dgm:t>
    </dgm:pt>
    <dgm:pt modelId="{1872D168-60B4-4CE8-9E2D-EFBA0442EEBF}" type="pres">
      <dgm:prSet presAssocID="{A1F1C88D-2BBB-4B51-9693-48C379E97E10}" presName="Name21" presStyleCnt="0"/>
      <dgm:spPr/>
    </dgm:pt>
    <dgm:pt modelId="{5A2087E4-1C27-4208-B103-DBA6FD1EDD66}" type="pres">
      <dgm:prSet presAssocID="{A1F1C88D-2BBB-4B51-9693-48C379E97E10}" presName="level2Shape" presStyleLbl="node4" presStyleIdx="0" presStyleCnt="1" custScaleY="29827"/>
      <dgm:spPr/>
      <dgm:t>
        <a:bodyPr/>
        <a:lstStyle/>
        <a:p>
          <a:endParaRPr lang="sk-SK"/>
        </a:p>
      </dgm:t>
    </dgm:pt>
    <dgm:pt modelId="{D0B02409-CDA3-4018-B963-21C62FF292C2}" type="pres">
      <dgm:prSet presAssocID="{A1F1C88D-2BBB-4B51-9693-48C379E97E10}" presName="hierChild3" presStyleCnt="0"/>
      <dgm:spPr/>
    </dgm:pt>
    <dgm:pt modelId="{015743A6-B064-4478-B977-31314FECE8C3}" type="pres">
      <dgm:prSet presAssocID="{909B86EE-C8C3-48CA-8470-34B5512F738F}" presName="Name19" presStyleLbl="parChTrans1D3" presStyleIdx="1" presStyleCnt="3"/>
      <dgm:spPr/>
      <dgm:t>
        <a:bodyPr/>
        <a:lstStyle/>
        <a:p>
          <a:endParaRPr lang="sk-SK"/>
        </a:p>
      </dgm:t>
    </dgm:pt>
    <dgm:pt modelId="{1F9F425F-788D-4411-9725-FF4761F64473}" type="pres">
      <dgm:prSet presAssocID="{FB266DAB-E99C-45AB-B007-B156F8C5BB49}" presName="Name21" presStyleCnt="0"/>
      <dgm:spPr/>
    </dgm:pt>
    <dgm:pt modelId="{AA545EF8-E688-4954-89CD-F0913B350AE4}" type="pres">
      <dgm:prSet presAssocID="{FB266DAB-E99C-45AB-B007-B156F8C5BB49}" presName="level2Shape" presStyleLbl="asst2" presStyleIdx="1" presStyleCnt="3" custScaleY="37419"/>
      <dgm:spPr/>
      <dgm:t>
        <a:bodyPr/>
        <a:lstStyle/>
        <a:p>
          <a:endParaRPr lang="sk-SK"/>
        </a:p>
      </dgm:t>
    </dgm:pt>
    <dgm:pt modelId="{A6BE5340-08A4-49C4-B7F0-BD127FBD7C95}" type="pres">
      <dgm:prSet presAssocID="{FB266DAB-E99C-45AB-B007-B156F8C5BB49}" presName="hierChild3" presStyleCnt="0"/>
      <dgm:spPr/>
    </dgm:pt>
    <dgm:pt modelId="{089DCF98-28EB-4617-9B0E-C049BB1AD32A}" type="pres">
      <dgm:prSet presAssocID="{D307D550-D939-47C0-B8D3-71A5877D7F42}" presName="Name19" presStyleLbl="parChTrans1D3" presStyleIdx="2" presStyleCnt="3"/>
      <dgm:spPr/>
      <dgm:t>
        <a:bodyPr/>
        <a:lstStyle/>
        <a:p>
          <a:endParaRPr lang="sk-SK"/>
        </a:p>
      </dgm:t>
    </dgm:pt>
    <dgm:pt modelId="{DF41E67B-4FE3-4BE5-8641-FEF63B9340F8}" type="pres">
      <dgm:prSet presAssocID="{44D7A285-9631-4DA2-8FDF-F25F20628E26}" presName="Name21" presStyleCnt="0"/>
      <dgm:spPr/>
    </dgm:pt>
    <dgm:pt modelId="{01966243-0281-4BD1-8C23-BD814A6DEC62}" type="pres">
      <dgm:prSet presAssocID="{44D7A285-9631-4DA2-8FDF-F25F20628E26}" presName="level2Shape" presStyleLbl="asst2" presStyleIdx="2" presStyleCnt="3" custScaleY="36235"/>
      <dgm:spPr/>
      <dgm:t>
        <a:bodyPr/>
        <a:lstStyle/>
        <a:p>
          <a:endParaRPr lang="sk-SK"/>
        </a:p>
      </dgm:t>
    </dgm:pt>
    <dgm:pt modelId="{7732291B-1A6A-4681-9A07-EEBC23F98FD6}" type="pres">
      <dgm:prSet presAssocID="{44D7A285-9631-4DA2-8FDF-F25F20628E26}" presName="hierChild3" presStyleCnt="0"/>
      <dgm:spPr/>
    </dgm:pt>
    <dgm:pt modelId="{5539B766-3007-4776-B956-4F9E4FE2EC7E}" type="pres">
      <dgm:prSet presAssocID="{90C731C1-ED66-45C0-B029-08BC8C136E47}" presName="Name19" presStyleLbl="parChTrans1D2" presStyleIdx="2" presStyleCnt="3"/>
      <dgm:spPr/>
      <dgm:t>
        <a:bodyPr/>
        <a:lstStyle/>
        <a:p>
          <a:endParaRPr lang="sk-SK"/>
        </a:p>
      </dgm:t>
    </dgm:pt>
    <dgm:pt modelId="{AB6A54EB-5912-4DB9-A3BC-7DEC378C11E9}" type="pres">
      <dgm:prSet presAssocID="{C2379334-0D0F-4936-92C7-CCE3CFBFFA5C}" presName="Name21" presStyleCnt="0"/>
      <dgm:spPr/>
    </dgm:pt>
    <dgm:pt modelId="{E4B7D8AE-AC65-42DC-ADB9-2AB6B65024D3}" type="pres">
      <dgm:prSet presAssocID="{C2379334-0D0F-4936-92C7-CCE3CFBFFA5C}" presName="level2Shape" presStyleLbl="node2" presStyleIdx="2" presStyleCnt="3" custScaleY="39694"/>
      <dgm:spPr/>
      <dgm:t>
        <a:bodyPr/>
        <a:lstStyle/>
        <a:p>
          <a:endParaRPr lang="sk-SK"/>
        </a:p>
      </dgm:t>
    </dgm:pt>
    <dgm:pt modelId="{E8D741FD-2033-48D3-BC0E-2C4A05C907FD}" type="pres">
      <dgm:prSet presAssocID="{C2379334-0D0F-4936-92C7-CCE3CFBFFA5C}" presName="hierChild3" presStyleCnt="0"/>
      <dgm:spPr/>
    </dgm:pt>
    <dgm:pt modelId="{7F25B199-E7C2-44F5-B533-B024D00EF3F5}" type="pres">
      <dgm:prSet presAssocID="{297A2611-4D47-4178-888C-5CB41E534622}" presName="bgShapesFlow" presStyleCnt="0"/>
      <dgm:spPr/>
    </dgm:pt>
  </dgm:ptLst>
  <dgm:cxnLst>
    <dgm:cxn modelId="{F9859889-086D-433F-AF83-550B9F684CDB}" type="presOf" srcId="{309A780B-1538-4505-B9A0-669F3DEC42EA}" destId="{3746B92F-DF63-4CBA-A365-114DDFC66FB5}" srcOrd="0" destOrd="0" presId="urn:microsoft.com/office/officeart/2005/8/layout/hierarchy6"/>
    <dgm:cxn modelId="{EF9B0B29-2D46-4DB7-AA96-C0BCF01B5DF7}" type="presOf" srcId="{D307D550-D939-47C0-B8D3-71A5877D7F42}" destId="{089DCF98-28EB-4617-9B0E-C049BB1AD32A}" srcOrd="0" destOrd="0" presId="urn:microsoft.com/office/officeart/2005/8/layout/hierarchy6"/>
    <dgm:cxn modelId="{4AC251F2-C6E3-4DCB-A020-EF1B960771BA}" srcId="{297A2611-4D47-4178-888C-5CB41E534622}" destId="{309A780B-1538-4505-B9A0-669F3DEC42EA}" srcOrd="0" destOrd="0" parTransId="{6113F61C-06F0-4580-ABA0-61E6F0509E9F}" sibTransId="{0445C75F-3F29-41A3-8A42-3FE69DD46E5D}"/>
    <dgm:cxn modelId="{4DC38DB8-1FE0-498C-BB62-10859FFE7392}" srcId="{309A780B-1538-4505-B9A0-669F3DEC42EA}" destId="{8FA622EA-5266-4F93-A764-FB18B9E69413}" srcOrd="0" destOrd="0" parTransId="{82F91161-BDBE-4D7E-81C3-B7F6A6287DED}" sibTransId="{3E1E37B7-F59E-4DEB-9CD3-664AD592AA2C}"/>
    <dgm:cxn modelId="{9262EF02-C2B4-4F59-A10B-341C7FBCAD87}" srcId="{24623958-729D-4912-B4E0-141BC6BFEE12}" destId="{B455DBE3-4A75-4287-B82A-A8A63C6F9BAC}" srcOrd="0" destOrd="0" parTransId="{47F7925F-A192-457A-B8DF-685FF6E68DEB}" sibTransId="{04311B42-ACCF-4268-B3D3-C02E4B4AB710}"/>
    <dgm:cxn modelId="{9291EA94-5CAC-4808-BD81-02BA79DBFEC4}" type="presOf" srcId="{A1F1C88D-2BBB-4B51-9693-48C379E97E10}" destId="{5A2087E4-1C27-4208-B103-DBA6FD1EDD66}" srcOrd="0" destOrd="0" presId="urn:microsoft.com/office/officeart/2005/8/layout/hierarchy6"/>
    <dgm:cxn modelId="{2D29F7DF-E64F-4489-B4D6-3C8731589236}" type="presOf" srcId="{44D7A285-9631-4DA2-8FDF-F25F20628E26}" destId="{01966243-0281-4BD1-8C23-BD814A6DEC62}" srcOrd="0" destOrd="0" presId="urn:microsoft.com/office/officeart/2005/8/layout/hierarchy6"/>
    <dgm:cxn modelId="{B5726C9F-065D-4676-9C1B-52703D66738F}" srcId="{24623958-729D-4912-B4E0-141BC6BFEE12}" destId="{FB266DAB-E99C-45AB-B007-B156F8C5BB49}" srcOrd="1" destOrd="0" parTransId="{909B86EE-C8C3-48CA-8470-34B5512F738F}" sibTransId="{85E48125-9C36-49B3-8DF3-01E728496A6D}"/>
    <dgm:cxn modelId="{F579377F-5588-4A29-886C-AC7144EBCEAD}" type="presOf" srcId="{47F7925F-A192-457A-B8DF-685FF6E68DEB}" destId="{4DFF0C84-3141-4386-9E44-82988A07B2E2}" srcOrd="0" destOrd="0" presId="urn:microsoft.com/office/officeart/2005/8/layout/hierarchy6"/>
    <dgm:cxn modelId="{DA26BB69-83B3-4E80-9479-90A2BC125D57}" type="presOf" srcId="{297A2611-4D47-4178-888C-5CB41E534622}" destId="{269E84E2-4B0D-4143-A7F7-B1BCBEBD7DC5}" srcOrd="0" destOrd="0" presId="urn:microsoft.com/office/officeart/2005/8/layout/hierarchy6"/>
    <dgm:cxn modelId="{F1F17A6B-A2C8-48E4-8525-E011A0C26D27}" type="presOf" srcId="{B455DBE3-4A75-4287-B82A-A8A63C6F9BAC}" destId="{3BB67136-E58C-41A6-9811-5EDDF32772C8}" srcOrd="0" destOrd="0" presId="urn:microsoft.com/office/officeart/2005/8/layout/hierarchy6"/>
    <dgm:cxn modelId="{00687703-9D49-4545-AA52-E3424CA9D433}" type="presOf" srcId="{367FEFAA-8528-4C58-B0DF-91D5BEB0156F}" destId="{9699A009-80A1-46F5-B6B3-2DC98D68A33B}" srcOrd="0" destOrd="0" presId="urn:microsoft.com/office/officeart/2005/8/layout/hierarchy6"/>
    <dgm:cxn modelId="{FEE5D136-B40C-485F-B6B6-B0C4310B149D}" type="presOf" srcId="{90C731C1-ED66-45C0-B029-08BC8C136E47}" destId="{5539B766-3007-4776-B956-4F9E4FE2EC7E}" srcOrd="0" destOrd="0" presId="urn:microsoft.com/office/officeart/2005/8/layout/hierarchy6"/>
    <dgm:cxn modelId="{3A5AADFF-E8DE-4C5D-B2FB-42A5085E82E3}" srcId="{309A780B-1538-4505-B9A0-669F3DEC42EA}" destId="{C2379334-0D0F-4936-92C7-CCE3CFBFFA5C}" srcOrd="2" destOrd="0" parTransId="{90C731C1-ED66-45C0-B029-08BC8C136E47}" sibTransId="{3C3FB178-0AA4-421A-8D66-814F7EDDFF6E}"/>
    <dgm:cxn modelId="{7880CB14-9AC4-4C56-B655-5275D63982D7}" srcId="{24623958-729D-4912-B4E0-141BC6BFEE12}" destId="{44D7A285-9631-4DA2-8FDF-F25F20628E26}" srcOrd="2" destOrd="0" parTransId="{D307D550-D939-47C0-B8D3-71A5877D7F42}" sibTransId="{BB25DCE3-909E-4980-83B8-6439CC21D688}"/>
    <dgm:cxn modelId="{4B790795-DA73-4AED-A08A-4AA4355F8B11}" type="presOf" srcId="{909B86EE-C8C3-48CA-8470-34B5512F738F}" destId="{015743A6-B064-4478-B977-31314FECE8C3}" srcOrd="0" destOrd="0" presId="urn:microsoft.com/office/officeart/2005/8/layout/hierarchy6"/>
    <dgm:cxn modelId="{7581BB21-5C9E-4916-B012-D84A91A9B7C5}" type="presOf" srcId="{24623958-729D-4912-B4E0-141BC6BFEE12}" destId="{2E196CDA-22A4-4B92-B3AE-586AC4029D8E}" srcOrd="0" destOrd="0" presId="urn:microsoft.com/office/officeart/2005/8/layout/hierarchy6"/>
    <dgm:cxn modelId="{731AF36F-7ED4-458E-8CE4-C63D2953A4EB}" type="presOf" srcId="{C2379334-0D0F-4936-92C7-CCE3CFBFFA5C}" destId="{E4B7D8AE-AC65-42DC-ADB9-2AB6B65024D3}" srcOrd="0" destOrd="0" presId="urn:microsoft.com/office/officeart/2005/8/layout/hierarchy6"/>
    <dgm:cxn modelId="{FA32336E-2DAA-4671-A1C7-193236D97CAC}" srcId="{309A780B-1538-4505-B9A0-669F3DEC42EA}" destId="{24623958-729D-4912-B4E0-141BC6BFEE12}" srcOrd="1" destOrd="0" parTransId="{367FEFAA-8528-4C58-B0DF-91D5BEB0156F}" sibTransId="{2C049D3D-7B21-4C60-83D4-07741086DD0E}"/>
    <dgm:cxn modelId="{FCFD1ED9-6EEC-46B3-A0F4-21D063E6A251}" type="presOf" srcId="{FB266DAB-E99C-45AB-B007-B156F8C5BB49}" destId="{AA545EF8-E688-4954-89CD-F0913B350AE4}" srcOrd="0" destOrd="0" presId="urn:microsoft.com/office/officeart/2005/8/layout/hierarchy6"/>
    <dgm:cxn modelId="{26E209C4-31AF-4D10-88D1-4F2BB505D38C}" type="presOf" srcId="{551C770F-7639-426D-855C-76D5256B3281}" destId="{879D283E-4D51-44BB-88A7-187D4DD90244}" srcOrd="0" destOrd="0" presId="urn:microsoft.com/office/officeart/2005/8/layout/hierarchy6"/>
    <dgm:cxn modelId="{F0B91981-62AA-4D8A-8814-552540ADF383}" type="presOf" srcId="{82F91161-BDBE-4D7E-81C3-B7F6A6287DED}" destId="{D3C51FE6-A289-4861-A5B9-EC09777DB203}" srcOrd="0" destOrd="0" presId="urn:microsoft.com/office/officeart/2005/8/layout/hierarchy6"/>
    <dgm:cxn modelId="{9BE79CD8-ABC9-46B5-9196-533FD3AD6522}" type="presOf" srcId="{8FA622EA-5266-4F93-A764-FB18B9E69413}" destId="{E2C45ACC-C38C-4B88-B591-5B7779E5DDB2}" srcOrd="0" destOrd="0" presId="urn:microsoft.com/office/officeart/2005/8/layout/hierarchy6"/>
    <dgm:cxn modelId="{4E87B46D-34C2-4EAD-B72F-E47B82397B46}" srcId="{B455DBE3-4A75-4287-B82A-A8A63C6F9BAC}" destId="{A1F1C88D-2BBB-4B51-9693-48C379E97E10}" srcOrd="0" destOrd="0" parTransId="{551C770F-7639-426D-855C-76D5256B3281}" sibTransId="{205B0194-70BB-4F1D-901A-6A7A97A11EEB}"/>
    <dgm:cxn modelId="{28AEC003-1932-4ECB-A233-98C8760FEE6B}" type="presParOf" srcId="{269E84E2-4B0D-4143-A7F7-B1BCBEBD7DC5}" destId="{6DD132A3-3CC8-42BE-A77D-889F2EFEF40C}" srcOrd="0" destOrd="0" presId="urn:microsoft.com/office/officeart/2005/8/layout/hierarchy6"/>
    <dgm:cxn modelId="{9650CBFB-DEB9-47A0-9626-B5A6F3C83571}" type="presParOf" srcId="{6DD132A3-3CC8-42BE-A77D-889F2EFEF40C}" destId="{780201FC-B884-4152-9418-2933F38BF617}" srcOrd="0" destOrd="0" presId="urn:microsoft.com/office/officeart/2005/8/layout/hierarchy6"/>
    <dgm:cxn modelId="{E6337D57-5FC1-48A2-89A5-555950927693}" type="presParOf" srcId="{780201FC-B884-4152-9418-2933F38BF617}" destId="{3B3BF165-C339-4B7D-8BBC-1361984B2F2A}" srcOrd="0" destOrd="0" presId="urn:microsoft.com/office/officeart/2005/8/layout/hierarchy6"/>
    <dgm:cxn modelId="{EEAC7336-3A32-4E60-8BA8-05F371D439FB}" type="presParOf" srcId="{3B3BF165-C339-4B7D-8BBC-1361984B2F2A}" destId="{3746B92F-DF63-4CBA-A365-114DDFC66FB5}" srcOrd="0" destOrd="0" presId="urn:microsoft.com/office/officeart/2005/8/layout/hierarchy6"/>
    <dgm:cxn modelId="{2FE44E93-7752-42C1-99E0-0D04D779128B}" type="presParOf" srcId="{3B3BF165-C339-4B7D-8BBC-1361984B2F2A}" destId="{8D553EA3-7D70-42F4-B928-4B039F35A397}" srcOrd="1" destOrd="0" presId="urn:microsoft.com/office/officeart/2005/8/layout/hierarchy6"/>
    <dgm:cxn modelId="{C5745AA5-69B2-4A1C-BDBD-1C63168CDEDC}" type="presParOf" srcId="{8D553EA3-7D70-42F4-B928-4B039F35A397}" destId="{D3C51FE6-A289-4861-A5B9-EC09777DB203}" srcOrd="0" destOrd="0" presId="urn:microsoft.com/office/officeart/2005/8/layout/hierarchy6"/>
    <dgm:cxn modelId="{17E16774-E5F2-4A50-AA8F-DF02348CD274}" type="presParOf" srcId="{8D553EA3-7D70-42F4-B928-4B039F35A397}" destId="{DBB3E095-E053-4B7F-8016-8816E160AE72}" srcOrd="1" destOrd="0" presId="urn:microsoft.com/office/officeart/2005/8/layout/hierarchy6"/>
    <dgm:cxn modelId="{0E926A80-EC95-4916-A0A2-32797572A836}" type="presParOf" srcId="{DBB3E095-E053-4B7F-8016-8816E160AE72}" destId="{E2C45ACC-C38C-4B88-B591-5B7779E5DDB2}" srcOrd="0" destOrd="0" presId="urn:microsoft.com/office/officeart/2005/8/layout/hierarchy6"/>
    <dgm:cxn modelId="{0E987561-A585-4276-BD08-510058619035}" type="presParOf" srcId="{DBB3E095-E053-4B7F-8016-8816E160AE72}" destId="{FCD01D7E-FF17-45F2-B856-A5E371A41015}" srcOrd="1" destOrd="0" presId="urn:microsoft.com/office/officeart/2005/8/layout/hierarchy6"/>
    <dgm:cxn modelId="{46E02946-4CC4-417A-A4A7-B523772B55EF}" type="presParOf" srcId="{8D553EA3-7D70-42F4-B928-4B039F35A397}" destId="{9699A009-80A1-46F5-B6B3-2DC98D68A33B}" srcOrd="2" destOrd="0" presId="urn:microsoft.com/office/officeart/2005/8/layout/hierarchy6"/>
    <dgm:cxn modelId="{7DCC4747-056B-4FBA-A5CA-A61FA315768A}" type="presParOf" srcId="{8D553EA3-7D70-42F4-B928-4B039F35A397}" destId="{73CEEB2E-4F53-4B4D-A257-153E855491D8}" srcOrd="3" destOrd="0" presId="urn:microsoft.com/office/officeart/2005/8/layout/hierarchy6"/>
    <dgm:cxn modelId="{A8E6667C-4118-4378-924E-1740C6D5C5FC}" type="presParOf" srcId="{73CEEB2E-4F53-4B4D-A257-153E855491D8}" destId="{2E196CDA-22A4-4B92-B3AE-586AC4029D8E}" srcOrd="0" destOrd="0" presId="urn:microsoft.com/office/officeart/2005/8/layout/hierarchy6"/>
    <dgm:cxn modelId="{7DDDF04E-0719-4255-A5E5-56E74214C939}" type="presParOf" srcId="{73CEEB2E-4F53-4B4D-A257-153E855491D8}" destId="{212AC0ED-5E86-4272-8FF2-42BD619055C8}" srcOrd="1" destOrd="0" presId="urn:microsoft.com/office/officeart/2005/8/layout/hierarchy6"/>
    <dgm:cxn modelId="{633FA14C-0FF4-4E20-9A80-61E165069B33}" type="presParOf" srcId="{212AC0ED-5E86-4272-8FF2-42BD619055C8}" destId="{4DFF0C84-3141-4386-9E44-82988A07B2E2}" srcOrd="0" destOrd="0" presId="urn:microsoft.com/office/officeart/2005/8/layout/hierarchy6"/>
    <dgm:cxn modelId="{5A017C3D-0F9B-4936-8614-BEE94F97459E}" type="presParOf" srcId="{212AC0ED-5E86-4272-8FF2-42BD619055C8}" destId="{C49A1B96-00EF-405B-AD94-C69F023A8D6A}" srcOrd="1" destOrd="0" presId="urn:microsoft.com/office/officeart/2005/8/layout/hierarchy6"/>
    <dgm:cxn modelId="{60A1E14C-0CBC-45CF-AE1A-580D50939662}" type="presParOf" srcId="{C49A1B96-00EF-405B-AD94-C69F023A8D6A}" destId="{3BB67136-E58C-41A6-9811-5EDDF32772C8}" srcOrd="0" destOrd="0" presId="urn:microsoft.com/office/officeart/2005/8/layout/hierarchy6"/>
    <dgm:cxn modelId="{39046B8A-AFAB-435E-BCB7-3C9190FA8788}" type="presParOf" srcId="{C49A1B96-00EF-405B-AD94-C69F023A8D6A}" destId="{71618704-6CA4-49F8-A38C-DA909F1749CC}" srcOrd="1" destOrd="0" presId="urn:microsoft.com/office/officeart/2005/8/layout/hierarchy6"/>
    <dgm:cxn modelId="{F4CF3031-C142-4D6F-9A60-6BE969113143}" type="presParOf" srcId="{71618704-6CA4-49F8-A38C-DA909F1749CC}" destId="{879D283E-4D51-44BB-88A7-187D4DD90244}" srcOrd="0" destOrd="0" presId="urn:microsoft.com/office/officeart/2005/8/layout/hierarchy6"/>
    <dgm:cxn modelId="{194BEF59-DFCC-42DE-B9DE-DF70B5A119DF}" type="presParOf" srcId="{71618704-6CA4-49F8-A38C-DA909F1749CC}" destId="{1872D168-60B4-4CE8-9E2D-EFBA0442EEBF}" srcOrd="1" destOrd="0" presId="urn:microsoft.com/office/officeart/2005/8/layout/hierarchy6"/>
    <dgm:cxn modelId="{EFC77792-FF41-4CD8-9ACC-CC82847ED68F}" type="presParOf" srcId="{1872D168-60B4-4CE8-9E2D-EFBA0442EEBF}" destId="{5A2087E4-1C27-4208-B103-DBA6FD1EDD66}" srcOrd="0" destOrd="0" presId="urn:microsoft.com/office/officeart/2005/8/layout/hierarchy6"/>
    <dgm:cxn modelId="{6A8124CC-D6EB-4CB0-9ACD-50C68B12ECD4}" type="presParOf" srcId="{1872D168-60B4-4CE8-9E2D-EFBA0442EEBF}" destId="{D0B02409-CDA3-4018-B963-21C62FF292C2}" srcOrd="1" destOrd="0" presId="urn:microsoft.com/office/officeart/2005/8/layout/hierarchy6"/>
    <dgm:cxn modelId="{9D0A0FFB-C05B-4E35-9D38-07FB848B85A7}" type="presParOf" srcId="{212AC0ED-5E86-4272-8FF2-42BD619055C8}" destId="{015743A6-B064-4478-B977-31314FECE8C3}" srcOrd="2" destOrd="0" presId="urn:microsoft.com/office/officeart/2005/8/layout/hierarchy6"/>
    <dgm:cxn modelId="{3AE2466A-B7CE-4A88-B003-A994B57CE512}" type="presParOf" srcId="{212AC0ED-5E86-4272-8FF2-42BD619055C8}" destId="{1F9F425F-788D-4411-9725-FF4761F64473}" srcOrd="3" destOrd="0" presId="urn:microsoft.com/office/officeart/2005/8/layout/hierarchy6"/>
    <dgm:cxn modelId="{3CC99CC1-CECE-43E4-ACFF-92A34C6A10D4}" type="presParOf" srcId="{1F9F425F-788D-4411-9725-FF4761F64473}" destId="{AA545EF8-E688-4954-89CD-F0913B350AE4}" srcOrd="0" destOrd="0" presId="urn:microsoft.com/office/officeart/2005/8/layout/hierarchy6"/>
    <dgm:cxn modelId="{15C96D0D-FE06-4CBB-BA43-D3F594E89532}" type="presParOf" srcId="{1F9F425F-788D-4411-9725-FF4761F64473}" destId="{A6BE5340-08A4-49C4-B7F0-BD127FBD7C95}" srcOrd="1" destOrd="0" presId="urn:microsoft.com/office/officeart/2005/8/layout/hierarchy6"/>
    <dgm:cxn modelId="{434EC2E8-7926-4CF6-B0E8-5CF10D388030}" type="presParOf" srcId="{212AC0ED-5E86-4272-8FF2-42BD619055C8}" destId="{089DCF98-28EB-4617-9B0E-C049BB1AD32A}" srcOrd="4" destOrd="0" presId="urn:microsoft.com/office/officeart/2005/8/layout/hierarchy6"/>
    <dgm:cxn modelId="{C4780C36-9AD0-4778-9F0B-AB00DADC7A04}" type="presParOf" srcId="{212AC0ED-5E86-4272-8FF2-42BD619055C8}" destId="{DF41E67B-4FE3-4BE5-8641-FEF63B9340F8}" srcOrd="5" destOrd="0" presId="urn:microsoft.com/office/officeart/2005/8/layout/hierarchy6"/>
    <dgm:cxn modelId="{B99FA0EA-607C-481E-A2CD-739FCC76DE46}" type="presParOf" srcId="{DF41E67B-4FE3-4BE5-8641-FEF63B9340F8}" destId="{01966243-0281-4BD1-8C23-BD814A6DEC62}" srcOrd="0" destOrd="0" presId="urn:microsoft.com/office/officeart/2005/8/layout/hierarchy6"/>
    <dgm:cxn modelId="{7F0B8D21-4BA0-4587-B21D-9FCB97B00889}" type="presParOf" srcId="{DF41E67B-4FE3-4BE5-8641-FEF63B9340F8}" destId="{7732291B-1A6A-4681-9A07-EEBC23F98FD6}" srcOrd="1" destOrd="0" presId="urn:microsoft.com/office/officeart/2005/8/layout/hierarchy6"/>
    <dgm:cxn modelId="{DE884704-490A-4EFF-A3D7-6FECE3F45126}" type="presParOf" srcId="{8D553EA3-7D70-42F4-B928-4B039F35A397}" destId="{5539B766-3007-4776-B956-4F9E4FE2EC7E}" srcOrd="4" destOrd="0" presId="urn:microsoft.com/office/officeart/2005/8/layout/hierarchy6"/>
    <dgm:cxn modelId="{AFFB4E87-D93F-49DE-9D33-6998DFB5F7A5}" type="presParOf" srcId="{8D553EA3-7D70-42F4-B928-4B039F35A397}" destId="{AB6A54EB-5912-4DB9-A3BC-7DEC378C11E9}" srcOrd="5" destOrd="0" presId="urn:microsoft.com/office/officeart/2005/8/layout/hierarchy6"/>
    <dgm:cxn modelId="{85584484-B6FC-487A-ABB5-5D81053AA80D}" type="presParOf" srcId="{AB6A54EB-5912-4DB9-A3BC-7DEC378C11E9}" destId="{E4B7D8AE-AC65-42DC-ADB9-2AB6B65024D3}" srcOrd="0" destOrd="0" presId="urn:microsoft.com/office/officeart/2005/8/layout/hierarchy6"/>
    <dgm:cxn modelId="{63275AEE-EABB-4759-8249-14102F0E905F}" type="presParOf" srcId="{AB6A54EB-5912-4DB9-A3BC-7DEC378C11E9}" destId="{E8D741FD-2033-48D3-BC0E-2C4A05C907FD}" srcOrd="1" destOrd="0" presId="urn:microsoft.com/office/officeart/2005/8/layout/hierarchy6"/>
    <dgm:cxn modelId="{FC12CE74-5B82-475D-963F-B7306E3C0A23}" type="presParOf" srcId="{269E84E2-4B0D-4143-A7F7-B1BCBEBD7DC5}" destId="{7F25B199-E7C2-44F5-B533-B024D00EF3F5}" srcOrd="1" destOrd="0" presId="urn:microsoft.com/office/officeart/2005/8/layout/hierarchy6"/>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FD5838-823B-463F-902A-24592BC7A41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sk-SK"/>
        </a:p>
      </dgm:t>
    </dgm:pt>
    <dgm:pt modelId="{B01C9060-1B6F-4900-8D7F-D9434155EEFF}">
      <dgm:prSet phldrT="[Text]" custT="1"/>
      <dgm:spPr>
        <a:solidFill>
          <a:schemeClr val="accent4">
            <a:lumMod val="75000"/>
          </a:schemeClr>
        </a:solidFill>
      </dgm:spPr>
      <dgm:t>
        <a:bodyPr/>
        <a:lstStyle/>
        <a:p>
          <a:r>
            <a:rPr lang="sk-SK" sz="1000" b="1">
              <a:latin typeface="Times New Roman" pitchFamily="18" charset="0"/>
              <a:cs typeface="Times New Roman" pitchFamily="18" charset="0"/>
            </a:rPr>
            <a:t>Doručenie projektového zámeru do kancelárie OZ MR</a:t>
          </a:r>
        </a:p>
      </dgm:t>
    </dgm:pt>
    <dgm:pt modelId="{147E6B87-2674-42A0-967D-66E91CCB5E56}" type="parTrans" cxnId="{62631636-A922-41D8-94DC-E114645A146B}">
      <dgm:prSet/>
      <dgm:spPr/>
      <dgm:t>
        <a:bodyPr/>
        <a:lstStyle/>
        <a:p>
          <a:endParaRPr lang="sk-SK"/>
        </a:p>
      </dgm:t>
    </dgm:pt>
    <dgm:pt modelId="{6F398705-39F4-48A7-9277-D074AB529C5C}" type="sibTrans" cxnId="{62631636-A922-41D8-94DC-E114645A146B}">
      <dgm:prSet/>
      <dgm:spPr/>
      <dgm:t>
        <a:bodyPr/>
        <a:lstStyle/>
        <a:p>
          <a:endParaRPr lang="sk-SK"/>
        </a:p>
      </dgm:t>
    </dgm:pt>
    <dgm:pt modelId="{3339B2E2-4491-41E8-B34D-30720895CF98}">
      <dgm:prSet phldrT="[Text]" custT="1"/>
      <dgm:spPr>
        <a:solidFill>
          <a:schemeClr val="accent4">
            <a:lumMod val="75000"/>
          </a:schemeClr>
        </a:solidFill>
      </dgm:spPr>
      <dgm:t>
        <a:bodyPr/>
        <a:lstStyle/>
        <a:p>
          <a:r>
            <a:rPr lang="sk-SK" sz="1000" b="1" baseline="0">
              <a:latin typeface="Times New Roman" pitchFamily="18" charset="0"/>
              <a:cs typeface="Times New Roman" pitchFamily="18" charset="0"/>
            </a:rPr>
            <a:t>Projektový zámer doručený riadne a včas a v súlade s podmienkami výzvy</a:t>
          </a:r>
        </a:p>
      </dgm:t>
    </dgm:pt>
    <dgm:pt modelId="{CB62898E-EACE-4003-BDFA-A110D473C8E2}" type="parTrans" cxnId="{CB27E22B-37E9-45BF-A342-7840DCE5BC41}">
      <dgm:prSet/>
      <dgm:spPr>
        <a:ln>
          <a:solidFill>
            <a:schemeClr val="accent4">
              <a:lumMod val="75000"/>
            </a:schemeClr>
          </a:solidFill>
        </a:ln>
      </dgm:spPr>
      <dgm:t>
        <a:bodyPr/>
        <a:lstStyle/>
        <a:p>
          <a:endParaRPr lang="sk-SK"/>
        </a:p>
      </dgm:t>
    </dgm:pt>
    <dgm:pt modelId="{FA4FB4FC-89B2-4F89-BA2C-D1655986F9B1}" type="sibTrans" cxnId="{CB27E22B-37E9-45BF-A342-7840DCE5BC41}">
      <dgm:prSet/>
      <dgm:spPr/>
      <dgm:t>
        <a:bodyPr/>
        <a:lstStyle/>
        <a:p>
          <a:endParaRPr lang="sk-SK"/>
        </a:p>
      </dgm:t>
    </dgm:pt>
    <dgm:pt modelId="{0D973AAE-7ED0-4E25-873F-F1565DA4C54C}">
      <dgm:prSet phldrT="[Text]" custT="1"/>
      <dgm:spPr>
        <a:solidFill>
          <a:schemeClr val="accent4">
            <a:lumMod val="75000"/>
          </a:schemeClr>
        </a:solidFill>
      </dgm:spPr>
      <dgm:t>
        <a:bodyPr/>
        <a:lstStyle/>
        <a:p>
          <a:r>
            <a:rPr lang="sk-SK" sz="1000" b="1">
              <a:latin typeface="Times New Roman" pitchFamily="18" charset="0"/>
              <a:cs typeface="Times New Roman" pitchFamily="18" charset="0"/>
            </a:rPr>
            <a:t>Registrácia doručeného projektového zámeru v systéme AGIS</a:t>
          </a:r>
        </a:p>
      </dgm:t>
    </dgm:pt>
    <dgm:pt modelId="{A401DC21-A974-46C2-913A-4672C58F67AF}" type="parTrans" cxnId="{DDDABD35-67A3-4A5B-8DFB-AA1ED6CC6077}">
      <dgm:prSet/>
      <dgm:spPr>
        <a:ln>
          <a:solidFill>
            <a:schemeClr val="accent4">
              <a:lumMod val="75000"/>
            </a:schemeClr>
          </a:solidFill>
        </a:ln>
      </dgm:spPr>
      <dgm:t>
        <a:bodyPr/>
        <a:lstStyle/>
        <a:p>
          <a:endParaRPr lang="sk-SK"/>
        </a:p>
      </dgm:t>
    </dgm:pt>
    <dgm:pt modelId="{1BA617F6-42B9-48C5-AC6F-700520933037}" type="sibTrans" cxnId="{DDDABD35-67A3-4A5B-8DFB-AA1ED6CC6077}">
      <dgm:prSet/>
      <dgm:spPr/>
      <dgm:t>
        <a:bodyPr/>
        <a:lstStyle/>
        <a:p>
          <a:endParaRPr lang="sk-SK"/>
        </a:p>
      </dgm:t>
    </dgm:pt>
    <dgm:pt modelId="{E49F4ACE-1937-4770-BA77-B55B72ACCCF3}">
      <dgm:prSet phldrT="[Text]" custT="1"/>
      <dgm:spPr>
        <a:solidFill>
          <a:schemeClr val="accent4">
            <a:lumMod val="75000"/>
          </a:schemeClr>
        </a:solidFill>
      </dgm:spPr>
      <dgm:t>
        <a:bodyPr/>
        <a:lstStyle/>
        <a:p>
          <a:r>
            <a:rPr lang="sk-SK" sz="1000" b="1" baseline="0">
              <a:latin typeface="Times New Roman" pitchFamily="18" charset="0"/>
              <a:cs typeface="Times New Roman" pitchFamily="18" charset="0"/>
            </a:rPr>
            <a:t>Projektový zámer nedoručený riadne alebo včas resp. v rozpore s podmienkami výzvy</a:t>
          </a:r>
          <a:endParaRPr lang="sk-SK" sz="1000" b="1">
            <a:latin typeface="Times New Roman" pitchFamily="18" charset="0"/>
            <a:cs typeface="Times New Roman" pitchFamily="18" charset="0"/>
          </a:endParaRPr>
        </a:p>
      </dgm:t>
    </dgm:pt>
    <dgm:pt modelId="{CB3E10EA-1863-4C78-99CA-1DD5B3D8F3DF}" type="parTrans" cxnId="{9828E546-8497-42B5-A6D3-32D30EE16048}">
      <dgm:prSet/>
      <dgm:spPr>
        <a:ln>
          <a:solidFill>
            <a:schemeClr val="accent4">
              <a:lumMod val="75000"/>
            </a:schemeClr>
          </a:solidFill>
        </a:ln>
      </dgm:spPr>
      <dgm:t>
        <a:bodyPr/>
        <a:lstStyle/>
        <a:p>
          <a:endParaRPr lang="sk-SK"/>
        </a:p>
      </dgm:t>
    </dgm:pt>
    <dgm:pt modelId="{8D0526F5-89CE-4995-BD78-1C149102ED1F}" type="sibTrans" cxnId="{9828E546-8497-42B5-A6D3-32D30EE16048}">
      <dgm:prSet/>
      <dgm:spPr/>
      <dgm:t>
        <a:bodyPr/>
        <a:lstStyle/>
        <a:p>
          <a:endParaRPr lang="sk-SK"/>
        </a:p>
      </dgm:t>
    </dgm:pt>
    <dgm:pt modelId="{432BAD35-D036-4543-8404-350D3248C3C5}">
      <dgm:prSet phldrT="[Text]" custT="1"/>
      <dgm:spPr>
        <a:solidFill>
          <a:schemeClr val="accent4">
            <a:lumMod val="75000"/>
          </a:schemeClr>
        </a:solidFill>
      </dgm:spPr>
      <dgm:t>
        <a:bodyPr/>
        <a:lstStyle/>
        <a:p>
          <a:r>
            <a:rPr lang="sk-SK" sz="1000" b="1">
              <a:latin typeface="Times New Roman" pitchFamily="18" charset="0"/>
              <a:cs typeface="Times New Roman" pitchFamily="18" charset="0"/>
            </a:rPr>
            <a:t>Registrácia doručeného projektového zámeru v systéme AGIS a Oznámenie nesplnenia podmienok výzvy</a:t>
          </a:r>
          <a:endParaRPr lang="sk-SK" sz="1000" b="1" baseline="0">
            <a:latin typeface="Times New Roman" pitchFamily="18" charset="0"/>
            <a:cs typeface="Times New Roman" pitchFamily="18" charset="0"/>
          </a:endParaRPr>
        </a:p>
      </dgm:t>
    </dgm:pt>
    <dgm:pt modelId="{CBF2F587-5271-43C4-9AD3-36379EE12B6A}" type="parTrans" cxnId="{A3CDF8E4-111D-474A-A192-8E97170A3AC4}">
      <dgm:prSet/>
      <dgm:spPr>
        <a:ln>
          <a:solidFill>
            <a:schemeClr val="accent4">
              <a:lumMod val="75000"/>
            </a:schemeClr>
          </a:solidFill>
        </a:ln>
      </dgm:spPr>
      <dgm:t>
        <a:bodyPr/>
        <a:lstStyle/>
        <a:p>
          <a:endParaRPr lang="sk-SK"/>
        </a:p>
      </dgm:t>
    </dgm:pt>
    <dgm:pt modelId="{8DE66035-E7DB-40CB-93BF-F3307D2D3B41}" type="sibTrans" cxnId="{A3CDF8E4-111D-474A-A192-8E97170A3AC4}">
      <dgm:prSet/>
      <dgm:spPr/>
      <dgm:t>
        <a:bodyPr/>
        <a:lstStyle/>
        <a:p>
          <a:endParaRPr lang="sk-SK"/>
        </a:p>
      </dgm:t>
    </dgm:pt>
    <dgm:pt modelId="{0E5FBD9D-9B58-4566-8EB0-A2E5F7EB3242}" type="pres">
      <dgm:prSet presAssocID="{AEFD5838-823B-463F-902A-24592BC7A41C}" presName="diagram" presStyleCnt="0">
        <dgm:presLayoutVars>
          <dgm:chPref val="1"/>
          <dgm:dir/>
          <dgm:animOne val="branch"/>
          <dgm:animLvl val="lvl"/>
          <dgm:resizeHandles val="exact"/>
        </dgm:presLayoutVars>
      </dgm:prSet>
      <dgm:spPr/>
      <dgm:t>
        <a:bodyPr/>
        <a:lstStyle/>
        <a:p>
          <a:endParaRPr lang="sk-SK"/>
        </a:p>
      </dgm:t>
    </dgm:pt>
    <dgm:pt modelId="{D0435DA2-A31F-466F-8E1A-109332928938}" type="pres">
      <dgm:prSet presAssocID="{B01C9060-1B6F-4900-8D7F-D9434155EEFF}" presName="root1" presStyleCnt="0"/>
      <dgm:spPr/>
    </dgm:pt>
    <dgm:pt modelId="{A13A107C-6B10-44BC-9914-9A53E907A445}" type="pres">
      <dgm:prSet presAssocID="{B01C9060-1B6F-4900-8D7F-D9434155EEFF}" presName="LevelOneTextNode" presStyleLbl="node0" presStyleIdx="0" presStyleCnt="1" custScaleY="64494">
        <dgm:presLayoutVars>
          <dgm:chPref val="3"/>
        </dgm:presLayoutVars>
      </dgm:prSet>
      <dgm:spPr/>
      <dgm:t>
        <a:bodyPr/>
        <a:lstStyle/>
        <a:p>
          <a:endParaRPr lang="sk-SK"/>
        </a:p>
      </dgm:t>
    </dgm:pt>
    <dgm:pt modelId="{0F7CE911-CE5A-4346-B056-5AC348DBFA90}" type="pres">
      <dgm:prSet presAssocID="{B01C9060-1B6F-4900-8D7F-D9434155EEFF}" presName="level2hierChild" presStyleCnt="0"/>
      <dgm:spPr/>
    </dgm:pt>
    <dgm:pt modelId="{A7792AB2-CD00-4904-9C52-DFD03C44BDD7}" type="pres">
      <dgm:prSet presAssocID="{CB62898E-EACE-4003-BDFA-A110D473C8E2}" presName="conn2-1" presStyleLbl="parChTrans1D2" presStyleIdx="0" presStyleCnt="2"/>
      <dgm:spPr/>
      <dgm:t>
        <a:bodyPr/>
        <a:lstStyle/>
        <a:p>
          <a:endParaRPr lang="sk-SK"/>
        </a:p>
      </dgm:t>
    </dgm:pt>
    <dgm:pt modelId="{2F916D55-E5FC-41DE-8F2A-CF4189D3A8BA}" type="pres">
      <dgm:prSet presAssocID="{CB62898E-EACE-4003-BDFA-A110D473C8E2}" presName="connTx" presStyleLbl="parChTrans1D2" presStyleIdx="0" presStyleCnt="2"/>
      <dgm:spPr/>
      <dgm:t>
        <a:bodyPr/>
        <a:lstStyle/>
        <a:p>
          <a:endParaRPr lang="sk-SK"/>
        </a:p>
      </dgm:t>
    </dgm:pt>
    <dgm:pt modelId="{CE300D7D-9D9A-4FE2-B52C-F5D3B50E3385}" type="pres">
      <dgm:prSet presAssocID="{3339B2E2-4491-41E8-B34D-30720895CF98}" presName="root2" presStyleCnt="0"/>
      <dgm:spPr/>
    </dgm:pt>
    <dgm:pt modelId="{4D868874-C0D0-483E-9852-78057589ACE7}" type="pres">
      <dgm:prSet presAssocID="{3339B2E2-4491-41E8-B34D-30720895CF98}" presName="LevelTwoTextNode" presStyleLbl="node2" presStyleIdx="0" presStyleCnt="2" custScaleY="72470">
        <dgm:presLayoutVars>
          <dgm:chPref val="3"/>
        </dgm:presLayoutVars>
      </dgm:prSet>
      <dgm:spPr/>
      <dgm:t>
        <a:bodyPr/>
        <a:lstStyle/>
        <a:p>
          <a:endParaRPr lang="sk-SK"/>
        </a:p>
      </dgm:t>
    </dgm:pt>
    <dgm:pt modelId="{756FFD43-152D-4802-968D-B70A010786B4}" type="pres">
      <dgm:prSet presAssocID="{3339B2E2-4491-41E8-B34D-30720895CF98}" presName="level3hierChild" presStyleCnt="0"/>
      <dgm:spPr/>
    </dgm:pt>
    <dgm:pt modelId="{A56C2B88-B0A9-42F2-B2EE-C6C52FBDDAF5}" type="pres">
      <dgm:prSet presAssocID="{A401DC21-A974-46C2-913A-4672C58F67AF}" presName="conn2-1" presStyleLbl="parChTrans1D3" presStyleIdx="0" presStyleCnt="2"/>
      <dgm:spPr/>
      <dgm:t>
        <a:bodyPr/>
        <a:lstStyle/>
        <a:p>
          <a:endParaRPr lang="sk-SK"/>
        </a:p>
      </dgm:t>
    </dgm:pt>
    <dgm:pt modelId="{5702A0AF-7C89-4E9A-8EC8-8E89CFCDF161}" type="pres">
      <dgm:prSet presAssocID="{A401DC21-A974-46C2-913A-4672C58F67AF}" presName="connTx" presStyleLbl="parChTrans1D3" presStyleIdx="0" presStyleCnt="2"/>
      <dgm:spPr/>
      <dgm:t>
        <a:bodyPr/>
        <a:lstStyle/>
        <a:p>
          <a:endParaRPr lang="sk-SK"/>
        </a:p>
      </dgm:t>
    </dgm:pt>
    <dgm:pt modelId="{AF90CC66-5128-43B8-9C96-F71F914E057C}" type="pres">
      <dgm:prSet presAssocID="{0D973AAE-7ED0-4E25-873F-F1565DA4C54C}" presName="root2" presStyleCnt="0"/>
      <dgm:spPr/>
    </dgm:pt>
    <dgm:pt modelId="{FC6A7157-3701-4FE8-8ED4-32E7E3BEB442}" type="pres">
      <dgm:prSet presAssocID="{0D973AAE-7ED0-4E25-873F-F1565DA4C54C}" presName="LevelTwoTextNode" presStyleLbl="node3" presStyleIdx="0" presStyleCnt="2" custLinFactNeighborX="416">
        <dgm:presLayoutVars>
          <dgm:chPref val="3"/>
        </dgm:presLayoutVars>
      </dgm:prSet>
      <dgm:spPr/>
      <dgm:t>
        <a:bodyPr/>
        <a:lstStyle/>
        <a:p>
          <a:endParaRPr lang="sk-SK"/>
        </a:p>
      </dgm:t>
    </dgm:pt>
    <dgm:pt modelId="{6DDF8AF1-8EC9-4FEA-8850-991E1B8C2E77}" type="pres">
      <dgm:prSet presAssocID="{0D973AAE-7ED0-4E25-873F-F1565DA4C54C}" presName="level3hierChild" presStyleCnt="0"/>
      <dgm:spPr/>
    </dgm:pt>
    <dgm:pt modelId="{C879CD03-2D95-42AA-8B5E-361C3A3F825D}" type="pres">
      <dgm:prSet presAssocID="{CB3E10EA-1863-4C78-99CA-1DD5B3D8F3DF}" presName="conn2-1" presStyleLbl="parChTrans1D2" presStyleIdx="1" presStyleCnt="2"/>
      <dgm:spPr/>
      <dgm:t>
        <a:bodyPr/>
        <a:lstStyle/>
        <a:p>
          <a:endParaRPr lang="sk-SK"/>
        </a:p>
      </dgm:t>
    </dgm:pt>
    <dgm:pt modelId="{85837E44-CA1C-4A7E-83D8-A3D0409AB6F6}" type="pres">
      <dgm:prSet presAssocID="{CB3E10EA-1863-4C78-99CA-1DD5B3D8F3DF}" presName="connTx" presStyleLbl="parChTrans1D2" presStyleIdx="1" presStyleCnt="2"/>
      <dgm:spPr/>
      <dgm:t>
        <a:bodyPr/>
        <a:lstStyle/>
        <a:p>
          <a:endParaRPr lang="sk-SK"/>
        </a:p>
      </dgm:t>
    </dgm:pt>
    <dgm:pt modelId="{C4E8DD5C-D5FB-45E8-A62B-C74C834E271A}" type="pres">
      <dgm:prSet presAssocID="{E49F4ACE-1937-4770-BA77-B55B72ACCCF3}" presName="root2" presStyleCnt="0"/>
      <dgm:spPr/>
    </dgm:pt>
    <dgm:pt modelId="{618B9F3B-DC3C-41CE-83C1-616E2D31F144}" type="pres">
      <dgm:prSet presAssocID="{E49F4ACE-1937-4770-BA77-B55B72ACCCF3}" presName="LevelTwoTextNode" presStyleLbl="node2" presStyleIdx="1" presStyleCnt="2" custScaleY="78619">
        <dgm:presLayoutVars>
          <dgm:chPref val="3"/>
        </dgm:presLayoutVars>
      </dgm:prSet>
      <dgm:spPr/>
      <dgm:t>
        <a:bodyPr/>
        <a:lstStyle/>
        <a:p>
          <a:endParaRPr lang="sk-SK"/>
        </a:p>
      </dgm:t>
    </dgm:pt>
    <dgm:pt modelId="{4FA84165-9AF0-4296-959A-28462C1C4F56}" type="pres">
      <dgm:prSet presAssocID="{E49F4ACE-1937-4770-BA77-B55B72ACCCF3}" presName="level3hierChild" presStyleCnt="0"/>
      <dgm:spPr/>
    </dgm:pt>
    <dgm:pt modelId="{F09B45E3-27BB-4E68-88F7-668AC9A9214C}" type="pres">
      <dgm:prSet presAssocID="{CBF2F587-5271-43C4-9AD3-36379EE12B6A}" presName="conn2-1" presStyleLbl="parChTrans1D3" presStyleIdx="1" presStyleCnt="2"/>
      <dgm:spPr/>
      <dgm:t>
        <a:bodyPr/>
        <a:lstStyle/>
        <a:p>
          <a:endParaRPr lang="sk-SK"/>
        </a:p>
      </dgm:t>
    </dgm:pt>
    <dgm:pt modelId="{06F69444-72C9-4AD8-A720-D113CEB080F7}" type="pres">
      <dgm:prSet presAssocID="{CBF2F587-5271-43C4-9AD3-36379EE12B6A}" presName="connTx" presStyleLbl="parChTrans1D3" presStyleIdx="1" presStyleCnt="2"/>
      <dgm:spPr/>
      <dgm:t>
        <a:bodyPr/>
        <a:lstStyle/>
        <a:p>
          <a:endParaRPr lang="sk-SK"/>
        </a:p>
      </dgm:t>
    </dgm:pt>
    <dgm:pt modelId="{FB704233-3FB2-42DA-8095-F25708870B78}" type="pres">
      <dgm:prSet presAssocID="{432BAD35-D036-4543-8404-350D3248C3C5}" presName="root2" presStyleCnt="0"/>
      <dgm:spPr/>
    </dgm:pt>
    <dgm:pt modelId="{E7120F80-1F93-4422-B92D-80FE8B700F60}" type="pres">
      <dgm:prSet presAssocID="{432BAD35-D036-4543-8404-350D3248C3C5}" presName="LevelTwoTextNode" presStyleLbl="node3" presStyleIdx="1" presStyleCnt="2">
        <dgm:presLayoutVars>
          <dgm:chPref val="3"/>
        </dgm:presLayoutVars>
      </dgm:prSet>
      <dgm:spPr/>
      <dgm:t>
        <a:bodyPr/>
        <a:lstStyle/>
        <a:p>
          <a:endParaRPr lang="sk-SK"/>
        </a:p>
      </dgm:t>
    </dgm:pt>
    <dgm:pt modelId="{14081819-CC09-465B-924B-1F81256E6E8F}" type="pres">
      <dgm:prSet presAssocID="{432BAD35-D036-4543-8404-350D3248C3C5}" presName="level3hierChild" presStyleCnt="0"/>
      <dgm:spPr/>
    </dgm:pt>
  </dgm:ptLst>
  <dgm:cxnLst>
    <dgm:cxn modelId="{6CD12E96-ED1D-4A0E-8701-1CDA0D705CF4}" type="presOf" srcId="{0D973AAE-7ED0-4E25-873F-F1565DA4C54C}" destId="{FC6A7157-3701-4FE8-8ED4-32E7E3BEB442}" srcOrd="0" destOrd="0" presId="urn:microsoft.com/office/officeart/2005/8/layout/hierarchy2"/>
    <dgm:cxn modelId="{11B3139E-C163-4283-8EB7-B6B118D8C79B}" type="presOf" srcId="{3339B2E2-4491-41E8-B34D-30720895CF98}" destId="{4D868874-C0D0-483E-9852-78057589ACE7}" srcOrd="0" destOrd="0" presId="urn:microsoft.com/office/officeart/2005/8/layout/hierarchy2"/>
    <dgm:cxn modelId="{A3CDF8E4-111D-474A-A192-8E97170A3AC4}" srcId="{E49F4ACE-1937-4770-BA77-B55B72ACCCF3}" destId="{432BAD35-D036-4543-8404-350D3248C3C5}" srcOrd="0" destOrd="0" parTransId="{CBF2F587-5271-43C4-9AD3-36379EE12B6A}" sibTransId="{8DE66035-E7DB-40CB-93BF-F3307D2D3B41}"/>
    <dgm:cxn modelId="{F9DA3B40-8713-4A0B-BBA1-19E76C2E713B}" type="presOf" srcId="{CB62898E-EACE-4003-BDFA-A110D473C8E2}" destId="{2F916D55-E5FC-41DE-8F2A-CF4189D3A8BA}" srcOrd="1" destOrd="0" presId="urn:microsoft.com/office/officeart/2005/8/layout/hierarchy2"/>
    <dgm:cxn modelId="{AAEA9675-EEA7-4282-96BE-78FF1B015AB7}" type="presOf" srcId="{B01C9060-1B6F-4900-8D7F-D9434155EEFF}" destId="{A13A107C-6B10-44BC-9914-9A53E907A445}" srcOrd="0" destOrd="0" presId="urn:microsoft.com/office/officeart/2005/8/layout/hierarchy2"/>
    <dgm:cxn modelId="{62631636-A922-41D8-94DC-E114645A146B}" srcId="{AEFD5838-823B-463F-902A-24592BC7A41C}" destId="{B01C9060-1B6F-4900-8D7F-D9434155EEFF}" srcOrd="0" destOrd="0" parTransId="{147E6B87-2674-42A0-967D-66E91CCB5E56}" sibTransId="{6F398705-39F4-48A7-9277-D074AB529C5C}"/>
    <dgm:cxn modelId="{33C1E118-FF1E-44DF-8910-0916F64B30CE}" type="presOf" srcId="{A401DC21-A974-46C2-913A-4672C58F67AF}" destId="{5702A0AF-7C89-4E9A-8EC8-8E89CFCDF161}" srcOrd="1" destOrd="0" presId="urn:microsoft.com/office/officeart/2005/8/layout/hierarchy2"/>
    <dgm:cxn modelId="{73691D6D-D882-47E8-8CCA-C37C7CC62A93}" type="presOf" srcId="{CBF2F587-5271-43C4-9AD3-36379EE12B6A}" destId="{06F69444-72C9-4AD8-A720-D113CEB080F7}" srcOrd="1" destOrd="0" presId="urn:microsoft.com/office/officeart/2005/8/layout/hierarchy2"/>
    <dgm:cxn modelId="{9828E546-8497-42B5-A6D3-32D30EE16048}" srcId="{B01C9060-1B6F-4900-8D7F-D9434155EEFF}" destId="{E49F4ACE-1937-4770-BA77-B55B72ACCCF3}" srcOrd="1" destOrd="0" parTransId="{CB3E10EA-1863-4C78-99CA-1DD5B3D8F3DF}" sibTransId="{8D0526F5-89CE-4995-BD78-1C149102ED1F}"/>
    <dgm:cxn modelId="{0FF9824A-F3B7-4E0E-A73A-872812100D78}" type="presOf" srcId="{A401DC21-A974-46C2-913A-4672C58F67AF}" destId="{A56C2B88-B0A9-42F2-B2EE-C6C52FBDDAF5}" srcOrd="0" destOrd="0" presId="urn:microsoft.com/office/officeart/2005/8/layout/hierarchy2"/>
    <dgm:cxn modelId="{F221577F-B273-4AE3-B7DF-2D35706323C8}" type="presOf" srcId="{AEFD5838-823B-463F-902A-24592BC7A41C}" destId="{0E5FBD9D-9B58-4566-8EB0-A2E5F7EB3242}" srcOrd="0" destOrd="0" presId="urn:microsoft.com/office/officeart/2005/8/layout/hierarchy2"/>
    <dgm:cxn modelId="{3D6B15B2-F571-44FD-AFA0-2F373392778B}" type="presOf" srcId="{CB3E10EA-1863-4C78-99CA-1DD5B3D8F3DF}" destId="{85837E44-CA1C-4A7E-83D8-A3D0409AB6F6}" srcOrd="1" destOrd="0" presId="urn:microsoft.com/office/officeart/2005/8/layout/hierarchy2"/>
    <dgm:cxn modelId="{0ADC7F10-CED8-4300-8774-98092620596E}" type="presOf" srcId="{CBF2F587-5271-43C4-9AD3-36379EE12B6A}" destId="{F09B45E3-27BB-4E68-88F7-668AC9A9214C}" srcOrd="0" destOrd="0" presId="urn:microsoft.com/office/officeart/2005/8/layout/hierarchy2"/>
    <dgm:cxn modelId="{953150B2-1187-486F-B160-E1FF1345D84F}" type="presOf" srcId="{CB3E10EA-1863-4C78-99CA-1DD5B3D8F3DF}" destId="{C879CD03-2D95-42AA-8B5E-361C3A3F825D}" srcOrd="0" destOrd="0" presId="urn:microsoft.com/office/officeart/2005/8/layout/hierarchy2"/>
    <dgm:cxn modelId="{FB5E6A29-CFBB-472A-ABA2-09DC051B5BD8}" type="presOf" srcId="{E49F4ACE-1937-4770-BA77-B55B72ACCCF3}" destId="{618B9F3B-DC3C-41CE-83C1-616E2D31F144}" srcOrd="0" destOrd="0" presId="urn:microsoft.com/office/officeart/2005/8/layout/hierarchy2"/>
    <dgm:cxn modelId="{702F9670-3FBC-434E-A76E-57F81F4414A7}" type="presOf" srcId="{CB62898E-EACE-4003-BDFA-A110D473C8E2}" destId="{A7792AB2-CD00-4904-9C52-DFD03C44BDD7}" srcOrd="0" destOrd="0" presId="urn:microsoft.com/office/officeart/2005/8/layout/hierarchy2"/>
    <dgm:cxn modelId="{E86AB018-A7E4-4719-B9DD-150C6BFABAF9}" type="presOf" srcId="{432BAD35-D036-4543-8404-350D3248C3C5}" destId="{E7120F80-1F93-4422-B92D-80FE8B700F60}" srcOrd="0" destOrd="0" presId="urn:microsoft.com/office/officeart/2005/8/layout/hierarchy2"/>
    <dgm:cxn modelId="{CB27E22B-37E9-45BF-A342-7840DCE5BC41}" srcId="{B01C9060-1B6F-4900-8D7F-D9434155EEFF}" destId="{3339B2E2-4491-41E8-B34D-30720895CF98}" srcOrd="0" destOrd="0" parTransId="{CB62898E-EACE-4003-BDFA-A110D473C8E2}" sibTransId="{FA4FB4FC-89B2-4F89-BA2C-D1655986F9B1}"/>
    <dgm:cxn modelId="{DDDABD35-67A3-4A5B-8DFB-AA1ED6CC6077}" srcId="{3339B2E2-4491-41E8-B34D-30720895CF98}" destId="{0D973AAE-7ED0-4E25-873F-F1565DA4C54C}" srcOrd="0" destOrd="0" parTransId="{A401DC21-A974-46C2-913A-4672C58F67AF}" sibTransId="{1BA617F6-42B9-48C5-AC6F-700520933037}"/>
    <dgm:cxn modelId="{CE60E41C-6375-4191-9913-06E463D410F6}" type="presParOf" srcId="{0E5FBD9D-9B58-4566-8EB0-A2E5F7EB3242}" destId="{D0435DA2-A31F-466F-8E1A-109332928938}" srcOrd="0" destOrd="0" presId="urn:microsoft.com/office/officeart/2005/8/layout/hierarchy2"/>
    <dgm:cxn modelId="{1CAD52B8-E9D1-436A-B2E4-610E9ECBF492}" type="presParOf" srcId="{D0435DA2-A31F-466F-8E1A-109332928938}" destId="{A13A107C-6B10-44BC-9914-9A53E907A445}" srcOrd="0" destOrd="0" presId="urn:microsoft.com/office/officeart/2005/8/layout/hierarchy2"/>
    <dgm:cxn modelId="{EF70D3DD-255A-4793-A2BB-286F5E6B044E}" type="presParOf" srcId="{D0435DA2-A31F-466F-8E1A-109332928938}" destId="{0F7CE911-CE5A-4346-B056-5AC348DBFA90}" srcOrd="1" destOrd="0" presId="urn:microsoft.com/office/officeart/2005/8/layout/hierarchy2"/>
    <dgm:cxn modelId="{0C0B6E6C-5947-435B-AE0B-F2A41EB86CB8}" type="presParOf" srcId="{0F7CE911-CE5A-4346-B056-5AC348DBFA90}" destId="{A7792AB2-CD00-4904-9C52-DFD03C44BDD7}" srcOrd="0" destOrd="0" presId="urn:microsoft.com/office/officeart/2005/8/layout/hierarchy2"/>
    <dgm:cxn modelId="{F636AD6D-103E-4FD2-99AB-880DA380B016}" type="presParOf" srcId="{A7792AB2-CD00-4904-9C52-DFD03C44BDD7}" destId="{2F916D55-E5FC-41DE-8F2A-CF4189D3A8BA}" srcOrd="0" destOrd="0" presId="urn:microsoft.com/office/officeart/2005/8/layout/hierarchy2"/>
    <dgm:cxn modelId="{52147520-216D-455C-8AF8-BDD43091B7BE}" type="presParOf" srcId="{0F7CE911-CE5A-4346-B056-5AC348DBFA90}" destId="{CE300D7D-9D9A-4FE2-B52C-F5D3B50E3385}" srcOrd="1" destOrd="0" presId="urn:microsoft.com/office/officeart/2005/8/layout/hierarchy2"/>
    <dgm:cxn modelId="{5984EC4B-9408-40FF-9658-B0891488C469}" type="presParOf" srcId="{CE300D7D-9D9A-4FE2-B52C-F5D3B50E3385}" destId="{4D868874-C0D0-483E-9852-78057589ACE7}" srcOrd="0" destOrd="0" presId="urn:microsoft.com/office/officeart/2005/8/layout/hierarchy2"/>
    <dgm:cxn modelId="{FA725077-69C2-4C3D-922D-8B386D8757DE}" type="presParOf" srcId="{CE300D7D-9D9A-4FE2-B52C-F5D3B50E3385}" destId="{756FFD43-152D-4802-968D-B70A010786B4}" srcOrd="1" destOrd="0" presId="urn:microsoft.com/office/officeart/2005/8/layout/hierarchy2"/>
    <dgm:cxn modelId="{A44C6D1F-F850-47F3-A590-F7EFD140273E}" type="presParOf" srcId="{756FFD43-152D-4802-968D-B70A010786B4}" destId="{A56C2B88-B0A9-42F2-B2EE-C6C52FBDDAF5}" srcOrd="0" destOrd="0" presId="urn:microsoft.com/office/officeart/2005/8/layout/hierarchy2"/>
    <dgm:cxn modelId="{4E1FCD68-4EF4-4A6D-BD7D-E6B0A0A33AB7}" type="presParOf" srcId="{A56C2B88-B0A9-42F2-B2EE-C6C52FBDDAF5}" destId="{5702A0AF-7C89-4E9A-8EC8-8E89CFCDF161}" srcOrd="0" destOrd="0" presId="urn:microsoft.com/office/officeart/2005/8/layout/hierarchy2"/>
    <dgm:cxn modelId="{AA68587C-F13A-4387-8174-2E95AF0E4B19}" type="presParOf" srcId="{756FFD43-152D-4802-968D-B70A010786B4}" destId="{AF90CC66-5128-43B8-9C96-F71F914E057C}" srcOrd="1" destOrd="0" presId="urn:microsoft.com/office/officeart/2005/8/layout/hierarchy2"/>
    <dgm:cxn modelId="{B5F09F90-27DA-433C-B62E-3E17161C72D7}" type="presParOf" srcId="{AF90CC66-5128-43B8-9C96-F71F914E057C}" destId="{FC6A7157-3701-4FE8-8ED4-32E7E3BEB442}" srcOrd="0" destOrd="0" presId="urn:microsoft.com/office/officeart/2005/8/layout/hierarchy2"/>
    <dgm:cxn modelId="{6C7B3151-32D3-4271-8E12-23329D932C95}" type="presParOf" srcId="{AF90CC66-5128-43B8-9C96-F71F914E057C}" destId="{6DDF8AF1-8EC9-4FEA-8850-991E1B8C2E77}" srcOrd="1" destOrd="0" presId="urn:microsoft.com/office/officeart/2005/8/layout/hierarchy2"/>
    <dgm:cxn modelId="{83416A3A-89DC-4DC7-9C84-1E35A396F8A2}" type="presParOf" srcId="{0F7CE911-CE5A-4346-B056-5AC348DBFA90}" destId="{C879CD03-2D95-42AA-8B5E-361C3A3F825D}" srcOrd="2" destOrd="0" presId="urn:microsoft.com/office/officeart/2005/8/layout/hierarchy2"/>
    <dgm:cxn modelId="{7C6B718C-0AFA-4EF2-AA3D-20118AAD2DA6}" type="presParOf" srcId="{C879CD03-2D95-42AA-8B5E-361C3A3F825D}" destId="{85837E44-CA1C-4A7E-83D8-A3D0409AB6F6}" srcOrd="0" destOrd="0" presId="urn:microsoft.com/office/officeart/2005/8/layout/hierarchy2"/>
    <dgm:cxn modelId="{D48A4686-2663-4CE6-BAD3-E052F1B5143C}" type="presParOf" srcId="{0F7CE911-CE5A-4346-B056-5AC348DBFA90}" destId="{C4E8DD5C-D5FB-45E8-A62B-C74C834E271A}" srcOrd="3" destOrd="0" presId="urn:microsoft.com/office/officeart/2005/8/layout/hierarchy2"/>
    <dgm:cxn modelId="{C31DC30C-69DF-4A1F-940D-60A6E5F022C7}" type="presParOf" srcId="{C4E8DD5C-D5FB-45E8-A62B-C74C834E271A}" destId="{618B9F3B-DC3C-41CE-83C1-616E2D31F144}" srcOrd="0" destOrd="0" presId="urn:microsoft.com/office/officeart/2005/8/layout/hierarchy2"/>
    <dgm:cxn modelId="{C9AD0DE6-F1D8-429A-B91B-079169D84D81}" type="presParOf" srcId="{C4E8DD5C-D5FB-45E8-A62B-C74C834E271A}" destId="{4FA84165-9AF0-4296-959A-28462C1C4F56}" srcOrd="1" destOrd="0" presId="urn:microsoft.com/office/officeart/2005/8/layout/hierarchy2"/>
    <dgm:cxn modelId="{F7D45384-F453-45BD-8AC7-7E2584B29EA4}" type="presParOf" srcId="{4FA84165-9AF0-4296-959A-28462C1C4F56}" destId="{F09B45E3-27BB-4E68-88F7-668AC9A9214C}" srcOrd="0" destOrd="0" presId="urn:microsoft.com/office/officeart/2005/8/layout/hierarchy2"/>
    <dgm:cxn modelId="{4EB6DF58-6881-4CD8-8DCF-01AD9CDBDC1E}" type="presParOf" srcId="{F09B45E3-27BB-4E68-88F7-668AC9A9214C}" destId="{06F69444-72C9-4AD8-A720-D113CEB080F7}" srcOrd="0" destOrd="0" presId="urn:microsoft.com/office/officeart/2005/8/layout/hierarchy2"/>
    <dgm:cxn modelId="{85C99C58-B456-4BD0-A5FC-B7FE694DE252}" type="presParOf" srcId="{4FA84165-9AF0-4296-959A-28462C1C4F56}" destId="{FB704233-3FB2-42DA-8095-F25708870B78}" srcOrd="1" destOrd="0" presId="urn:microsoft.com/office/officeart/2005/8/layout/hierarchy2"/>
    <dgm:cxn modelId="{0429C26C-4052-4428-9575-59D6F6CE0848}" type="presParOf" srcId="{FB704233-3FB2-42DA-8095-F25708870B78}" destId="{E7120F80-1F93-4422-B92D-80FE8B700F60}" srcOrd="0" destOrd="0" presId="urn:microsoft.com/office/officeart/2005/8/layout/hierarchy2"/>
    <dgm:cxn modelId="{B8CCF4D5-66AC-4AAF-8420-D83FFDD82BE5}" type="presParOf" srcId="{FB704233-3FB2-42DA-8095-F25708870B78}" destId="{14081819-CC09-465B-924B-1F81256E6E8F}" srcOrd="1" destOrd="0" presId="urn:microsoft.com/office/officeart/2005/8/layout/hierarchy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8D8B326-87A4-49EC-9D5A-C43D9631390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k-SK"/>
        </a:p>
      </dgm:t>
    </dgm:pt>
    <dgm:pt modelId="{BE54FE39-92E6-4089-A281-1EAD521CEE19}">
      <dgm:prSet phldrT="[Text]" custT="1"/>
      <dgm:spPr>
        <a:solidFill>
          <a:schemeClr val="accent4">
            <a:lumMod val="75000"/>
          </a:schemeClr>
        </a:solidFill>
      </dgm:spPr>
      <dgm:t>
        <a:bodyPr/>
        <a:lstStyle/>
        <a:p>
          <a:r>
            <a:rPr lang="sk-SK" sz="1600" b="1">
              <a:latin typeface="Times New Roman" pitchFamily="18" charset="0"/>
              <a:cs typeface="Times New Roman" pitchFamily="18" charset="0"/>
            </a:rPr>
            <a:t>Odborné hodnotenie</a:t>
          </a:r>
        </a:p>
      </dgm:t>
    </dgm:pt>
    <dgm:pt modelId="{EF9D621E-F612-4257-AEA3-7EDA965F0BF3}" type="parTrans" cxnId="{69F892CC-385D-4823-84EF-DE06C86ED86A}">
      <dgm:prSet/>
      <dgm:spPr/>
      <dgm:t>
        <a:bodyPr/>
        <a:lstStyle/>
        <a:p>
          <a:endParaRPr lang="sk-SK"/>
        </a:p>
      </dgm:t>
    </dgm:pt>
    <dgm:pt modelId="{3EF72A37-4605-47C5-913C-707A49A2AB01}" type="sibTrans" cxnId="{69F892CC-385D-4823-84EF-DE06C86ED86A}">
      <dgm:prSet/>
      <dgm:spPr/>
      <dgm:t>
        <a:bodyPr/>
        <a:lstStyle/>
        <a:p>
          <a:endParaRPr lang="sk-SK"/>
        </a:p>
      </dgm:t>
    </dgm:pt>
    <dgm:pt modelId="{B177730C-DA71-4D1F-B8AA-5C3AF9B6EE7A}" type="asst">
      <dgm:prSet phldrT="[Text]" custT="1"/>
      <dgm:spPr>
        <a:solidFill>
          <a:schemeClr val="accent4">
            <a:lumMod val="75000"/>
          </a:schemeClr>
        </a:solidFill>
      </dgm:spPr>
      <dgm:t>
        <a:bodyPr/>
        <a:lstStyle/>
        <a:p>
          <a:r>
            <a:rPr lang="sk-SK" sz="1100" b="1">
              <a:latin typeface="Times New Roman" pitchFamily="18" charset="0"/>
              <a:cs typeface="Times New Roman" pitchFamily="18" charset="0"/>
            </a:rPr>
            <a:t>Výzva na doplnenie</a:t>
          </a:r>
        </a:p>
      </dgm:t>
    </dgm:pt>
    <dgm:pt modelId="{BDF34298-0B59-4C4F-9022-CA9DAAB884BB}" type="parTrans" cxnId="{89CFA737-59D4-4D3B-8961-703AE636BA7F}">
      <dgm:prSet/>
      <dgm:spPr>
        <a:ln>
          <a:solidFill>
            <a:schemeClr val="accent4">
              <a:lumMod val="75000"/>
            </a:schemeClr>
          </a:solidFill>
          <a:prstDash val="dash"/>
        </a:ln>
      </dgm:spPr>
      <dgm:t>
        <a:bodyPr/>
        <a:lstStyle/>
        <a:p>
          <a:endParaRPr lang="sk-SK"/>
        </a:p>
      </dgm:t>
    </dgm:pt>
    <dgm:pt modelId="{B368F4B5-4B79-4CCA-9902-8DE9F5E7BC72}" type="sibTrans" cxnId="{89CFA737-59D4-4D3B-8961-703AE636BA7F}">
      <dgm:prSet/>
      <dgm:spPr/>
      <dgm:t>
        <a:bodyPr/>
        <a:lstStyle/>
        <a:p>
          <a:endParaRPr lang="sk-SK"/>
        </a:p>
      </dgm:t>
    </dgm:pt>
    <dgm:pt modelId="{C42B866F-CBC8-4973-B608-24C96D395E71}">
      <dgm:prSet phldrT="[Text]" custT="1"/>
      <dgm:spPr>
        <a:solidFill>
          <a:schemeClr val="accent4">
            <a:lumMod val="75000"/>
          </a:schemeClr>
        </a:solidFill>
      </dgm:spPr>
      <dgm:t>
        <a:bodyPr/>
        <a:lstStyle/>
        <a:p>
          <a:r>
            <a:rPr lang="sk-SK" sz="1100" b="1">
              <a:latin typeface="Times New Roman" pitchFamily="18" charset="0"/>
              <a:cs typeface="Times New Roman" pitchFamily="18" charset="0"/>
            </a:rPr>
            <a:t>Doplnené</a:t>
          </a:r>
        </a:p>
      </dgm:t>
    </dgm:pt>
    <dgm:pt modelId="{CAF3E66C-6658-454C-ADD2-0044483758FF}" type="parTrans" cxnId="{5BB1BFE3-1338-4B9E-B094-0CF856344C62}">
      <dgm:prSet/>
      <dgm:spPr>
        <a:ln>
          <a:solidFill>
            <a:schemeClr val="accent4">
              <a:lumMod val="75000"/>
            </a:schemeClr>
          </a:solidFill>
        </a:ln>
      </dgm:spPr>
      <dgm:t>
        <a:bodyPr/>
        <a:lstStyle/>
        <a:p>
          <a:endParaRPr lang="sk-SK"/>
        </a:p>
      </dgm:t>
    </dgm:pt>
    <dgm:pt modelId="{CD6A18A0-4ABC-43B7-A5D7-1C2780FF8F74}" type="sibTrans" cxnId="{5BB1BFE3-1338-4B9E-B094-0CF856344C62}">
      <dgm:prSet/>
      <dgm:spPr/>
      <dgm:t>
        <a:bodyPr/>
        <a:lstStyle/>
        <a:p>
          <a:endParaRPr lang="sk-SK"/>
        </a:p>
      </dgm:t>
    </dgm:pt>
    <dgm:pt modelId="{FA916817-A622-4762-A028-6A0CAF05FEEB}">
      <dgm:prSet phldrT="[Text]" custT="1"/>
      <dgm:spPr>
        <a:solidFill>
          <a:schemeClr val="accent4">
            <a:lumMod val="75000"/>
          </a:schemeClr>
        </a:solidFill>
      </dgm:spPr>
      <dgm:t>
        <a:bodyPr/>
        <a:lstStyle/>
        <a:p>
          <a:r>
            <a:rPr lang="sk-SK" sz="1050" b="1">
              <a:latin typeface="Times New Roman" pitchFamily="18" charset="0"/>
              <a:cs typeface="Times New Roman" pitchFamily="18" charset="0"/>
            </a:rPr>
            <a:t>Nedoplnené</a:t>
          </a:r>
        </a:p>
      </dgm:t>
    </dgm:pt>
    <dgm:pt modelId="{18E5B657-98D0-487D-9289-F99D70968136}" type="parTrans" cxnId="{99DCEDF4-8734-44D1-8D97-3DC6AD415FE1}">
      <dgm:prSet/>
      <dgm:spPr>
        <a:ln>
          <a:solidFill>
            <a:schemeClr val="accent4">
              <a:lumMod val="75000"/>
            </a:schemeClr>
          </a:solidFill>
        </a:ln>
      </dgm:spPr>
      <dgm:t>
        <a:bodyPr/>
        <a:lstStyle/>
        <a:p>
          <a:endParaRPr lang="sk-SK"/>
        </a:p>
      </dgm:t>
    </dgm:pt>
    <dgm:pt modelId="{F0480E31-86B1-4ED6-B7DD-134084CB9227}" type="sibTrans" cxnId="{99DCEDF4-8734-44D1-8D97-3DC6AD415FE1}">
      <dgm:prSet/>
      <dgm:spPr/>
      <dgm:t>
        <a:bodyPr/>
        <a:lstStyle/>
        <a:p>
          <a:endParaRPr lang="sk-SK"/>
        </a:p>
      </dgm:t>
    </dgm:pt>
    <dgm:pt modelId="{3379D785-4A5C-4D37-B73F-17365D9CE882}">
      <dgm:prSet custT="1"/>
      <dgm:spPr>
        <a:solidFill>
          <a:schemeClr val="accent4">
            <a:lumMod val="75000"/>
          </a:schemeClr>
        </a:solidFill>
      </dgm:spPr>
      <dgm:t>
        <a:bodyPr/>
        <a:lstStyle/>
        <a:p>
          <a:r>
            <a:rPr lang="sk-SK" sz="1200" b="1">
              <a:latin typeface="Times New Roman" pitchFamily="18" charset="0"/>
              <a:cs typeface="Times New Roman" pitchFamily="18" charset="0"/>
            </a:rPr>
            <a:t>Pozitívna hodnotiaca správa</a:t>
          </a:r>
        </a:p>
      </dgm:t>
    </dgm:pt>
    <dgm:pt modelId="{4F44A4CF-8A8E-46EE-B25B-C766173F3C93}" type="parTrans" cxnId="{53E2C742-7ED1-4CD6-A9D3-E126960F349A}">
      <dgm:prSet/>
      <dgm:spPr>
        <a:ln>
          <a:solidFill>
            <a:schemeClr val="accent4">
              <a:lumMod val="75000"/>
            </a:schemeClr>
          </a:solidFill>
        </a:ln>
      </dgm:spPr>
      <dgm:t>
        <a:bodyPr/>
        <a:lstStyle/>
        <a:p>
          <a:endParaRPr lang="sk-SK"/>
        </a:p>
      </dgm:t>
    </dgm:pt>
    <dgm:pt modelId="{BF1AACD9-C602-447C-A950-BF02B82D3311}" type="sibTrans" cxnId="{53E2C742-7ED1-4CD6-A9D3-E126960F349A}">
      <dgm:prSet/>
      <dgm:spPr/>
      <dgm:t>
        <a:bodyPr/>
        <a:lstStyle/>
        <a:p>
          <a:endParaRPr lang="sk-SK"/>
        </a:p>
      </dgm:t>
    </dgm:pt>
    <dgm:pt modelId="{8587E648-160E-4CA7-B42B-8BD6279D592F}">
      <dgm:prSet custT="1"/>
      <dgm:spPr>
        <a:solidFill>
          <a:schemeClr val="accent4">
            <a:lumMod val="75000"/>
          </a:schemeClr>
        </a:solidFill>
      </dgm:spPr>
      <dgm:t>
        <a:bodyPr/>
        <a:lstStyle/>
        <a:p>
          <a:r>
            <a:rPr lang="sk-SK" sz="1200" b="1">
              <a:latin typeface="Times New Roman" pitchFamily="18" charset="0"/>
              <a:cs typeface="Times New Roman" pitchFamily="18" charset="0"/>
            </a:rPr>
            <a:t>Negatívna hodnotiaca správa</a:t>
          </a:r>
        </a:p>
      </dgm:t>
    </dgm:pt>
    <dgm:pt modelId="{406816E0-0330-43E5-815D-DECF9DBCF339}" type="parTrans" cxnId="{24FF1903-3BAA-457C-B910-A0CA5BD2CD9D}">
      <dgm:prSet/>
      <dgm:spPr>
        <a:ln>
          <a:solidFill>
            <a:schemeClr val="accent4">
              <a:lumMod val="75000"/>
            </a:schemeClr>
          </a:solidFill>
        </a:ln>
      </dgm:spPr>
      <dgm:t>
        <a:bodyPr/>
        <a:lstStyle/>
        <a:p>
          <a:endParaRPr lang="sk-SK"/>
        </a:p>
      </dgm:t>
    </dgm:pt>
    <dgm:pt modelId="{96923FC1-CCD8-4553-B8D5-8CC92DC1617B}" type="sibTrans" cxnId="{24FF1903-3BAA-457C-B910-A0CA5BD2CD9D}">
      <dgm:prSet/>
      <dgm:spPr/>
      <dgm:t>
        <a:bodyPr/>
        <a:lstStyle/>
        <a:p>
          <a:endParaRPr lang="sk-SK"/>
        </a:p>
      </dgm:t>
    </dgm:pt>
    <dgm:pt modelId="{A994C182-5357-4CF8-A496-3889C06D44D7}">
      <dgm:prSet custT="1"/>
      <dgm:spPr>
        <a:solidFill>
          <a:schemeClr val="accent4">
            <a:lumMod val="75000"/>
          </a:schemeClr>
        </a:solidFill>
        <a:ln>
          <a:solidFill>
            <a:schemeClr val="accent5">
              <a:lumMod val="75000"/>
            </a:schemeClr>
          </a:solidFill>
        </a:ln>
      </dgm:spPr>
      <dgm:t>
        <a:bodyPr/>
        <a:lstStyle/>
        <a:p>
          <a:r>
            <a:rPr lang="sk-SK" sz="1000" b="1">
              <a:latin typeface="Times New Roman" pitchFamily="18" charset="0"/>
              <a:cs typeface="Times New Roman" pitchFamily="18" charset="0"/>
            </a:rPr>
            <a:t>Aplikácia výberových kritérií</a:t>
          </a:r>
        </a:p>
      </dgm:t>
    </dgm:pt>
    <dgm:pt modelId="{832B3279-1240-4DE3-8312-64D4BEA4848E}" type="parTrans" cxnId="{F67E84E4-034C-446B-B80E-DA1199588134}">
      <dgm:prSet/>
      <dgm:spPr>
        <a:ln>
          <a:solidFill>
            <a:schemeClr val="accent4">
              <a:lumMod val="75000"/>
            </a:schemeClr>
          </a:solidFill>
        </a:ln>
      </dgm:spPr>
      <dgm:t>
        <a:bodyPr/>
        <a:lstStyle/>
        <a:p>
          <a:endParaRPr lang="sk-SK"/>
        </a:p>
      </dgm:t>
    </dgm:pt>
    <dgm:pt modelId="{B2C4F0DB-3948-497D-9FF4-7BC00165245D}" type="sibTrans" cxnId="{F67E84E4-034C-446B-B80E-DA1199588134}">
      <dgm:prSet/>
      <dgm:spPr/>
      <dgm:t>
        <a:bodyPr/>
        <a:lstStyle/>
        <a:p>
          <a:endParaRPr lang="sk-SK"/>
        </a:p>
      </dgm:t>
    </dgm:pt>
    <dgm:pt modelId="{2D0FD15C-F23F-43B6-BA27-9BE7280F03F8}" type="pres">
      <dgm:prSet presAssocID="{08D8B326-87A4-49EC-9D5A-C43D96313900}" presName="hierChild1" presStyleCnt="0">
        <dgm:presLayoutVars>
          <dgm:orgChart val="1"/>
          <dgm:chPref val="1"/>
          <dgm:dir/>
          <dgm:animOne val="branch"/>
          <dgm:animLvl val="lvl"/>
          <dgm:resizeHandles/>
        </dgm:presLayoutVars>
      </dgm:prSet>
      <dgm:spPr/>
      <dgm:t>
        <a:bodyPr/>
        <a:lstStyle/>
        <a:p>
          <a:endParaRPr lang="sk-SK"/>
        </a:p>
      </dgm:t>
    </dgm:pt>
    <dgm:pt modelId="{69D9C815-CCF0-4010-8217-1EB56197CE13}" type="pres">
      <dgm:prSet presAssocID="{BE54FE39-92E6-4089-A281-1EAD521CEE19}" presName="hierRoot1" presStyleCnt="0">
        <dgm:presLayoutVars>
          <dgm:hierBranch val="init"/>
        </dgm:presLayoutVars>
      </dgm:prSet>
      <dgm:spPr/>
    </dgm:pt>
    <dgm:pt modelId="{9ADB3E28-0802-438C-975C-236E7CF1FD12}" type="pres">
      <dgm:prSet presAssocID="{BE54FE39-92E6-4089-A281-1EAD521CEE19}" presName="rootComposite1" presStyleCnt="0"/>
      <dgm:spPr/>
    </dgm:pt>
    <dgm:pt modelId="{2592B393-1DA9-431C-A5EB-197B24C039C2}" type="pres">
      <dgm:prSet presAssocID="{BE54FE39-92E6-4089-A281-1EAD521CEE19}" presName="rootText1" presStyleLbl="node0" presStyleIdx="0" presStyleCnt="1" custScaleX="293143" custScaleY="63738" custLinFactNeighborX="1544" custLinFactNeighborY="-401">
        <dgm:presLayoutVars>
          <dgm:chPref val="3"/>
        </dgm:presLayoutVars>
      </dgm:prSet>
      <dgm:spPr/>
      <dgm:t>
        <a:bodyPr/>
        <a:lstStyle/>
        <a:p>
          <a:endParaRPr lang="sk-SK"/>
        </a:p>
      </dgm:t>
    </dgm:pt>
    <dgm:pt modelId="{D6442D02-AE43-4894-9B91-1D55D59DBFCB}" type="pres">
      <dgm:prSet presAssocID="{BE54FE39-92E6-4089-A281-1EAD521CEE19}" presName="rootConnector1" presStyleLbl="node1" presStyleIdx="0" presStyleCnt="0"/>
      <dgm:spPr/>
      <dgm:t>
        <a:bodyPr/>
        <a:lstStyle/>
        <a:p>
          <a:endParaRPr lang="sk-SK"/>
        </a:p>
      </dgm:t>
    </dgm:pt>
    <dgm:pt modelId="{62DF366F-FEE9-426B-8686-5BE8E162C9EE}" type="pres">
      <dgm:prSet presAssocID="{BE54FE39-92E6-4089-A281-1EAD521CEE19}" presName="hierChild2" presStyleCnt="0"/>
      <dgm:spPr/>
    </dgm:pt>
    <dgm:pt modelId="{DCB1FFB2-27F3-42EE-86E2-34650A4F5A2F}" type="pres">
      <dgm:prSet presAssocID="{CAF3E66C-6658-454C-ADD2-0044483758FF}" presName="Name37" presStyleLbl="parChTrans1D2" presStyleIdx="0" presStyleCnt="3"/>
      <dgm:spPr/>
      <dgm:t>
        <a:bodyPr/>
        <a:lstStyle/>
        <a:p>
          <a:endParaRPr lang="sk-SK"/>
        </a:p>
      </dgm:t>
    </dgm:pt>
    <dgm:pt modelId="{BD02ACBB-DB91-442F-AC34-F058F0A01F56}" type="pres">
      <dgm:prSet presAssocID="{C42B866F-CBC8-4973-B608-24C96D395E71}" presName="hierRoot2" presStyleCnt="0">
        <dgm:presLayoutVars>
          <dgm:hierBranch val="init"/>
        </dgm:presLayoutVars>
      </dgm:prSet>
      <dgm:spPr/>
    </dgm:pt>
    <dgm:pt modelId="{2E700A70-3715-466E-9423-1A6559CE2C32}" type="pres">
      <dgm:prSet presAssocID="{C42B866F-CBC8-4973-B608-24C96D395E71}" presName="rootComposite" presStyleCnt="0"/>
      <dgm:spPr/>
    </dgm:pt>
    <dgm:pt modelId="{062B5090-993D-4DE7-ACC7-9D81CB54FE0F}" type="pres">
      <dgm:prSet presAssocID="{C42B866F-CBC8-4973-B608-24C96D395E71}" presName="rootText" presStyleLbl="node2" presStyleIdx="0" presStyleCnt="2" custLinFactNeighborX="-23">
        <dgm:presLayoutVars>
          <dgm:chPref val="3"/>
        </dgm:presLayoutVars>
      </dgm:prSet>
      <dgm:spPr/>
      <dgm:t>
        <a:bodyPr/>
        <a:lstStyle/>
        <a:p>
          <a:endParaRPr lang="sk-SK"/>
        </a:p>
      </dgm:t>
    </dgm:pt>
    <dgm:pt modelId="{99C3EEFA-50B6-4BD5-B486-E07062D14DF2}" type="pres">
      <dgm:prSet presAssocID="{C42B866F-CBC8-4973-B608-24C96D395E71}" presName="rootConnector" presStyleLbl="node2" presStyleIdx="0" presStyleCnt="2"/>
      <dgm:spPr/>
      <dgm:t>
        <a:bodyPr/>
        <a:lstStyle/>
        <a:p>
          <a:endParaRPr lang="sk-SK"/>
        </a:p>
      </dgm:t>
    </dgm:pt>
    <dgm:pt modelId="{1B45D361-4C44-4C9D-A94B-6138BC455359}" type="pres">
      <dgm:prSet presAssocID="{C42B866F-CBC8-4973-B608-24C96D395E71}" presName="hierChild4" presStyleCnt="0"/>
      <dgm:spPr/>
    </dgm:pt>
    <dgm:pt modelId="{DD47D52C-E532-4678-B23D-F1FE285A738A}" type="pres">
      <dgm:prSet presAssocID="{832B3279-1240-4DE3-8312-64D4BEA4848E}" presName="Name37" presStyleLbl="parChTrans1D3" presStyleIdx="0" presStyleCnt="3"/>
      <dgm:spPr/>
      <dgm:t>
        <a:bodyPr/>
        <a:lstStyle/>
        <a:p>
          <a:endParaRPr lang="sk-SK"/>
        </a:p>
      </dgm:t>
    </dgm:pt>
    <dgm:pt modelId="{AE74B9B4-DB08-421F-9E3A-7B2E2E3F9954}" type="pres">
      <dgm:prSet presAssocID="{A994C182-5357-4CF8-A496-3889C06D44D7}" presName="hierRoot2" presStyleCnt="0">
        <dgm:presLayoutVars>
          <dgm:hierBranch val="init"/>
        </dgm:presLayoutVars>
      </dgm:prSet>
      <dgm:spPr/>
    </dgm:pt>
    <dgm:pt modelId="{9B5442FD-CDB3-49A8-9D9A-3CF2D7378181}" type="pres">
      <dgm:prSet presAssocID="{A994C182-5357-4CF8-A496-3889C06D44D7}" presName="rootComposite" presStyleCnt="0"/>
      <dgm:spPr/>
    </dgm:pt>
    <dgm:pt modelId="{CA58D0AE-CA4E-4931-999F-0D0EF4FAEEA0}" type="pres">
      <dgm:prSet presAssocID="{A994C182-5357-4CF8-A496-3889C06D44D7}" presName="rootText" presStyleLbl="node3" presStyleIdx="0" presStyleCnt="3" custLinFactX="-43982" custLinFactNeighborX="-100000" custLinFactNeighborY="-4634">
        <dgm:presLayoutVars>
          <dgm:chPref val="3"/>
        </dgm:presLayoutVars>
      </dgm:prSet>
      <dgm:spPr/>
      <dgm:t>
        <a:bodyPr/>
        <a:lstStyle/>
        <a:p>
          <a:endParaRPr lang="sk-SK"/>
        </a:p>
      </dgm:t>
    </dgm:pt>
    <dgm:pt modelId="{7A4FCA65-A7C3-499C-9765-97DB2C3E530D}" type="pres">
      <dgm:prSet presAssocID="{A994C182-5357-4CF8-A496-3889C06D44D7}" presName="rootConnector" presStyleLbl="node3" presStyleIdx="0" presStyleCnt="3"/>
      <dgm:spPr/>
      <dgm:t>
        <a:bodyPr/>
        <a:lstStyle/>
        <a:p>
          <a:endParaRPr lang="sk-SK"/>
        </a:p>
      </dgm:t>
    </dgm:pt>
    <dgm:pt modelId="{74BD7803-CD53-4193-8EBE-0F3072998B9D}" type="pres">
      <dgm:prSet presAssocID="{A994C182-5357-4CF8-A496-3889C06D44D7}" presName="hierChild4" presStyleCnt="0"/>
      <dgm:spPr/>
    </dgm:pt>
    <dgm:pt modelId="{01F60657-1778-47F4-B17E-19797B18693D}" type="pres">
      <dgm:prSet presAssocID="{A994C182-5357-4CF8-A496-3889C06D44D7}" presName="hierChild5" presStyleCnt="0"/>
      <dgm:spPr/>
    </dgm:pt>
    <dgm:pt modelId="{69A8C4A3-0EEF-4B57-87DC-D3DB3BDAD618}" type="pres">
      <dgm:prSet presAssocID="{4F44A4CF-8A8E-46EE-B25B-C766173F3C93}" presName="Name37" presStyleLbl="parChTrans1D3" presStyleIdx="1" presStyleCnt="3"/>
      <dgm:spPr/>
      <dgm:t>
        <a:bodyPr/>
        <a:lstStyle/>
        <a:p>
          <a:endParaRPr lang="sk-SK"/>
        </a:p>
      </dgm:t>
    </dgm:pt>
    <dgm:pt modelId="{3BCDCE1E-B977-405B-90E4-7BAF11E0DF42}" type="pres">
      <dgm:prSet presAssocID="{3379D785-4A5C-4D37-B73F-17365D9CE882}" presName="hierRoot2" presStyleCnt="0">
        <dgm:presLayoutVars>
          <dgm:hierBranch val="init"/>
        </dgm:presLayoutVars>
      </dgm:prSet>
      <dgm:spPr/>
    </dgm:pt>
    <dgm:pt modelId="{CCBB8F55-ADFC-4426-928A-740DEDA699BB}" type="pres">
      <dgm:prSet presAssocID="{3379D785-4A5C-4D37-B73F-17365D9CE882}" presName="rootComposite" presStyleCnt="0"/>
      <dgm:spPr/>
    </dgm:pt>
    <dgm:pt modelId="{C949F0FC-9620-4AD4-8193-8A0772B7C6A1}" type="pres">
      <dgm:prSet presAssocID="{3379D785-4A5C-4D37-B73F-17365D9CE882}" presName="rootText" presStyleLbl="node3" presStyleIdx="1" presStyleCnt="3" custScaleX="200442" custScaleY="95857" custLinFactNeighborX="32589" custLinFactNeighborY="-94817">
        <dgm:presLayoutVars>
          <dgm:chPref val="3"/>
        </dgm:presLayoutVars>
      </dgm:prSet>
      <dgm:spPr/>
      <dgm:t>
        <a:bodyPr/>
        <a:lstStyle/>
        <a:p>
          <a:endParaRPr lang="sk-SK"/>
        </a:p>
      </dgm:t>
    </dgm:pt>
    <dgm:pt modelId="{DE5D9397-5F4C-4AEC-BF90-0E160B3BA113}" type="pres">
      <dgm:prSet presAssocID="{3379D785-4A5C-4D37-B73F-17365D9CE882}" presName="rootConnector" presStyleLbl="node3" presStyleIdx="1" presStyleCnt="3"/>
      <dgm:spPr/>
      <dgm:t>
        <a:bodyPr/>
        <a:lstStyle/>
        <a:p>
          <a:endParaRPr lang="sk-SK"/>
        </a:p>
      </dgm:t>
    </dgm:pt>
    <dgm:pt modelId="{6D52D915-6590-432C-924C-31719C37471D}" type="pres">
      <dgm:prSet presAssocID="{3379D785-4A5C-4D37-B73F-17365D9CE882}" presName="hierChild4" presStyleCnt="0"/>
      <dgm:spPr/>
    </dgm:pt>
    <dgm:pt modelId="{890179CF-55CD-43B3-8371-5861CB75F6E2}" type="pres">
      <dgm:prSet presAssocID="{3379D785-4A5C-4D37-B73F-17365D9CE882}" presName="hierChild5" presStyleCnt="0"/>
      <dgm:spPr/>
    </dgm:pt>
    <dgm:pt modelId="{A7C691BD-6F44-4714-9B8C-C513996D622C}" type="pres">
      <dgm:prSet presAssocID="{406816E0-0330-43E5-815D-DECF9DBCF339}" presName="Name37" presStyleLbl="parChTrans1D3" presStyleIdx="2" presStyleCnt="3"/>
      <dgm:spPr/>
      <dgm:t>
        <a:bodyPr/>
        <a:lstStyle/>
        <a:p>
          <a:endParaRPr lang="sk-SK"/>
        </a:p>
      </dgm:t>
    </dgm:pt>
    <dgm:pt modelId="{2543EAF3-749C-45A9-9AC8-DAB2B56561E7}" type="pres">
      <dgm:prSet presAssocID="{8587E648-160E-4CA7-B42B-8BD6279D592F}" presName="hierRoot2" presStyleCnt="0">
        <dgm:presLayoutVars>
          <dgm:hierBranch val="init"/>
        </dgm:presLayoutVars>
      </dgm:prSet>
      <dgm:spPr/>
    </dgm:pt>
    <dgm:pt modelId="{13648BF4-CE48-44F9-8600-7C7093BE8A25}" type="pres">
      <dgm:prSet presAssocID="{8587E648-160E-4CA7-B42B-8BD6279D592F}" presName="rootComposite" presStyleCnt="0"/>
      <dgm:spPr/>
    </dgm:pt>
    <dgm:pt modelId="{BCE48B76-5FFC-4FF7-971B-779C9B62B2D7}" type="pres">
      <dgm:prSet presAssocID="{8587E648-160E-4CA7-B42B-8BD6279D592F}" presName="rootText" presStyleLbl="node3" presStyleIdx="2" presStyleCnt="3" custScaleX="218684" custScaleY="94507" custLinFactNeighborX="6950" custLinFactNeighborY="-84948">
        <dgm:presLayoutVars>
          <dgm:chPref val="3"/>
        </dgm:presLayoutVars>
      </dgm:prSet>
      <dgm:spPr/>
      <dgm:t>
        <a:bodyPr/>
        <a:lstStyle/>
        <a:p>
          <a:endParaRPr lang="sk-SK"/>
        </a:p>
      </dgm:t>
    </dgm:pt>
    <dgm:pt modelId="{7BC2C4AD-D654-4FCB-848C-2C26BC7C7B94}" type="pres">
      <dgm:prSet presAssocID="{8587E648-160E-4CA7-B42B-8BD6279D592F}" presName="rootConnector" presStyleLbl="node3" presStyleIdx="2" presStyleCnt="3"/>
      <dgm:spPr/>
      <dgm:t>
        <a:bodyPr/>
        <a:lstStyle/>
        <a:p>
          <a:endParaRPr lang="sk-SK"/>
        </a:p>
      </dgm:t>
    </dgm:pt>
    <dgm:pt modelId="{D1DA1DF5-08B8-4D20-8991-803D7130866D}" type="pres">
      <dgm:prSet presAssocID="{8587E648-160E-4CA7-B42B-8BD6279D592F}" presName="hierChild4" presStyleCnt="0"/>
      <dgm:spPr/>
    </dgm:pt>
    <dgm:pt modelId="{BDE8CA91-28E7-4CEC-BFCD-77B7F2C5E7BD}" type="pres">
      <dgm:prSet presAssocID="{8587E648-160E-4CA7-B42B-8BD6279D592F}" presName="hierChild5" presStyleCnt="0"/>
      <dgm:spPr/>
    </dgm:pt>
    <dgm:pt modelId="{CCACD77B-3DAD-4A23-8599-86331A156489}" type="pres">
      <dgm:prSet presAssocID="{C42B866F-CBC8-4973-B608-24C96D395E71}" presName="hierChild5" presStyleCnt="0"/>
      <dgm:spPr/>
    </dgm:pt>
    <dgm:pt modelId="{2EEA3683-4CD4-4D15-80C5-8021BD0629B7}" type="pres">
      <dgm:prSet presAssocID="{18E5B657-98D0-487D-9289-F99D70968136}" presName="Name37" presStyleLbl="parChTrans1D2" presStyleIdx="1" presStyleCnt="3"/>
      <dgm:spPr/>
      <dgm:t>
        <a:bodyPr/>
        <a:lstStyle/>
        <a:p>
          <a:endParaRPr lang="sk-SK"/>
        </a:p>
      </dgm:t>
    </dgm:pt>
    <dgm:pt modelId="{686034F7-0259-49E5-9E05-46D6ED3DC8E1}" type="pres">
      <dgm:prSet presAssocID="{FA916817-A622-4762-A028-6A0CAF05FEEB}" presName="hierRoot2" presStyleCnt="0">
        <dgm:presLayoutVars>
          <dgm:hierBranch val="init"/>
        </dgm:presLayoutVars>
      </dgm:prSet>
      <dgm:spPr/>
    </dgm:pt>
    <dgm:pt modelId="{B249D669-4301-4D27-95EF-25C7809EDFFB}" type="pres">
      <dgm:prSet presAssocID="{FA916817-A622-4762-A028-6A0CAF05FEEB}" presName="rootComposite" presStyleCnt="0"/>
      <dgm:spPr/>
    </dgm:pt>
    <dgm:pt modelId="{EA230D45-386D-4E18-94CA-3F9771A3A8ED}" type="pres">
      <dgm:prSet presAssocID="{FA916817-A622-4762-A028-6A0CAF05FEEB}" presName="rootText" presStyleLbl="node2" presStyleIdx="1" presStyleCnt="2">
        <dgm:presLayoutVars>
          <dgm:chPref val="3"/>
        </dgm:presLayoutVars>
      </dgm:prSet>
      <dgm:spPr/>
      <dgm:t>
        <a:bodyPr/>
        <a:lstStyle/>
        <a:p>
          <a:endParaRPr lang="sk-SK"/>
        </a:p>
      </dgm:t>
    </dgm:pt>
    <dgm:pt modelId="{C095609A-4738-422F-B3F6-90DD31FB3D88}" type="pres">
      <dgm:prSet presAssocID="{FA916817-A622-4762-A028-6A0CAF05FEEB}" presName="rootConnector" presStyleLbl="node2" presStyleIdx="1" presStyleCnt="2"/>
      <dgm:spPr/>
      <dgm:t>
        <a:bodyPr/>
        <a:lstStyle/>
        <a:p>
          <a:endParaRPr lang="sk-SK"/>
        </a:p>
      </dgm:t>
    </dgm:pt>
    <dgm:pt modelId="{F6D2B5F6-BA36-4E9C-9E14-29F11AEF6CE5}" type="pres">
      <dgm:prSet presAssocID="{FA916817-A622-4762-A028-6A0CAF05FEEB}" presName="hierChild4" presStyleCnt="0"/>
      <dgm:spPr/>
    </dgm:pt>
    <dgm:pt modelId="{B26D543B-8B55-493D-A87A-609960D6B927}" type="pres">
      <dgm:prSet presAssocID="{FA916817-A622-4762-A028-6A0CAF05FEEB}" presName="hierChild5" presStyleCnt="0"/>
      <dgm:spPr/>
    </dgm:pt>
    <dgm:pt modelId="{84C8037F-776F-4B63-BBA3-DEDDB6A9A231}" type="pres">
      <dgm:prSet presAssocID="{BE54FE39-92E6-4089-A281-1EAD521CEE19}" presName="hierChild3" presStyleCnt="0"/>
      <dgm:spPr/>
    </dgm:pt>
    <dgm:pt modelId="{BDA92EB1-D8CB-4609-B4B3-E3429C3EE672}" type="pres">
      <dgm:prSet presAssocID="{BDF34298-0B59-4C4F-9022-CA9DAAB884BB}" presName="Name111" presStyleLbl="parChTrans1D2" presStyleIdx="2" presStyleCnt="3"/>
      <dgm:spPr/>
      <dgm:t>
        <a:bodyPr/>
        <a:lstStyle/>
        <a:p>
          <a:endParaRPr lang="sk-SK"/>
        </a:p>
      </dgm:t>
    </dgm:pt>
    <dgm:pt modelId="{634AE2E4-FFF9-4B0C-8B14-28A5B01E8C8F}" type="pres">
      <dgm:prSet presAssocID="{B177730C-DA71-4D1F-B8AA-5C3AF9B6EE7A}" presName="hierRoot3" presStyleCnt="0">
        <dgm:presLayoutVars>
          <dgm:hierBranch val="init"/>
        </dgm:presLayoutVars>
      </dgm:prSet>
      <dgm:spPr/>
    </dgm:pt>
    <dgm:pt modelId="{C0FE745B-6C2F-4CFD-BADC-61ED1D9C2B04}" type="pres">
      <dgm:prSet presAssocID="{B177730C-DA71-4D1F-B8AA-5C3AF9B6EE7A}" presName="rootComposite3" presStyleCnt="0"/>
      <dgm:spPr/>
    </dgm:pt>
    <dgm:pt modelId="{9AE1DFE8-A7DA-4F2C-B5FC-18B1003694DB}" type="pres">
      <dgm:prSet presAssocID="{B177730C-DA71-4D1F-B8AA-5C3AF9B6EE7A}" presName="rootText3" presStyleLbl="asst1" presStyleIdx="0" presStyleCnt="1" custScaleX="186502" custScaleY="55139" custLinFactNeighborX="-38520" custLinFactNeighborY="-1352">
        <dgm:presLayoutVars>
          <dgm:chPref val="3"/>
        </dgm:presLayoutVars>
      </dgm:prSet>
      <dgm:spPr/>
      <dgm:t>
        <a:bodyPr/>
        <a:lstStyle/>
        <a:p>
          <a:endParaRPr lang="sk-SK"/>
        </a:p>
      </dgm:t>
    </dgm:pt>
    <dgm:pt modelId="{37253CA7-F53D-47AA-88FB-2D9752C68C87}" type="pres">
      <dgm:prSet presAssocID="{B177730C-DA71-4D1F-B8AA-5C3AF9B6EE7A}" presName="rootConnector3" presStyleLbl="asst1" presStyleIdx="0" presStyleCnt="1"/>
      <dgm:spPr/>
      <dgm:t>
        <a:bodyPr/>
        <a:lstStyle/>
        <a:p>
          <a:endParaRPr lang="sk-SK"/>
        </a:p>
      </dgm:t>
    </dgm:pt>
    <dgm:pt modelId="{4E4A3F21-0F4B-4386-BEC6-A0D5CE0AF2C2}" type="pres">
      <dgm:prSet presAssocID="{B177730C-DA71-4D1F-B8AA-5C3AF9B6EE7A}" presName="hierChild6" presStyleCnt="0"/>
      <dgm:spPr/>
    </dgm:pt>
    <dgm:pt modelId="{CCA830E8-86E1-4A87-B29D-2C51239B156D}" type="pres">
      <dgm:prSet presAssocID="{B177730C-DA71-4D1F-B8AA-5C3AF9B6EE7A}" presName="hierChild7" presStyleCnt="0"/>
      <dgm:spPr/>
    </dgm:pt>
  </dgm:ptLst>
  <dgm:cxnLst>
    <dgm:cxn modelId="{89CFA737-59D4-4D3B-8961-703AE636BA7F}" srcId="{BE54FE39-92E6-4089-A281-1EAD521CEE19}" destId="{B177730C-DA71-4D1F-B8AA-5C3AF9B6EE7A}" srcOrd="0" destOrd="0" parTransId="{BDF34298-0B59-4C4F-9022-CA9DAAB884BB}" sibTransId="{B368F4B5-4B79-4CCA-9902-8DE9F5E7BC72}"/>
    <dgm:cxn modelId="{BFF27375-90AA-4988-8BAF-C74D1E7F376E}" type="presOf" srcId="{3379D785-4A5C-4D37-B73F-17365D9CE882}" destId="{DE5D9397-5F4C-4AEC-BF90-0E160B3BA113}" srcOrd="1" destOrd="0" presId="urn:microsoft.com/office/officeart/2005/8/layout/orgChart1"/>
    <dgm:cxn modelId="{1D4E7715-C094-4E17-92EE-22670E5EA7E7}" type="presOf" srcId="{BE54FE39-92E6-4089-A281-1EAD521CEE19}" destId="{D6442D02-AE43-4894-9B91-1D55D59DBFCB}" srcOrd="1" destOrd="0" presId="urn:microsoft.com/office/officeart/2005/8/layout/orgChart1"/>
    <dgm:cxn modelId="{38CBB4F1-9645-4CFD-AF9A-F9A3EEC65150}" type="presOf" srcId="{8587E648-160E-4CA7-B42B-8BD6279D592F}" destId="{7BC2C4AD-D654-4FCB-848C-2C26BC7C7B94}" srcOrd="1" destOrd="0" presId="urn:microsoft.com/office/officeart/2005/8/layout/orgChart1"/>
    <dgm:cxn modelId="{9B52E732-1582-46AB-A773-0C56417541DC}" type="presOf" srcId="{8587E648-160E-4CA7-B42B-8BD6279D592F}" destId="{BCE48B76-5FFC-4FF7-971B-779C9B62B2D7}" srcOrd="0" destOrd="0" presId="urn:microsoft.com/office/officeart/2005/8/layout/orgChart1"/>
    <dgm:cxn modelId="{53E2C742-7ED1-4CD6-A9D3-E126960F349A}" srcId="{C42B866F-CBC8-4973-B608-24C96D395E71}" destId="{3379D785-4A5C-4D37-B73F-17365D9CE882}" srcOrd="1" destOrd="0" parTransId="{4F44A4CF-8A8E-46EE-B25B-C766173F3C93}" sibTransId="{BF1AACD9-C602-447C-A950-BF02B82D3311}"/>
    <dgm:cxn modelId="{69F892CC-385D-4823-84EF-DE06C86ED86A}" srcId="{08D8B326-87A4-49EC-9D5A-C43D96313900}" destId="{BE54FE39-92E6-4089-A281-1EAD521CEE19}" srcOrd="0" destOrd="0" parTransId="{EF9D621E-F612-4257-AEA3-7EDA965F0BF3}" sibTransId="{3EF72A37-4605-47C5-913C-707A49A2AB01}"/>
    <dgm:cxn modelId="{AE9762A0-FC9C-4C90-BFE7-1BEDB2B45969}" type="presOf" srcId="{C42B866F-CBC8-4973-B608-24C96D395E71}" destId="{062B5090-993D-4DE7-ACC7-9D81CB54FE0F}" srcOrd="0" destOrd="0" presId="urn:microsoft.com/office/officeart/2005/8/layout/orgChart1"/>
    <dgm:cxn modelId="{B59E3902-5508-4449-8D4F-446D49607572}" type="presOf" srcId="{FA916817-A622-4762-A028-6A0CAF05FEEB}" destId="{C095609A-4738-422F-B3F6-90DD31FB3D88}" srcOrd="1" destOrd="0" presId="urn:microsoft.com/office/officeart/2005/8/layout/orgChart1"/>
    <dgm:cxn modelId="{F67E84E4-034C-446B-B80E-DA1199588134}" srcId="{C42B866F-CBC8-4973-B608-24C96D395E71}" destId="{A994C182-5357-4CF8-A496-3889C06D44D7}" srcOrd="0" destOrd="0" parTransId="{832B3279-1240-4DE3-8312-64D4BEA4848E}" sibTransId="{B2C4F0DB-3948-497D-9FF4-7BC00165245D}"/>
    <dgm:cxn modelId="{5CB43215-1BD4-4F5A-B6CA-8730EB159690}" type="presOf" srcId="{BDF34298-0B59-4C4F-9022-CA9DAAB884BB}" destId="{BDA92EB1-D8CB-4609-B4B3-E3429C3EE672}" srcOrd="0" destOrd="0" presId="urn:microsoft.com/office/officeart/2005/8/layout/orgChart1"/>
    <dgm:cxn modelId="{24FF1903-3BAA-457C-B910-A0CA5BD2CD9D}" srcId="{C42B866F-CBC8-4973-B608-24C96D395E71}" destId="{8587E648-160E-4CA7-B42B-8BD6279D592F}" srcOrd="2" destOrd="0" parTransId="{406816E0-0330-43E5-815D-DECF9DBCF339}" sibTransId="{96923FC1-CCD8-4553-B8D5-8CC92DC1617B}"/>
    <dgm:cxn modelId="{9BC87E48-BED4-4DCF-AB66-02023B76DAAB}" type="presOf" srcId="{4F44A4CF-8A8E-46EE-B25B-C766173F3C93}" destId="{69A8C4A3-0EEF-4B57-87DC-D3DB3BDAD618}" srcOrd="0" destOrd="0" presId="urn:microsoft.com/office/officeart/2005/8/layout/orgChart1"/>
    <dgm:cxn modelId="{51ECF2B4-A765-474B-BEED-1C79D3325157}" type="presOf" srcId="{A994C182-5357-4CF8-A496-3889C06D44D7}" destId="{CA58D0AE-CA4E-4931-999F-0D0EF4FAEEA0}" srcOrd="0" destOrd="0" presId="urn:microsoft.com/office/officeart/2005/8/layout/orgChart1"/>
    <dgm:cxn modelId="{0FB0AA3A-58C3-4C42-9114-5A2558B62768}" type="presOf" srcId="{FA916817-A622-4762-A028-6A0CAF05FEEB}" destId="{EA230D45-386D-4E18-94CA-3F9771A3A8ED}" srcOrd="0" destOrd="0" presId="urn:microsoft.com/office/officeart/2005/8/layout/orgChart1"/>
    <dgm:cxn modelId="{B3F6E378-3EA1-461B-A69E-D1C2DD235AB0}" type="presOf" srcId="{CAF3E66C-6658-454C-ADD2-0044483758FF}" destId="{DCB1FFB2-27F3-42EE-86E2-34650A4F5A2F}" srcOrd="0" destOrd="0" presId="urn:microsoft.com/office/officeart/2005/8/layout/orgChart1"/>
    <dgm:cxn modelId="{B3025FB4-291F-4035-9F55-16905F09A83B}" type="presOf" srcId="{18E5B657-98D0-487D-9289-F99D70968136}" destId="{2EEA3683-4CD4-4D15-80C5-8021BD0629B7}" srcOrd="0" destOrd="0" presId="urn:microsoft.com/office/officeart/2005/8/layout/orgChart1"/>
    <dgm:cxn modelId="{000490B8-4637-49F1-985F-50424C7203E5}" type="presOf" srcId="{BE54FE39-92E6-4089-A281-1EAD521CEE19}" destId="{2592B393-1DA9-431C-A5EB-197B24C039C2}" srcOrd="0" destOrd="0" presId="urn:microsoft.com/office/officeart/2005/8/layout/orgChart1"/>
    <dgm:cxn modelId="{A21F5AE0-3B3E-42CF-80C6-2A333F0E5625}" type="presOf" srcId="{B177730C-DA71-4D1F-B8AA-5C3AF9B6EE7A}" destId="{37253CA7-F53D-47AA-88FB-2D9752C68C87}" srcOrd="1" destOrd="0" presId="urn:microsoft.com/office/officeart/2005/8/layout/orgChart1"/>
    <dgm:cxn modelId="{6E342C52-022F-4167-915D-5557FEB79380}" type="presOf" srcId="{08D8B326-87A4-49EC-9D5A-C43D96313900}" destId="{2D0FD15C-F23F-43B6-BA27-9BE7280F03F8}" srcOrd="0" destOrd="0" presId="urn:microsoft.com/office/officeart/2005/8/layout/orgChart1"/>
    <dgm:cxn modelId="{5B891A98-3711-4C8F-BC02-2C8AEF8ED5E8}" type="presOf" srcId="{B177730C-DA71-4D1F-B8AA-5C3AF9B6EE7A}" destId="{9AE1DFE8-A7DA-4F2C-B5FC-18B1003694DB}" srcOrd="0" destOrd="0" presId="urn:microsoft.com/office/officeart/2005/8/layout/orgChart1"/>
    <dgm:cxn modelId="{99DCEDF4-8734-44D1-8D97-3DC6AD415FE1}" srcId="{BE54FE39-92E6-4089-A281-1EAD521CEE19}" destId="{FA916817-A622-4762-A028-6A0CAF05FEEB}" srcOrd="2" destOrd="0" parTransId="{18E5B657-98D0-487D-9289-F99D70968136}" sibTransId="{F0480E31-86B1-4ED6-B7DD-134084CB9227}"/>
    <dgm:cxn modelId="{5BB1BFE3-1338-4B9E-B094-0CF856344C62}" srcId="{BE54FE39-92E6-4089-A281-1EAD521CEE19}" destId="{C42B866F-CBC8-4973-B608-24C96D395E71}" srcOrd="1" destOrd="0" parTransId="{CAF3E66C-6658-454C-ADD2-0044483758FF}" sibTransId="{CD6A18A0-4ABC-43B7-A5D7-1C2780FF8F74}"/>
    <dgm:cxn modelId="{7504C87F-E35C-41E7-B3F3-931464068C1C}" type="presOf" srcId="{3379D785-4A5C-4D37-B73F-17365D9CE882}" destId="{C949F0FC-9620-4AD4-8193-8A0772B7C6A1}" srcOrd="0" destOrd="0" presId="urn:microsoft.com/office/officeart/2005/8/layout/orgChart1"/>
    <dgm:cxn modelId="{08487EA1-0BC4-49FD-B4D8-2E5D48CE9A81}" type="presOf" srcId="{A994C182-5357-4CF8-A496-3889C06D44D7}" destId="{7A4FCA65-A7C3-499C-9765-97DB2C3E530D}" srcOrd="1" destOrd="0" presId="urn:microsoft.com/office/officeart/2005/8/layout/orgChart1"/>
    <dgm:cxn modelId="{1AD65C46-D224-4E9F-AB56-598356BC276B}" type="presOf" srcId="{C42B866F-CBC8-4973-B608-24C96D395E71}" destId="{99C3EEFA-50B6-4BD5-B486-E07062D14DF2}" srcOrd="1" destOrd="0" presId="urn:microsoft.com/office/officeart/2005/8/layout/orgChart1"/>
    <dgm:cxn modelId="{AAD8CEA3-091A-4B2C-B8F4-FB41AC511384}" type="presOf" srcId="{406816E0-0330-43E5-815D-DECF9DBCF339}" destId="{A7C691BD-6F44-4714-9B8C-C513996D622C}" srcOrd="0" destOrd="0" presId="urn:microsoft.com/office/officeart/2005/8/layout/orgChart1"/>
    <dgm:cxn modelId="{9F6902E5-CFCB-47DC-B085-4E818F99A3FD}" type="presOf" srcId="{832B3279-1240-4DE3-8312-64D4BEA4848E}" destId="{DD47D52C-E532-4678-B23D-F1FE285A738A}" srcOrd="0" destOrd="0" presId="urn:microsoft.com/office/officeart/2005/8/layout/orgChart1"/>
    <dgm:cxn modelId="{FC4C0BD0-9650-49EB-9D97-E1FF7FF8AFB2}" type="presParOf" srcId="{2D0FD15C-F23F-43B6-BA27-9BE7280F03F8}" destId="{69D9C815-CCF0-4010-8217-1EB56197CE13}" srcOrd="0" destOrd="0" presId="urn:microsoft.com/office/officeart/2005/8/layout/orgChart1"/>
    <dgm:cxn modelId="{F3D3300E-E64E-4D1E-B0B2-1B8F6E151FEC}" type="presParOf" srcId="{69D9C815-CCF0-4010-8217-1EB56197CE13}" destId="{9ADB3E28-0802-438C-975C-236E7CF1FD12}" srcOrd="0" destOrd="0" presId="urn:microsoft.com/office/officeart/2005/8/layout/orgChart1"/>
    <dgm:cxn modelId="{2F48C076-1EFE-445E-A731-F0E55C5B5EAD}" type="presParOf" srcId="{9ADB3E28-0802-438C-975C-236E7CF1FD12}" destId="{2592B393-1DA9-431C-A5EB-197B24C039C2}" srcOrd="0" destOrd="0" presId="urn:microsoft.com/office/officeart/2005/8/layout/orgChart1"/>
    <dgm:cxn modelId="{4ADEACBA-02D6-4471-B5FE-33CF6C875ECA}" type="presParOf" srcId="{9ADB3E28-0802-438C-975C-236E7CF1FD12}" destId="{D6442D02-AE43-4894-9B91-1D55D59DBFCB}" srcOrd="1" destOrd="0" presId="urn:microsoft.com/office/officeart/2005/8/layout/orgChart1"/>
    <dgm:cxn modelId="{2AFF5A36-1FC0-4EEB-9564-773501E84523}" type="presParOf" srcId="{69D9C815-CCF0-4010-8217-1EB56197CE13}" destId="{62DF366F-FEE9-426B-8686-5BE8E162C9EE}" srcOrd="1" destOrd="0" presId="urn:microsoft.com/office/officeart/2005/8/layout/orgChart1"/>
    <dgm:cxn modelId="{F9BE2BCA-572D-42B7-93DA-35DADCB9F65B}" type="presParOf" srcId="{62DF366F-FEE9-426B-8686-5BE8E162C9EE}" destId="{DCB1FFB2-27F3-42EE-86E2-34650A4F5A2F}" srcOrd="0" destOrd="0" presId="urn:microsoft.com/office/officeart/2005/8/layout/orgChart1"/>
    <dgm:cxn modelId="{3BD4FFA1-C206-4FBD-82EC-B522F8EB85CF}" type="presParOf" srcId="{62DF366F-FEE9-426B-8686-5BE8E162C9EE}" destId="{BD02ACBB-DB91-442F-AC34-F058F0A01F56}" srcOrd="1" destOrd="0" presId="urn:microsoft.com/office/officeart/2005/8/layout/orgChart1"/>
    <dgm:cxn modelId="{483A0492-0796-43B3-8520-1069DA4D8A2A}" type="presParOf" srcId="{BD02ACBB-DB91-442F-AC34-F058F0A01F56}" destId="{2E700A70-3715-466E-9423-1A6559CE2C32}" srcOrd="0" destOrd="0" presId="urn:microsoft.com/office/officeart/2005/8/layout/orgChart1"/>
    <dgm:cxn modelId="{D64287FA-AF19-47EA-8317-5A3B8FD682D9}" type="presParOf" srcId="{2E700A70-3715-466E-9423-1A6559CE2C32}" destId="{062B5090-993D-4DE7-ACC7-9D81CB54FE0F}" srcOrd="0" destOrd="0" presId="urn:microsoft.com/office/officeart/2005/8/layout/orgChart1"/>
    <dgm:cxn modelId="{8336D1D2-114F-4ADB-97A8-B291D482B981}" type="presParOf" srcId="{2E700A70-3715-466E-9423-1A6559CE2C32}" destId="{99C3EEFA-50B6-4BD5-B486-E07062D14DF2}" srcOrd="1" destOrd="0" presId="urn:microsoft.com/office/officeart/2005/8/layout/orgChart1"/>
    <dgm:cxn modelId="{A73B4B73-A3E8-4B32-A2A2-5E3B246AF8A6}" type="presParOf" srcId="{BD02ACBB-DB91-442F-AC34-F058F0A01F56}" destId="{1B45D361-4C44-4C9D-A94B-6138BC455359}" srcOrd="1" destOrd="0" presId="urn:microsoft.com/office/officeart/2005/8/layout/orgChart1"/>
    <dgm:cxn modelId="{3C9FD6C3-DA8F-4FF6-9751-E900C07B986D}" type="presParOf" srcId="{1B45D361-4C44-4C9D-A94B-6138BC455359}" destId="{DD47D52C-E532-4678-B23D-F1FE285A738A}" srcOrd="0" destOrd="0" presId="urn:microsoft.com/office/officeart/2005/8/layout/orgChart1"/>
    <dgm:cxn modelId="{A0B9656D-1E70-4675-9D19-95EF447A721C}" type="presParOf" srcId="{1B45D361-4C44-4C9D-A94B-6138BC455359}" destId="{AE74B9B4-DB08-421F-9E3A-7B2E2E3F9954}" srcOrd="1" destOrd="0" presId="urn:microsoft.com/office/officeart/2005/8/layout/orgChart1"/>
    <dgm:cxn modelId="{AE9B33E8-9E2B-4AD8-A227-04DBCAA59583}" type="presParOf" srcId="{AE74B9B4-DB08-421F-9E3A-7B2E2E3F9954}" destId="{9B5442FD-CDB3-49A8-9D9A-3CF2D7378181}" srcOrd="0" destOrd="0" presId="urn:microsoft.com/office/officeart/2005/8/layout/orgChart1"/>
    <dgm:cxn modelId="{BBCA4371-FC4F-48A5-A080-491436BF07EA}" type="presParOf" srcId="{9B5442FD-CDB3-49A8-9D9A-3CF2D7378181}" destId="{CA58D0AE-CA4E-4931-999F-0D0EF4FAEEA0}" srcOrd="0" destOrd="0" presId="urn:microsoft.com/office/officeart/2005/8/layout/orgChart1"/>
    <dgm:cxn modelId="{8CF72DEA-8B72-41A4-BB92-1F74ABEC6916}" type="presParOf" srcId="{9B5442FD-CDB3-49A8-9D9A-3CF2D7378181}" destId="{7A4FCA65-A7C3-499C-9765-97DB2C3E530D}" srcOrd="1" destOrd="0" presId="urn:microsoft.com/office/officeart/2005/8/layout/orgChart1"/>
    <dgm:cxn modelId="{79BB6619-E523-4779-BF36-FDA038821EBA}" type="presParOf" srcId="{AE74B9B4-DB08-421F-9E3A-7B2E2E3F9954}" destId="{74BD7803-CD53-4193-8EBE-0F3072998B9D}" srcOrd="1" destOrd="0" presId="urn:microsoft.com/office/officeart/2005/8/layout/orgChart1"/>
    <dgm:cxn modelId="{F14E7B77-EB05-4B90-858E-6F7EE984F23C}" type="presParOf" srcId="{AE74B9B4-DB08-421F-9E3A-7B2E2E3F9954}" destId="{01F60657-1778-47F4-B17E-19797B18693D}" srcOrd="2" destOrd="0" presId="urn:microsoft.com/office/officeart/2005/8/layout/orgChart1"/>
    <dgm:cxn modelId="{6B0F17BA-CE4B-4BCE-8EF1-A1BEAE20C84A}" type="presParOf" srcId="{1B45D361-4C44-4C9D-A94B-6138BC455359}" destId="{69A8C4A3-0EEF-4B57-87DC-D3DB3BDAD618}" srcOrd="2" destOrd="0" presId="urn:microsoft.com/office/officeart/2005/8/layout/orgChart1"/>
    <dgm:cxn modelId="{2BC02A54-A497-4077-8865-AE9108C1B79E}" type="presParOf" srcId="{1B45D361-4C44-4C9D-A94B-6138BC455359}" destId="{3BCDCE1E-B977-405B-90E4-7BAF11E0DF42}" srcOrd="3" destOrd="0" presId="urn:microsoft.com/office/officeart/2005/8/layout/orgChart1"/>
    <dgm:cxn modelId="{F627214C-E1C5-497E-93D1-519696C1E0CE}" type="presParOf" srcId="{3BCDCE1E-B977-405B-90E4-7BAF11E0DF42}" destId="{CCBB8F55-ADFC-4426-928A-740DEDA699BB}" srcOrd="0" destOrd="0" presId="urn:microsoft.com/office/officeart/2005/8/layout/orgChart1"/>
    <dgm:cxn modelId="{1E22D1E0-A45F-410D-871B-5E1989DF8855}" type="presParOf" srcId="{CCBB8F55-ADFC-4426-928A-740DEDA699BB}" destId="{C949F0FC-9620-4AD4-8193-8A0772B7C6A1}" srcOrd="0" destOrd="0" presId="urn:microsoft.com/office/officeart/2005/8/layout/orgChart1"/>
    <dgm:cxn modelId="{BA692014-0E0F-4D44-8D8B-B5F5A8B4F9F1}" type="presParOf" srcId="{CCBB8F55-ADFC-4426-928A-740DEDA699BB}" destId="{DE5D9397-5F4C-4AEC-BF90-0E160B3BA113}" srcOrd="1" destOrd="0" presId="urn:microsoft.com/office/officeart/2005/8/layout/orgChart1"/>
    <dgm:cxn modelId="{CC846407-34B7-4171-AAE8-8D7846F74E60}" type="presParOf" srcId="{3BCDCE1E-B977-405B-90E4-7BAF11E0DF42}" destId="{6D52D915-6590-432C-924C-31719C37471D}" srcOrd="1" destOrd="0" presId="urn:microsoft.com/office/officeart/2005/8/layout/orgChart1"/>
    <dgm:cxn modelId="{1584877B-0B9E-46C1-A478-1CC37901D17B}" type="presParOf" srcId="{3BCDCE1E-B977-405B-90E4-7BAF11E0DF42}" destId="{890179CF-55CD-43B3-8371-5861CB75F6E2}" srcOrd="2" destOrd="0" presId="urn:microsoft.com/office/officeart/2005/8/layout/orgChart1"/>
    <dgm:cxn modelId="{EA468F96-DEBD-4C65-B4D9-7C680F821447}" type="presParOf" srcId="{1B45D361-4C44-4C9D-A94B-6138BC455359}" destId="{A7C691BD-6F44-4714-9B8C-C513996D622C}" srcOrd="4" destOrd="0" presId="urn:microsoft.com/office/officeart/2005/8/layout/orgChart1"/>
    <dgm:cxn modelId="{E1999835-5B23-4C2E-A5D5-A95C448DCDB6}" type="presParOf" srcId="{1B45D361-4C44-4C9D-A94B-6138BC455359}" destId="{2543EAF3-749C-45A9-9AC8-DAB2B56561E7}" srcOrd="5" destOrd="0" presId="urn:microsoft.com/office/officeart/2005/8/layout/orgChart1"/>
    <dgm:cxn modelId="{BB672A92-6F86-4442-B02F-1E09E1A9C9A8}" type="presParOf" srcId="{2543EAF3-749C-45A9-9AC8-DAB2B56561E7}" destId="{13648BF4-CE48-44F9-8600-7C7093BE8A25}" srcOrd="0" destOrd="0" presId="urn:microsoft.com/office/officeart/2005/8/layout/orgChart1"/>
    <dgm:cxn modelId="{EAF6BFAD-410A-4872-BB08-B3A461CD05B0}" type="presParOf" srcId="{13648BF4-CE48-44F9-8600-7C7093BE8A25}" destId="{BCE48B76-5FFC-4FF7-971B-779C9B62B2D7}" srcOrd="0" destOrd="0" presId="urn:microsoft.com/office/officeart/2005/8/layout/orgChart1"/>
    <dgm:cxn modelId="{6D2998FC-4C4B-40A5-B87B-638C34BFEF5F}" type="presParOf" srcId="{13648BF4-CE48-44F9-8600-7C7093BE8A25}" destId="{7BC2C4AD-D654-4FCB-848C-2C26BC7C7B94}" srcOrd="1" destOrd="0" presId="urn:microsoft.com/office/officeart/2005/8/layout/orgChart1"/>
    <dgm:cxn modelId="{441C8818-1670-41BC-9AB1-A55C66622682}" type="presParOf" srcId="{2543EAF3-749C-45A9-9AC8-DAB2B56561E7}" destId="{D1DA1DF5-08B8-4D20-8991-803D7130866D}" srcOrd="1" destOrd="0" presId="urn:microsoft.com/office/officeart/2005/8/layout/orgChart1"/>
    <dgm:cxn modelId="{8B8F7D87-4F80-4A81-8991-36901E42018D}" type="presParOf" srcId="{2543EAF3-749C-45A9-9AC8-DAB2B56561E7}" destId="{BDE8CA91-28E7-4CEC-BFCD-77B7F2C5E7BD}" srcOrd="2" destOrd="0" presId="urn:microsoft.com/office/officeart/2005/8/layout/orgChart1"/>
    <dgm:cxn modelId="{CFAE10F9-2493-4BFD-82A9-381050BB7031}" type="presParOf" srcId="{BD02ACBB-DB91-442F-AC34-F058F0A01F56}" destId="{CCACD77B-3DAD-4A23-8599-86331A156489}" srcOrd="2" destOrd="0" presId="urn:microsoft.com/office/officeart/2005/8/layout/orgChart1"/>
    <dgm:cxn modelId="{8DF9C6E2-EAC5-4001-93EB-D2527650543A}" type="presParOf" srcId="{62DF366F-FEE9-426B-8686-5BE8E162C9EE}" destId="{2EEA3683-4CD4-4D15-80C5-8021BD0629B7}" srcOrd="2" destOrd="0" presId="urn:microsoft.com/office/officeart/2005/8/layout/orgChart1"/>
    <dgm:cxn modelId="{639B9D1F-C6A5-40D7-8907-91C0FDD6B6E5}" type="presParOf" srcId="{62DF366F-FEE9-426B-8686-5BE8E162C9EE}" destId="{686034F7-0259-49E5-9E05-46D6ED3DC8E1}" srcOrd="3" destOrd="0" presId="urn:microsoft.com/office/officeart/2005/8/layout/orgChart1"/>
    <dgm:cxn modelId="{384D30AE-BDC8-4630-BEB9-E71FB0B6D44A}" type="presParOf" srcId="{686034F7-0259-49E5-9E05-46D6ED3DC8E1}" destId="{B249D669-4301-4D27-95EF-25C7809EDFFB}" srcOrd="0" destOrd="0" presId="urn:microsoft.com/office/officeart/2005/8/layout/orgChart1"/>
    <dgm:cxn modelId="{43851E2F-ED21-468F-A9C1-E77EDC886755}" type="presParOf" srcId="{B249D669-4301-4D27-95EF-25C7809EDFFB}" destId="{EA230D45-386D-4E18-94CA-3F9771A3A8ED}" srcOrd="0" destOrd="0" presId="urn:microsoft.com/office/officeart/2005/8/layout/orgChart1"/>
    <dgm:cxn modelId="{6464F4A0-96A0-4D18-AEE8-1F642B4CDCBE}" type="presParOf" srcId="{B249D669-4301-4D27-95EF-25C7809EDFFB}" destId="{C095609A-4738-422F-B3F6-90DD31FB3D88}" srcOrd="1" destOrd="0" presId="urn:microsoft.com/office/officeart/2005/8/layout/orgChart1"/>
    <dgm:cxn modelId="{661DAB4F-254A-489F-B2BE-183350D4894C}" type="presParOf" srcId="{686034F7-0259-49E5-9E05-46D6ED3DC8E1}" destId="{F6D2B5F6-BA36-4E9C-9E14-29F11AEF6CE5}" srcOrd="1" destOrd="0" presId="urn:microsoft.com/office/officeart/2005/8/layout/orgChart1"/>
    <dgm:cxn modelId="{B7843072-ADCC-46A5-B3FA-CD1557B99A04}" type="presParOf" srcId="{686034F7-0259-49E5-9E05-46D6ED3DC8E1}" destId="{B26D543B-8B55-493D-A87A-609960D6B927}" srcOrd="2" destOrd="0" presId="urn:microsoft.com/office/officeart/2005/8/layout/orgChart1"/>
    <dgm:cxn modelId="{4535E72E-382E-4403-91E8-A06FFD7FCF0B}" type="presParOf" srcId="{69D9C815-CCF0-4010-8217-1EB56197CE13}" destId="{84C8037F-776F-4B63-BBA3-DEDDB6A9A231}" srcOrd="2" destOrd="0" presId="urn:microsoft.com/office/officeart/2005/8/layout/orgChart1"/>
    <dgm:cxn modelId="{93690141-B2F2-40C3-8D7F-D4D0970B741D}" type="presParOf" srcId="{84C8037F-776F-4B63-BBA3-DEDDB6A9A231}" destId="{BDA92EB1-D8CB-4609-B4B3-E3429C3EE672}" srcOrd="0" destOrd="0" presId="urn:microsoft.com/office/officeart/2005/8/layout/orgChart1"/>
    <dgm:cxn modelId="{E015B829-8A64-480D-BAAB-6D2820E14210}" type="presParOf" srcId="{84C8037F-776F-4B63-BBA3-DEDDB6A9A231}" destId="{634AE2E4-FFF9-4B0C-8B14-28A5B01E8C8F}" srcOrd="1" destOrd="0" presId="urn:microsoft.com/office/officeart/2005/8/layout/orgChart1"/>
    <dgm:cxn modelId="{EA5EE065-0081-4962-946D-6074803FF20D}" type="presParOf" srcId="{634AE2E4-FFF9-4B0C-8B14-28A5B01E8C8F}" destId="{C0FE745B-6C2F-4CFD-BADC-61ED1D9C2B04}" srcOrd="0" destOrd="0" presId="urn:microsoft.com/office/officeart/2005/8/layout/orgChart1"/>
    <dgm:cxn modelId="{0732396A-3A1C-4325-BD41-3C68C8887D02}" type="presParOf" srcId="{C0FE745B-6C2F-4CFD-BADC-61ED1D9C2B04}" destId="{9AE1DFE8-A7DA-4F2C-B5FC-18B1003694DB}" srcOrd="0" destOrd="0" presId="urn:microsoft.com/office/officeart/2005/8/layout/orgChart1"/>
    <dgm:cxn modelId="{1CBCD7B5-1DDE-496C-9E29-70C4FE59F0E2}" type="presParOf" srcId="{C0FE745B-6C2F-4CFD-BADC-61ED1D9C2B04}" destId="{37253CA7-F53D-47AA-88FB-2D9752C68C87}" srcOrd="1" destOrd="0" presId="urn:microsoft.com/office/officeart/2005/8/layout/orgChart1"/>
    <dgm:cxn modelId="{397300B5-9C2D-4065-BEA2-307F33420A5F}" type="presParOf" srcId="{634AE2E4-FFF9-4B0C-8B14-28A5B01E8C8F}" destId="{4E4A3F21-0F4B-4386-BEC6-A0D5CE0AF2C2}" srcOrd="1" destOrd="0" presId="urn:microsoft.com/office/officeart/2005/8/layout/orgChart1"/>
    <dgm:cxn modelId="{C1BB5FF7-35B2-41D7-90C3-89B5D16D1B78}" type="presParOf" srcId="{634AE2E4-FFF9-4B0C-8B14-28A5B01E8C8F}" destId="{CCA830E8-86E1-4A87-B29D-2C51239B156D}" srcOrd="2" destOrd="0" presId="urn:microsoft.com/office/officeart/2005/8/layout/orgChart1"/>
  </dgm:cxnLst>
  <dgm:bg/>
  <dgm:whole>
    <a:ln>
      <a:prstDash val="dash"/>
    </a:ln>
  </dgm:whole>
  <dgm:extLst>
    <a:ext uri="http://schemas.microsoft.com/office/drawing/2008/diagram">
      <dsp:dataModelExt xmlns:dsp="http://schemas.microsoft.com/office/drawing/2008/diagram" relId="rId7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EFD5838-823B-463F-902A-24592BC7A41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sk-SK"/>
        </a:p>
      </dgm:t>
    </dgm:pt>
    <dgm:pt modelId="{B01C9060-1B6F-4900-8D7F-D9434155EEFF}">
      <dgm:prSet phldrT="[Text]" custT="1"/>
      <dgm:spPr>
        <a:solidFill>
          <a:schemeClr val="accent4">
            <a:lumMod val="75000"/>
          </a:schemeClr>
        </a:solidFill>
      </dgm:spPr>
      <dgm:t>
        <a:bodyPr/>
        <a:lstStyle/>
        <a:p>
          <a:r>
            <a:rPr lang="sk-SK" sz="1000" b="1">
              <a:latin typeface="Times New Roman" pitchFamily="18" charset="0"/>
              <a:cs typeface="Times New Roman" pitchFamily="18" charset="0"/>
            </a:rPr>
            <a:t>Doručenie ŽoNFP do kancelárie OZ MR</a:t>
          </a:r>
        </a:p>
      </dgm:t>
    </dgm:pt>
    <dgm:pt modelId="{147E6B87-2674-42A0-967D-66E91CCB5E56}" type="parTrans" cxnId="{62631636-A922-41D8-94DC-E114645A146B}">
      <dgm:prSet/>
      <dgm:spPr/>
      <dgm:t>
        <a:bodyPr/>
        <a:lstStyle/>
        <a:p>
          <a:endParaRPr lang="sk-SK"/>
        </a:p>
      </dgm:t>
    </dgm:pt>
    <dgm:pt modelId="{6F398705-39F4-48A7-9277-D074AB529C5C}" type="sibTrans" cxnId="{62631636-A922-41D8-94DC-E114645A146B}">
      <dgm:prSet/>
      <dgm:spPr/>
      <dgm:t>
        <a:bodyPr/>
        <a:lstStyle/>
        <a:p>
          <a:endParaRPr lang="sk-SK"/>
        </a:p>
      </dgm:t>
    </dgm:pt>
    <dgm:pt modelId="{3339B2E2-4491-41E8-B34D-30720895CF98}">
      <dgm:prSet phldrT="[Text]" custT="1"/>
      <dgm:spPr>
        <a:solidFill>
          <a:schemeClr val="accent4">
            <a:lumMod val="75000"/>
          </a:schemeClr>
        </a:solidFill>
      </dgm:spPr>
      <dgm:t>
        <a:bodyPr/>
        <a:lstStyle/>
        <a:p>
          <a:r>
            <a:rPr lang="sk-SK" sz="1000" b="1" baseline="0">
              <a:latin typeface="Times New Roman" pitchFamily="18" charset="0"/>
              <a:cs typeface="Times New Roman" pitchFamily="18" charset="0"/>
            </a:rPr>
            <a:t>ŽoNFP doručená riadne, včas  a vsúlade s podmienkami  výzvy</a:t>
          </a:r>
        </a:p>
      </dgm:t>
    </dgm:pt>
    <dgm:pt modelId="{CB62898E-EACE-4003-BDFA-A110D473C8E2}" type="parTrans" cxnId="{CB27E22B-37E9-45BF-A342-7840DCE5BC41}">
      <dgm:prSet/>
      <dgm:spPr>
        <a:ln>
          <a:solidFill>
            <a:schemeClr val="accent4">
              <a:lumMod val="75000"/>
            </a:schemeClr>
          </a:solidFill>
        </a:ln>
      </dgm:spPr>
      <dgm:t>
        <a:bodyPr/>
        <a:lstStyle/>
        <a:p>
          <a:endParaRPr lang="sk-SK"/>
        </a:p>
      </dgm:t>
    </dgm:pt>
    <dgm:pt modelId="{FA4FB4FC-89B2-4F89-BA2C-D1655986F9B1}" type="sibTrans" cxnId="{CB27E22B-37E9-45BF-A342-7840DCE5BC41}">
      <dgm:prSet/>
      <dgm:spPr/>
      <dgm:t>
        <a:bodyPr/>
        <a:lstStyle/>
        <a:p>
          <a:endParaRPr lang="sk-SK"/>
        </a:p>
      </dgm:t>
    </dgm:pt>
    <dgm:pt modelId="{0D973AAE-7ED0-4E25-873F-F1565DA4C54C}">
      <dgm:prSet phldrT="[Text]" custT="1"/>
      <dgm:spPr>
        <a:solidFill>
          <a:schemeClr val="accent4">
            <a:lumMod val="75000"/>
          </a:schemeClr>
        </a:solidFill>
      </dgm:spPr>
      <dgm:t>
        <a:bodyPr/>
        <a:lstStyle/>
        <a:p>
          <a:r>
            <a:rPr lang="sk-SK" sz="1000" b="1">
              <a:latin typeface="Times New Roman" pitchFamily="18" charset="0"/>
              <a:cs typeface="Times New Roman" pitchFamily="18" charset="0"/>
            </a:rPr>
            <a:t>Registraácia doručenej ŽoNFP</a:t>
          </a:r>
        </a:p>
      </dgm:t>
    </dgm:pt>
    <dgm:pt modelId="{A401DC21-A974-46C2-913A-4672C58F67AF}" type="parTrans" cxnId="{DDDABD35-67A3-4A5B-8DFB-AA1ED6CC6077}">
      <dgm:prSet/>
      <dgm:spPr>
        <a:ln>
          <a:solidFill>
            <a:schemeClr val="accent4">
              <a:lumMod val="75000"/>
            </a:schemeClr>
          </a:solidFill>
        </a:ln>
      </dgm:spPr>
      <dgm:t>
        <a:bodyPr/>
        <a:lstStyle/>
        <a:p>
          <a:endParaRPr lang="sk-SK"/>
        </a:p>
      </dgm:t>
    </dgm:pt>
    <dgm:pt modelId="{1BA617F6-42B9-48C5-AC6F-700520933037}" type="sibTrans" cxnId="{DDDABD35-67A3-4A5B-8DFB-AA1ED6CC6077}">
      <dgm:prSet/>
      <dgm:spPr/>
      <dgm:t>
        <a:bodyPr/>
        <a:lstStyle/>
        <a:p>
          <a:endParaRPr lang="sk-SK"/>
        </a:p>
      </dgm:t>
    </dgm:pt>
    <dgm:pt modelId="{E49F4ACE-1937-4770-BA77-B55B72ACCCF3}">
      <dgm:prSet phldrT="[Text]" custT="1"/>
      <dgm:spPr>
        <a:solidFill>
          <a:schemeClr val="accent4">
            <a:lumMod val="75000"/>
          </a:schemeClr>
        </a:solidFill>
      </dgm:spPr>
      <dgm:t>
        <a:bodyPr/>
        <a:lstStyle/>
        <a:p>
          <a:r>
            <a:rPr lang="sk-SK" sz="1000" b="1" baseline="0">
              <a:latin typeface="Times New Roman" pitchFamily="18" charset="0"/>
              <a:cs typeface="Times New Roman" pitchFamily="18" charset="0"/>
            </a:rPr>
            <a:t>ŽoNFP nedoručená riadne, včas alebo v rozpore s pravidlami výzvy </a:t>
          </a:r>
          <a:endParaRPr lang="sk-SK" sz="1000" b="1">
            <a:latin typeface="Times New Roman" pitchFamily="18" charset="0"/>
            <a:cs typeface="Times New Roman" pitchFamily="18" charset="0"/>
          </a:endParaRPr>
        </a:p>
      </dgm:t>
    </dgm:pt>
    <dgm:pt modelId="{CB3E10EA-1863-4C78-99CA-1DD5B3D8F3DF}" type="parTrans" cxnId="{9828E546-8497-42B5-A6D3-32D30EE16048}">
      <dgm:prSet/>
      <dgm:spPr>
        <a:ln>
          <a:solidFill>
            <a:schemeClr val="accent4">
              <a:lumMod val="75000"/>
            </a:schemeClr>
          </a:solidFill>
        </a:ln>
      </dgm:spPr>
      <dgm:t>
        <a:bodyPr/>
        <a:lstStyle/>
        <a:p>
          <a:endParaRPr lang="sk-SK"/>
        </a:p>
      </dgm:t>
    </dgm:pt>
    <dgm:pt modelId="{8D0526F5-89CE-4995-BD78-1C149102ED1F}" type="sibTrans" cxnId="{9828E546-8497-42B5-A6D3-32D30EE16048}">
      <dgm:prSet/>
      <dgm:spPr/>
      <dgm:t>
        <a:bodyPr/>
        <a:lstStyle/>
        <a:p>
          <a:endParaRPr lang="sk-SK"/>
        </a:p>
      </dgm:t>
    </dgm:pt>
    <dgm:pt modelId="{432BAD35-D036-4543-8404-350D3248C3C5}">
      <dgm:prSet phldrT="[Text]" custT="1"/>
      <dgm:spPr>
        <a:solidFill>
          <a:schemeClr val="accent4">
            <a:lumMod val="75000"/>
          </a:schemeClr>
        </a:solidFill>
      </dgm:spPr>
      <dgm:t>
        <a:bodyPr/>
        <a:lstStyle/>
        <a:p>
          <a:r>
            <a:rPr lang="sk-SK" sz="1000" b="1" baseline="0">
              <a:latin typeface="Times New Roman" pitchFamily="18" charset="0"/>
              <a:cs typeface="Times New Roman" pitchFamily="18" charset="0"/>
            </a:rPr>
            <a:t>Zastavenie konania o ŽoNFP </a:t>
          </a:r>
        </a:p>
      </dgm:t>
    </dgm:pt>
    <dgm:pt modelId="{CBF2F587-5271-43C4-9AD3-36379EE12B6A}" type="parTrans" cxnId="{A3CDF8E4-111D-474A-A192-8E97170A3AC4}">
      <dgm:prSet/>
      <dgm:spPr>
        <a:ln>
          <a:solidFill>
            <a:schemeClr val="accent4">
              <a:lumMod val="75000"/>
            </a:schemeClr>
          </a:solidFill>
        </a:ln>
      </dgm:spPr>
      <dgm:t>
        <a:bodyPr/>
        <a:lstStyle/>
        <a:p>
          <a:endParaRPr lang="sk-SK"/>
        </a:p>
      </dgm:t>
    </dgm:pt>
    <dgm:pt modelId="{8DE66035-E7DB-40CB-93BF-F3307D2D3B41}" type="sibTrans" cxnId="{A3CDF8E4-111D-474A-A192-8E97170A3AC4}">
      <dgm:prSet/>
      <dgm:spPr/>
      <dgm:t>
        <a:bodyPr/>
        <a:lstStyle/>
        <a:p>
          <a:endParaRPr lang="sk-SK"/>
        </a:p>
      </dgm:t>
    </dgm:pt>
    <dgm:pt modelId="{0E5FBD9D-9B58-4566-8EB0-A2E5F7EB3242}" type="pres">
      <dgm:prSet presAssocID="{AEFD5838-823B-463F-902A-24592BC7A41C}" presName="diagram" presStyleCnt="0">
        <dgm:presLayoutVars>
          <dgm:chPref val="1"/>
          <dgm:dir/>
          <dgm:animOne val="branch"/>
          <dgm:animLvl val="lvl"/>
          <dgm:resizeHandles val="exact"/>
        </dgm:presLayoutVars>
      </dgm:prSet>
      <dgm:spPr/>
      <dgm:t>
        <a:bodyPr/>
        <a:lstStyle/>
        <a:p>
          <a:endParaRPr lang="sk-SK"/>
        </a:p>
      </dgm:t>
    </dgm:pt>
    <dgm:pt modelId="{D0435DA2-A31F-466F-8E1A-109332928938}" type="pres">
      <dgm:prSet presAssocID="{B01C9060-1B6F-4900-8D7F-D9434155EEFF}" presName="root1" presStyleCnt="0"/>
      <dgm:spPr/>
    </dgm:pt>
    <dgm:pt modelId="{A13A107C-6B10-44BC-9914-9A53E907A445}" type="pres">
      <dgm:prSet presAssocID="{B01C9060-1B6F-4900-8D7F-D9434155EEFF}" presName="LevelOneTextNode" presStyleLbl="node0" presStyleIdx="0" presStyleCnt="1" custScaleY="64388">
        <dgm:presLayoutVars>
          <dgm:chPref val="3"/>
        </dgm:presLayoutVars>
      </dgm:prSet>
      <dgm:spPr/>
      <dgm:t>
        <a:bodyPr/>
        <a:lstStyle/>
        <a:p>
          <a:endParaRPr lang="sk-SK"/>
        </a:p>
      </dgm:t>
    </dgm:pt>
    <dgm:pt modelId="{0F7CE911-CE5A-4346-B056-5AC348DBFA90}" type="pres">
      <dgm:prSet presAssocID="{B01C9060-1B6F-4900-8D7F-D9434155EEFF}" presName="level2hierChild" presStyleCnt="0"/>
      <dgm:spPr/>
    </dgm:pt>
    <dgm:pt modelId="{A7792AB2-CD00-4904-9C52-DFD03C44BDD7}" type="pres">
      <dgm:prSet presAssocID="{CB62898E-EACE-4003-BDFA-A110D473C8E2}" presName="conn2-1" presStyleLbl="parChTrans1D2" presStyleIdx="0" presStyleCnt="2"/>
      <dgm:spPr/>
      <dgm:t>
        <a:bodyPr/>
        <a:lstStyle/>
        <a:p>
          <a:endParaRPr lang="sk-SK"/>
        </a:p>
      </dgm:t>
    </dgm:pt>
    <dgm:pt modelId="{2F916D55-E5FC-41DE-8F2A-CF4189D3A8BA}" type="pres">
      <dgm:prSet presAssocID="{CB62898E-EACE-4003-BDFA-A110D473C8E2}" presName="connTx" presStyleLbl="parChTrans1D2" presStyleIdx="0" presStyleCnt="2"/>
      <dgm:spPr/>
      <dgm:t>
        <a:bodyPr/>
        <a:lstStyle/>
        <a:p>
          <a:endParaRPr lang="sk-SK"/>
        </a:p>
      </dgm:t>
    </dgm:pt>
    <dgm:pt modelId="{CE300D7D-9D9A-4FE2-B52C-F5D3B50E3385}" type="pres">
      <dgm:prSet presAssocID="{3339B2E2-4491-41E8-B34D-30720895CF98}" presName="root2" presStyleCnt="0"/>
      <dgm:spPr/>
    </dgm:pt>
    <dgm:pt modelId="{4D868874-C0D0-483E-9852-78057589ACE7}" type="pres">
      <dgm:prSet presAssocID="{3339B2E2-4491-41E8-B34D-30720895CF98}" presName="LevelTwoTextNode" presStyleLbl="node2" presStyleIdx="0" presStyleCnt="2" custScaleY="78325">
        <dgm:presLayoutVars>
          <dgm:chPref val="3"/>
        </dgm:presLayoutVars>
      </dgm:prSet>
      <dgm:spPr/>
      <dgm:t>
        <a:bodyPr/>
        <a:lstStyle/>
        <a:p>
          <a:endParaRPr lang="sk-SK"/>
        </a:p>
      </dgm:t>
    </dgm:pt>
    <dgm:pt modelId="{756FFD43-152D-4802-968D-B70A010786B4}" type="pres">
      <dgm:prSet presAssocID="{3339B2E2-4491-41E8-B34D-30720895CF98}" presName="level3hierChild" presStyleCnt="0"/>
      <dgm:spPr/>
    </dgm:pt>
    <dgm:pt modelId="{A56C2B88-B0A9-42F2-B2EE-C6C52FBDDAF5}" type="pres">
      <dgm:prSet presAssocID="{A401DC21-A974-46C2-913A-4672C58F67AF}" presName="conn2-1" presStyleLbl="parChTrans1D3" presStyleIdx="0" presStyleCnt="2"/>
      <dgm:spPr/>
      <dgm:t>
        <a:bodyPr/>
        <a:lstStyle/>
        <a:p>
          <a:endParaRPr lang="sk-SK"/>
        </a:p>
      </dgm:t>
    </dgm:pt>
    <dgm:pt modelId="{5702A0AF-7C89-4E9A-8EC8-8E89CFCDF161}" type="pres">
      <dgm:prSet presAssocID="{A401DC21-A974-46C2-913A-4672C58F67AF}" presName="connTx" presStyleLbl="parChTrans1D3" presStyleIdx="0" presStyleCnt="2"/>
      <dgm:spPr/>
      <dgm:t>
        <a:bodyPr/>
        <a:lstStyle/>
        <a:p>
          <a:endParaRPr lang="sk-SK"/>
        </a:p>
      </dgm:t>
    </dgm:pt>
    <dgm:pt modelId="{AF90CC66-5128-43B8-9C96-F71F914E057C}" type="pres">
      <dgm:prSet presAssocID="{0D973AAE-7ED0-4E25-873F-F1565DA4C54C}" presName="root2" presStyleCnt="0"/>
      <dgm:spPr/>
    </dgm:pt>
    <dgm:pt modelId="{FC6A7157-3701-4FE8-8ED4-32E7E3BEB442}" type="pres">
      <dgm:prSet presAssocID="{0D973AAE-7ED0-4E25-873F-F1565DA4C54C}" presName="LevelTwoTextNode" presStyleLbl="node3" presStyleIdx="0" presStyleCnt="2" custScaleY="63260">
        <dgm:presLayoutVars>
          <dgm:chPref val="3"/>
        </dgm:presLayoutVars>
      </dgm:prSet>
      <dgm:spPr/>
      <dgm:t>
        <a:bodyPr/>
        <a:lstStyle/>
        <a:p>
          <a:endParaRPr lang="sk-SK"/>
        </a:p>
      </dgm:t>
    </dgm:pt>
    <dgm:pt modelId="{6DDF8AF1-8EC9-4FEA-8850-991E1B8C2E77}" type="pres">
      <dgm:prSet presAssocID="{0D973AAE-7ED0-4E25-873F-F1565DA4C54C}" presName="level3hierChild" presStyleCnt="0"/>
      <dgm:spPr/>
    </dgm:pt>
    <dgm:pt modelId="{C879CD03-2D95-42AA-8B5E-361C3A3F825D}" type="pres">
      <dgm:prSet presAssocID="{CB3E10EA-1863-4C78-99CA-1DD5B3D8F3DF}" presName="conn2-1" presStyleLbl="parChTrans1D2" presStyleIdx="1" presStyleCnt="2"/>
      <dgm:spPr/>
      <dgm:t>
        <a:bodyPr/>
        <a:lstStyle/>
        <a:p>
          <a:endParaRPr lang="sk-SK"/>
        </a:p>
      </dgm:t>
    </dgm:pt>
    <dgm:pt modelId="{85837E44-CA1C-4A7E-83D8-A3D0409AB6F6}" type="pres">
      <dgm:prSet presAssocID="{CB3E10EA-1863-4C78-99CA-1DD5B3D8F3DF}" presName="connTx" presStyleLbl="parChTrans1D2" presStyleIdx="1" presStyleCnt="2"/>
      <dgm:spPr/>
      <dgm:t>
        <a:bodyPr/>
        <a:lstStyle/>
        <a:p>
          <a:endParaRPr lang="sk-SK"/>
        </a:p>
      </dgm:t>
    </dgm:pt>
    <dgm:pt modelId="{C4E8DD5C-D5FB-45E8-A62B-C74C834E271A}" type="pres">
      <dgm:prSet presAssocID="{E49F4ACE-1937-4770-BA77-B55B72ACCCF3}" presName="root2" presStyleCnt="0"/>
      <dgm:spPr/>
    </dgm:pt>
    <dgm:pt modelId="{618B9F3B-DC3C-41CE-83C1-616E2D31F144}" type="pres">
      <dgm:prSet presAssocID="{E49F4ACE-1937-4770-BA77-B55B72ACCCF3}" presName="LevelTwoTextNode" presStyleLbl="node2" presStyleIdx="1" presStyleCnt="2" custScaleY="89685">
        <dgm:presLayoutVars>
          <dgm:chPref val="3"/>
        </dgm:presLayoutVars>
      </dgm:prSet>
      <dgm:spPr/>
      <dgm:t>
        <a:bodyPr/>
        <a:lstStyle/>
        <a:p>
          <a:endParaRPr lang="sk-SK"/>
        </a:p>
      </dgm:t>
    </dgm:pt>
    <dgm:pt modelId="{4FA84165-9AF0-4296-959A-28462C1C4F56}" type="pres">
      <dgm:prSet presAssocID="{E49F4ACE-1937-4770-BA77-B55B72ACCCF3}" presName="level3hierChild" presStyleCnt="0"/>
      <dgm:spPr/>
    </dgm:pt>
    <dgm:pt modelId="{F09B45E3-27BB-4E68-88F7-668AC9A9214C}" type="pres">
      <dgm:prSet presAssocID="{CBF2F587-5271-43C4-9AD3-36379EE12B6A}" presName="conn2-1" presStyleLbl="parChTrans1D3" presStyleIdx="1" presStyleCnt="2"/>
      <dgm:spPr/>
      <dgm:t>
        <a:bodyPr/>
        <a:lstStyle/>
        <a:p>
          <a:endParaRPr lang="sk-SK"/>
        </a:p>
      </dgm:t>
    </dgm:pt>
    <dgm:pt modelId="{06F69444-72C9-4AD8-A720-D113CEB080F7}" type="pres">
      <dgm:prSet presAssocID="{CBF2F587-5271-43C4-9AD3-36379EE12B6A}" presName="connTx" presStyleLbl="parChTrans1D3" presStyleIdx="1" presStyleCnt="2"/>
      <dgm:spPr/>
      <dgm:t>
        <a:bodyPr/>
        <a:lstStyle/>
        <a:p>
          <a:endParaRPr lang="sk-SK"/>
        </a:p>
      </dgm:t>
    </dgm:pt>
    <dgm:pt modelId="{FB704233-3FB2-42DA-8095-F25708870B78}" type="pres">
      <dgm:prSet presAssocID="{432BAD35-D036-4543-8404-350D3248C3C5}" presName="root2" presStyleCnt="0"/>
      <dgm:spPr/>
    </dgm:pt>
    <dgm:pt modelId="{E7120F80-1F93-4422-B92D-80FE8B700F60}" type="pres">
      <dgm:prSet presAssocID="{432BAD35-D036-4543-8404-350D3248C3C5}" presName="LevelTwoTextNode" presStyleLbl="node3" presStyleIdx="1" presStyleCnt="2" custScaleY="60864">
        <dgm:presLayoutVars>
          <dgm:chPref val="3"/>
        </dgm:presLayoutVars>
      </dgm:prSet>
      <dgm:spPr/>
      <dgm:t>
        <a:bodyPr/>
        <a:lstStyle/>
        <a:p>
          <a:endParaRPr lang="sk-SK"/>
        </a:p>
      </dgm:t>
    </dgm:pt>
    <dgm:pt modelId="{14081819-CC09-465B-924B-1F81256E6E8F}" type="pres">
      <dgm:prSet presAssocID="{432BAD35-D036-4543-8404-350D3248C3C5}" presName="level3hierChild" presStyleCnt="0"/>
      <dgm:spPr/>
    </dgm:pt>
  </dgm:ptLst>
  <dgm:cxnLst>
    <dgm:cxn modelId="{62631636-A922-41D8-94DC-E114645A146B}" srcId="{AEFD5838-823B-463F-902A-24592BC7A41C}" destId="{B01C9060-1B6F-4900-8D7F-D9434155EEFF}" srcOrd="0" destOrd="0" parTransId="{147E6B87-2674-42A0-967D-66E91CCB5E56}" sibTransId="{6F398705-39F4-48A7-9277-D074AB529C5C}"/>
    <dgm:cxn modelId="{6F49F2E7-7830-4BD6-B8BF-90515E8E69F2}" type="presOf" srcId="{CB62898E-EACE-4003-BDFA-A110D473C8E2}" destId="{A7792AB2-CD00-4904-9C52-DFD03C44BDD7}" srcOrd="0" destOrd="0" presId="urn:microsoft.com/office/officeart/2005/8/layout/hierarchy2"/>
    <dgm:cxn modelId="{173F5319-89F2-47CC-AF12-EDAE00E908F0}" type="presOf" srcId="{A401DC21-A974-46C2-913A-4672C58F67AF}" destId="{A56C2B88-B0A9-42F2-B2EE-C6C52FBDDAF5}" srcOrd="0" destOrd="0" presId="urn:microsoft.com/office/officeart/2005/8/layout/hierarchy2"/>
    <dgm:cxn modelId="{DDDABD35-67A3-4A5B-8DFB-AA1ED6CC6077}" srcId="{3339B2E2-4491-41E8-B34D-30720895CF98}" destId="{0D973AAE-7ED0-4E25-873F-F1565DA4C54C}" srcOrd="0" destOrd="0" parTransId="{A401DC21-A974-46C2-913A-4672C58F67AF}" sibTransId="{1BA617F6-42B9-48C5-AC6F-700520933037}"/>
    <dgm:cxn modelId="{CB27E22B-37E9-45BF-A342-7840DCE5BC41}" srcId="{B01C9060-1B6F-4900-8D7F-D9434155EEFF}" destId="{3339B2E2-4491-41E8-B34D-30720895CF98}" srcOrd="0" destOrd="0" parTransId="{CB62898E-EACE-4003-BDFA-A110D473C8E2}" sibTransId="{FA4FB4FC-89B2-4F89-BA2C-D1655986F9B1}"/>
    <dgm:cxn modelId="{FCD3F35D-0D9D-4613-99F2-9EF4173B012E}" type="presOf" srcId="{3339B2E2-4491-41E8-B34D-30720895CF98}" destId="{4D868874-C0D0-483E-9852-78057589ACE7}" srcOrd="0" destOrd="0" presId="urn:microsoft.com/office/officeart/2005/8/layout/hierarchy2"/>
    <dgm:cxn modelId="{C9C23895-FDA3-40D4-B100-6E0088CC08C9}" type="presOf" srcId="{CB62898E-EACE-4003-BDFA-A110D473C8E2}" destId="{2F916D55-E5FC-41DE-8F2A-CF4189D3A8BA}" srcOrd="1" destOrd="0" presId="urn:microsoft.com/office/officeart/2005/8/layout/hierarchy2"/>
    <dgm:cxn modelId="{EED8D248-B150-41DE-8F63-3D4F695CFB0D}" type="presOf" srcId="{AEFD5838-823B-463F-902A-24592BC7A41C}" destId="{0E5FBD9D-9B58-4566-8EB0-A2E5F7EB3242}" srcOrd="0" destOrd="0" presId="urn:microsoft.com/office/officeart/2005/8/layout/hierarchy2"/>
    <dgm:cxn modelId="{D7CFEE16-41A4-4952-B328-F85A9FE3BD74}" type="presOf" srcId="{0D973AAE-7ED0-4E25-873F-F1565DA4C54C}" destId="{FC6A7157-3701-4FE8-8ED4-32E7E3BEB442}" srcOrd="0" destOrd="0" presId="urn:microsoft.com/office/officeart/2005/8/layout/hierarchy2"/>
    <dgm:cxn modelId="{A3CDF8E4-111D-474A-A192-8E97170A3AC4}" srcId="{E49F4ACE-1937-4770-BA77-B55B72ACCCF3}" destId="{432BAD35-D036-4543-8404-350D3248C3C5}" srcOrd="0" destOrd="0" parTransId="{CBF2F587-5271-43C4-9AD3-36379EE12B6A}" sibTransId="{8DE66035-E7DB-40CB-93BF-F3307D2D3B41}"/>
    <dgm:cxn modelId="{95571601-AC7C-4BCF-B07E-A0C2F29BE8D5}" type="presOf" srcId="{E49F4ACE-1937-4770-BA77-B55B72ACCCF3}" destId="{618B9F3B-DC3C-41CE-83C1-616E2D31F144}" srcOrd="0" destOrd="0" presId="urn:microsoft.com/office/officeart/2005/8/layout/hierarchy2"/>
    <dgm:cxn modelId="{EA5435B9-89EC-47E1-9DB6-C9F850F90E8B}" type="presOf" srcId="{CBF2F587-5271-43C4-9AD3-36379EE12B6A}" destId="{06F69444-72C9-4AD8-A720-D113CEB080F7}" srcOrd="1" destOrd="0" presId="urn:microsoft.com/office/officeart/2005/8/layout/hierarchy2"/>
    <dgm:cxn modelId="{556B9C0A-08A6-457C-A5F7-002DB1DD9859}" type="presOf" srcId="{CB3E10EA-1863-4C78-99CA-1DD5B3D8F3DF}" destId="{C879CD03-2D95-42AA-8B5E-361C3A3F825D}" srcOrd="0" destOrd="0" presId="urn:microsoft.com/office/officeart/2005/8/layout/hierarchy2"/>
    <dgm:cxn modelId="{C80EEEEA-3108-48A7-8CBC-A3D220526D0D}" type="presOf" srcId="{A401DC21-A974-46C2-913A-4672C58F67AF}" destId="{5702A0AF-7C89-4E9A-8EC8-8E89CFCDF161}" srcOrd="1" destOrd="0" presId="urn:microsoft.com/office/officeart/2005/8/layout/hierarchy2"/>
    <dgm:cxn modelId="{9828E546-8497-42B5-A6D3-32D30EE16048}" srcId="{B01C9060-1B6F-4900-8D7F-D9434155EEFF}" destId="{E49F4ACE-1937-4770-BA77-B55B72ACCCF3}" srcOrd="1" destOrd="0" parTransId="{CB3E10EA-1863-4C78-99CA-1DD5B3D8F3DF}" sibTransId="{8D0526F5-89CE-4995-BD78-1C149102ED1F}"/>
    <dgm:cxn modelId="{8AC3E292-0C86-48EF-B06D-F8DB8CCD59E4}" type="presOf" srcId="{CBF2F587-5271-43C4-9AD3-36379EE12B6A}" destId="{F09B45E3-27BB-4E68-88F7-668AC9A9214C}" srcOrd="0" destOrd="0" presId="urn:microsoft.com/office/officeart/2005/8/layout/hierarchy2"/>
    <dgm:cxn modelId="{64BBF7CF-00EE-4362-BB17-D39D615F704B}" type="presOf" srcId="{B01C9060-1B6F-4900-8D7F-D9434155EEFF}" destId="{A13A107C-6B10-44BC-9914-9A53E907A445}" srcOrd="0" destOrd="0" presId="urn:microsoft.com/office/officeart/2005/8/layout/hierarchy2"/>
    <dgm:cxn modelId="{2DD4D683-3FD3-4C45-B5BC-25791A328C15}" type="presOf" srcId="{CB3E10EA-1863-4C78-99CA-1DD5B3D8F3DF}" destId="{85837E44-CA1C-4A7E-83D8-A3D0409AB6F6}" srcOrd="1" destOrd="0" presId="urn:microsoft.com/office/officeart/2005/8/layout/hierarchy2"/>
    <dgm:cxn modelId="{7C7147C4-BAC4-47F2-BC4E-8F4AD482CA6E}" type="presOf" srcId="{432BAD35-D036-4543-8404-350D3248C3C5}" destId="{E7120F80-1F93-4422-B92D-80FE8B700F60}" srcOrd="0" destOrd="0" presId="urn:microsoft.com/office/officeart/2005/8/layout/hierarchy2"/>
    <dgm:cxn modelId="{8EBBB5FF-BFDB-408B-AF0B-57C951659FAE}" type="presParOf" srcId="{0E5FBD9D-9B58-4566-8EB0-A2E5F7EB3242}" destId="{D0435DA2-A31F-466F-8E1A-109332928938}" srcOrd="0" destOrd="0" presId="urn:microsoft.com/office/officeart/2005/8/layout/hierarchy2"/>
    <dgm:cxn modelId="{2F49EA46-4EE7-48AB-85BC-BBE8CFBFA090}" type="presParOf" srcId="{D0435DA2-A31F-466F-8E1A-109332928938}" destId="{A13A107C-6B10-44BC-9914-9A53E907A445}" srcOrd="0" destOrd="0" presId="urn:microsoft.com/office/officeart/2005/8/layout/hierarchy2"/>
    <dgm:cxn modelId="{0CBC7321-E9D1-4D1B-BF71-3B73670450B7}" type="presParOf" srcId="{D0435DA2-A31F-466F-8E1A-109332928938}" destId="{0F7CE911-CE5A-4346-B056-5AC348DBFA90}" srcOrd="1" destOrd="0" presId="urn:microsoft.com/office/officeart/2005/8/layout/hierarchy2"/>
    <dgm:cxn modelId="{F300EB53-4C00-4678-A35A-3FBD083EE06D}" type="presParOf" srcId="{0F7CE911-CE5A-4346-B056-5AC348DBFA90}" destId="{A7792AB2-CD00-4904-9C52-DFD03C44BDD7}" srcOrd="0" destOrd="0" presId="urn:microsoft.com/office/officeart/2005/8/layout/hierarchy2"/>
    <dgm:cxn modelId="{046388D8-F78D-42C0-B795-F4EFE6C7D4C6}" type="presParOf" srcId="{A7792AB2-CD00-4904-9C52-DFD03C44BDD7}" destId="{2F916D55-E5FC-41DE-8F2A-CF4189D3A8BA}" srcOrd="0" destOrd="0" presId="urn:microsoft.com/office/officeart/2005/8/layout/hierarchy2"/>
    <dgm:cxn modelId="{F7D4752C-FCE9-431D-9C48-CDCE0488DC35}" type="presParOf" srcId="{0F7CE911-CE5A-4346-B056-5AC348DBFA90}" destId="{CE300D7D-9D9A-4FE2-B52C-F5D3B50E3385}" srcOrd="1" destOrd="0" presId="urn:microsoft.com/office/officeart/2005/8/layout/hierarchy2"/>
    <dgm:cxn modelId="{9DCCD482-5D59-47AB-9871-62B805136D61}" type="presParOf" srcId="{CE300D7D-9D9A-4FE2-B52C-F5D3B50E3385}" destId="{4D868874-C0D0-483E-9852-78057589ACE7}" srcOrd="0" destOrd="0" presId="urn:microsoft.com/office/officeart/2005/8/layout/hierarchy2"/>
    <dgm:cxn modelId="{DEAC689B-8659-4A31-869F-FE54A041DD2B}" type="presParOf" srcId="{CE300D7D-9D9A-4FE2-B52C-F5D3B50E3385}" destId="{756FFD43-152D-4802-968D-B70A010786B4}" srcOrd="1" destOrd="0" presId="urn:microsoft.com/office/officeart/2005/8/layout/hierarchy2"/>
    <dgm:cxn modelId="{D3BFE734-292E-4728-BD89-62F0C4ACC2E7}" type="presParOf" srcId="{756FFD43-152D-4802-968D-B70A010786B4}" destId="{A56C2B88-B0A9-42F2-B2EE-C6C52FBDDAF5}" srcOrd="0" destOrd="0" presId="urn:microsoft.com/office/officeart/2005/8/layout/hierarchy2"/>
    <dgm:cxn modelId="{92A5C6FF-C53F-41BC-8FCB-5160B8C74F6F}" type="presParOf" srcId="{A56C2B88-B0A9-42F2-B2EE-C6C52FBDDAF5}" destId="{5702A0AF-7C89-4E9A-8EC8-8E89CFCDF161}" srcOrd="0" destOrd="0" presId="urn:microsoft.com/office/officeart/2005/8/layout/hierarchy2"/>
    <dgm:cxn modelId="{9EB0B92E-E822-4FAA-AD52-ECA793C981E7}" type="presParOf" srcId="{756FFD43-152D-4802-968D-B70A010786B4}" destId="{AF90CC66-5128-43B8-9C96-F71F914E057C}" srcOrd="1" destOrd="0" presId="urn:microsoft.com/office/officeart/2005/8/layout/hierarchy2"/>
    <dgm:cxn modelId="{8CEE3876-0BAC-41D7-A435-7DFF90FC34D1}" type="presParOf" srcId="{AF90CC66-5128-43B8-9C96-F71F914E057C}" destId="{FC6A7157-3701-4FE8-8ED4-32E7E3BEB442}" srcOrd="0" destOrd="0" presId="urn:microsoft.com/office/officeart/2005/8/layout/hierarchy2"/>
    <dgm:cxn modelId="{2F482103-79F9-4E84-8A61-FBA3E81FD162}" type="presParOf" srcId="{AF90CC66-5128-43B8-9C96-F71F914E057C}" destId="{6DDF8AF1-8EC9-4FEA-8850-991E1B8C2E77}" srcOrd="1" destOrd="0" presId="urn:microsoft.com/office/officeart/2005/8/layout/hierarchy2"/>
    <dgm:cxn modelId="{54C9753F-D4C5-4B86-A39B-8FC412ABEBEA}" type="presParOf" srcId="{0F7CE911-CE5A-4346-B056-5AC348DBFA90}" destId="{C879CD03-2D95-42AA-8B5E-361C3A3F825D}" srcOrd="2" destOrd="0" presId="urn:microsoft.com/office/officeart/2005/8/layout/hierarchy2"/>
    <dgm:cxn modelId="{3FB1B6F1-8F45-4C18-9A44-958A812F5959}" type="presParOf" srcId="{C879CD03-2D95-42AA-8B5E-361C3A3F825D}" destId="{85837E44-CA1C-4A7E-83D8-A3D0409AB6F6}" srcOrd="0" destOrd="0" presId="urn:microsoft.com/office/officeart/2005/8/layout/hierarchy2"/>
    <dgm:cxn modelId="{3D9B6C32-A240-4C37-AC13-C468206D54F6}" type="presParOf" srcId="{0F7CE911-CE5A-4346-B056-5AC348DBFA90}" destId="{C4E8DD5C-D5FB-45E8-A62B-C74C834E271A}" srcOrd="3" destOrd="0" presId="urn:microsoft.com/office/officeart/2005/8/layout/hierarchy2"/>
    <dgm:cxn modelId="{E0351601-D027-4985-9E52-FE48CED6483D}" type="presParOf" srcId="{C4E8DD5C-D5FB-45E8-A62B-C74C834E271A}" destId="{618B9F3B-DC3C-41CE-83C1-616E2D31F144}" srcOrd="0" destOrd="0" presId="urn:microsoft.com/office/officeart/2005/8/layout/hierarchy2"/>
    <dgm:cxn modelId="{2BD4CC09-F168-4D78-BCD8-3F76C38C9EB6}" type="presParOf" srcId="{C4E8DD5C-D5FB-45E8-A62B-C74C834E271A}" destId="{4FA84165-9AF0-4296-959A-28462C1C4F56}" srcOrd="1" destOrd="0" presId="urn:microsoft.com/office/officeart/2005/8/layout/hierarchy2"/>
    <dgm:cxn modelId="{2AECB71C-491C-4079-88DB-C6AF426AD613}" type="presParOf" srcId="{4FA84165-9AF0-4296-959A-28462C1C4F56}" destId="{F09B45E3-27BB-4E68-88F7-668AC9A9214C}" srcOrd="0" destOrd="0" presId="urn:microsoft.com/office/officeart/2005/8/layout/hierarchy2"/>
    <dgm:cxn modelId="{4E652540-2C98-432C-A545-C2020D0EF922}" type="presParOf" srcId="{F09B45E3-27BB-4E68-88F7-668AC9A9214C}" destId="{06F69444-72C9-4AD8-A720-D113CEB080F7}" srcOrd="0" destOrd="0" presId="urn:microsoft.com/office/officeart/2005/8/layout/hierarchy2"/>
    <dgm:cxn modelId="{4887D039-B56A-4413-A219-6CA033373D02}" type="presParOf" srcId="{4FA84165-9AF0-4296-959A-28462C1C4F56}" destId="{FB704233-3FB2-42DA-8095-F25708870B78}" srcOrd="1" destOrd="0" presId="urn:microsoft.com/office/officeart/2005/8/layout/hierarchy2"/>
    <dgm:cxn modelId="{873182D4-898C-4CB0-B3FC-DFB4B265E21B}" type="presParOf" srcId="{FB704233-3FB2-42DA-8095-F25708870B78}" destId="{E7120F80-1F93-4422-B92D-80FE8B700F60}" srcOrd="0" destOrd="0" presId="urn:microsoft.com/office/officeart/2005/8/layout/hierarchy2"/>
    <dgm:cxn modelId="{C95703BB-677A-4D73-AEA4-FFCFDF6D6093}" type="presParOf" srcId="{FB704233-3FB2-42DA-8095-F25708870B78}" destId="{14081819-CC09-465B-924B-1F81256E6E8F}" srcOrd="1" destOrd="0" presId="urn:microsoft.com/office/officeart/2005/8/layout/hierarchy2"/>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FC11EF7-A4C3-4AF9-A679-20F9D313A97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k-SK"/>
        </a:p>
      </dgm:t>
    </dgm:pt>
    <dgm:pt modelId="{859EF70E-8719-4527-9B47-A7AF4743AD6F}">
      <dgm:prSet phldrT="[Text]" custT="1"/>
      <dgm:spPr>
        <a:solidFill>
          <a:schemeClr val="accent4">
            <a:lumMod val="75000"/>
          </a:schemeClr>
        </a:solidFill>
      </dgm:spPr>
      <dgm:t>
        <a:bodyPr/>
        <a:lstStyle/>
        <a:p>
          <a:r>
            <a:rPr lang="sk-SK" sz="1000" b="1">
              <a:latin typeface="Times New Roman" pitchFamily="18" charset="0"/>
              <a:cs typeface="Times New Roman" pitchFamily="18" charset="0"/>
            </a:rPr>
            <a:t>ŽoNFP, ktoré splnili podmienky pre poskytnutie príspevku</a:t>
          </a:r>
        </a:p>
      </dgm:t>
    </dgm:pt>
    <dgm:pt modelId="{A61DD0FA-B505-4E61-A1B2-5B7741FE7ECC}" type="parTrans" cxnId="{2CA4AE40-CDC4-4AEA-8CA8-B5B24F1D105E}">
      <dgm:prSet/>
      <dgm:spPr/>
      <dgm:t>
        <a:bodyPr/>
        <a:lstStyle/>
        <a:p>
          <a:endParaRPr lang="sk-SK"/>
        </a:p>
      </dgm:t>
    </dgm:pt>
    <dgm:pt modelId="{E882F01B-A5F2-4B79-9427-7BDE3FF895CD}" type="sibTrans" cxnId="{2CA4AE40-CDC4-4AEA-8CA8-B5B24F1D105E}">
      <dgm:prSet/>
      <dgm:spPr/>
      <dgm:t>
        <a:bodyPr/>
        <a:lstStyle/>
        <a:p>
          <a:endParaRPr lang="sk-SK"/>
        </a:p>
      </dgm:t>
    </dgm:pt>
    <dgm:pt modelId="{2DE5A268-7791-4738-8E16-73D1E89EE211}" type="asst">
      <dgm:prSet phldrT="[Text]" custT="1"/>
      <dgm:spPr>
        <a:solidFill>
          <a:schemeClr val="accent4">
            <a:lumMod val="75000"/>
          </a:schemeClr>
        </a:solidFill>
      </dgm:spPr>
      <dgm:t>
        <a:bodyPr/>
        <a:lstStyle/>
        <a:p>
          <a:r>
            <a:rPr lang="sk-SK" sz="1000">
              <a:latin typeface="Times New Roman" pitchFamily="18" charset="0"/>
              <a:cs typeface="Times New Roman" pitchFamily="18" charset="0"/>
            </a:rPr>
            <a:t>Finančná alokácia nepostačuje na schválenie ŽoNFP, ktoré splnili podmienky pre poskytnutie príspevku</a:t>
          </a:r>
        </a:p>
      </dgm:t>
    </dgm:pt>
    <dgm:pt modelId="{11AEBB5E-57EF-40D4-AC25-08F6A37B8D2D}" type="parTrans" cxnId="{5225F255-1FAD-4B86-8B9B-298AB56EC949}">
      <dgm:prSet/>
      <dgm:spPr>
        <a:ln>
          <a:solidFill>
            <a:schemeClr val="accent4">
              <a:lumMod val="75000"/>
            </a:schemeClr>
          </a:solidFill>
        </a:ln>
      </dgm:spPr>
      <dgm:t>
        <a:bodyPr/>
        <a:lstStyle/>
        <a:p>
          <a:endParaRPr lang="sk-SK"/>
        </a:p>
      </dgm:t>
    </dgm:pt>
    <dgm:pt modelId="{E4A273B8-6DE8-43D7-B571-1C90C22CB02F}" type="sibTrans" cxnId="{5225F255-1FAD-4B86-8B9B-298AB56EC949}">
      <dgm:prSet/>
      <dgm:spPr/>
      <dgm:t>
        <a:bodyPr/>
        <a:lstStyle/>
        <a:p>
          <a:endParaRPr lang="sk-SK"/>
        </a:p>
      </dgm:t>
    </dgm:pt>
    <dgm:pt modelId="{48858B0E-ED4E-4496-9141-E41078360F70}">
      <dgm:prSet phldrT="[Text]" custT="1"/>
      <dgm:spPr>
        <a:solidFill>
          <a:schemeClr val="accent4">
            <a:lumMod val="75000"/>
          </a:schemeClr>
        </a:solidFill>
      </dgm:spPr>
      <dgm:t>
        <a:bodyPr/>
        <a:lstStyle/>
        <a:p>
          <a:r>
            <a:rPr lang="sk-SK" sz="1000" b="1">
              <a:latin typeface="Times New Roman" pitchFamily="18" charset="0"/>
              <a:cs typeface="Times New Roman" pitchFamily="18" charset="0"/>
            </a:rPr>
            <a:t>Prvá skupina ŽoNFP </a:t>
          </a:r>
          <a:r>
            <a:rPr lang="sk-SK" sz="1000">
              <a:latin typeface="Times New Roman" pitchFamily="18" charset="0"/>
              <a:cs typeface="Times New Roman" pitchFamily="18" charset="0"/>
            </a:rPr>
            <a:t>– spĺňajú podmienky poskytnutia príspevku a  zároveň majú pozitívnu hodnotiacu správu z posúdenia projektového </a:t>
          </a:r>
        </a:p>
      </dgm:t>
    </dgm:pt>
    <dgm:pt modelId="{B9749204-05AF-4250-86C9-92E5CD835440}" type="parTrans" cxnId="{1D9C2ECE-63CA-42F8-A360-BD64BA9FD536}">
      <dgm:prSet/>
      <dgm:spPr>
        <a:ln>
          <a:solidFill>
            <a:schemeClr val="accent4">
              <a:lumMod val="75000"/>
            </a:schemeClr>
          </a:solidFill>
        </a:ln>
      </dgm:spPr>
      <dgm:t>
        <a:bodyPr/>
        <a:lstStyle/>
        <a:p>
          <a:endParaRPr lang="sk-SK"/>
        </a:p>
      </dgm:t>
    </dgm:pt>
    <dgm:pt modelId="{6C347DD4-3D19-429E-86EE-5A3B2760FCBA}" type="sibTrans" cxnId="{1D9C2ECE-63CA-42F8-A360-BD64BA9FD536}">
      <dgm:prSet/>
      <dgm:spPr/>
      <dgm:t>
        <a:bodyPr/>
        <a:lstStyle/>
        <a:p>
          <a:endParaRPr lang="sk-SK"/>
        </a:p>
      </dgm:t>
    </dgm:pt>
    <dgm:pt modelId="{10DBA43A-E396-4987-AAC2-173468628E22}">
      <dgm:prSet phldrT="[Text]" custT="1"/>
      <dgm:spPr>
        <a:solidFill>
          <a:schemeClr val="accent4">
            <a:lumMod val="75000"/>
          </a:schemeClr>
        </a:solidFill>
      </dgm:spPr>
      <dgm:t>
        <a:bodyPr/>
        <a:lstStyle/>
        <a:p>
          <a:r>
            <a:rPr lang="sk-SK" sz="1000" b="1">
              <a:latin typeface="Times New Roman" pitchFamily="18" charset="0"/>
              <a:cs typeface="Times New Roman" pitchFamily="18" charset="0"/>
            </a:rPr>
            <a:t>Druhá skupina ŽoNFP </a:t>
          </a:r>
          <a:r>
            <a:rPr lang="sk-SK" sz="1000">
              <a:latin typeface="Times New Roman" pitchFamily="18" charset="0"/>
              <a:cs typeface="Times New Roman" pitchFamily="18" charset="0"/>
            </a:rPr>
            <a:t>– spĺňajú podmienky poskytnutia príspevku a majú negatívnu hodnotiacu správu z posúdenia projektového zámeru</a:t>
          </a:r>
        </a:p>
      </dgm:t>
    </dgm:pt>
    <dgm:pt modelId="{F7DE229F-1925-4803-8A70-320DD04CD05D}" type="parTrans" cxnId="{419935DF-7510-4781-85D5-CDE8318AF005}">
      <dgm:prSet/>
      <dgm:spPr>
        <a:ln>
          <a:solidFill>
            <a:schemeClr val="accent4">
              <a:lumMod val="75000"/>
            </a:schemeClr>
          </a:solidFill>
        </a:ln>
      </dgm:spPr>
      <dgm:t>
        <a:bodyPr/>
        <a:lstStyle/>
        <a:p>
          <a:endParaRPr lang="sk-SK"/>
        </a:p>
      </dgm:t>
    </dgm:pt>
    <dgm:pt modelId="{C4B4F6E9-9B70-43D4-9F58-E126FA02D86E}" type="sibTrans" cxnId="{419935DF-7510-4781-85D5-CDE8318AF005}">
      <dgm:prSet/>
      <dgm:spPr/>
      <dgm:t>
        <a:bodyPr/>
        <a:lstStyle/>
        <a:p>
          <a:endParaRPr lang="sk-SK"/>
        </a:p>
      </dgm:t>
    </dgm:pt>
    <dgm:pt modelId="{8C5F0C0F-E595-47EE-BA04-F733529C2831}" type="pres">
      <dgm:prSet presAssocID="{EFC11EF7-A4C3-4AF9-A679-20F9D313A978}" presName="hierChild1" presStyleCnt="0">
        <dgm:presLayoutVars>
          <dgm:orgChart val="1"/>
          <dgm:chPref val="1"/>
          <dgm:dir/>
          <dgm:animOne val="branch"/>
          <dgm:animLvl val="lvl"/>
          <dgm:resizeHandles/>
        </dgm:presLayoutVars>
      </dgm:prSet>
      <dgm:spPr/>
      <dgm:t>
        <a:bodyPr/>
        <a:lstStyle/>
        <a:p>
          <a:endParaRPr lang="sk-SK"/>
        </a:p>
      </dgm:t>
    </dgm:pt>
    <dgm:pt modelId="{15A7A5F0-C5D5-4FFD-86A1-E472599DE082}" type="pres">
      <dgm:prSet presAssocID="{859EF70E-8719-4527-9B47-A7AF4743AD6F}" presName="hierRoot1" presStyleCnt="0">
        <dgm:presLayoutVars>
          <dgm:hierBranch val="init"/>
        </dgm:presLayoutVars>
      </dgm:prSet>
      <dgm:spPr/>
    </dgm:pt>
    <dgm:pt modelId="{0642AB1A-F77E-4ADF-9D83-CB991435E870}" type="pres">
      <dgm:prSet presAssocID="{859EF70E-8719-4527-9B47-A7AF4743AD6F}" presName="rootComposite1" presStyleCnt="0"/>
      <dgm:spPr/>
    </dgm:pt>
    <dgm:pt modelId="{C91FEA16-7535-4319-805F-3214B1281648}" type="pres">
      <dgm:prSet presAssocID="{859EF70E-8719-4527-9B47-A7AF4743AD6F}" presName="rootText1" presStyleLbl="node0" presStyleIdx="0" presStyleCnt="1" custScaleX="282821" custScaleY="38431">
        <dgm:presLayoutVars>
          <dgm:chPref val="3"/>
        </dgm:presLayoutVars>
      </dgm:prSet>
      <dgm:spPr/>
      <dgm:t>
        <a:bodyPr/>
        <a:lstStyle/>
        <a:p>
          <a:endParaRPr lang="sk-SK"/>
        </a:p>
      </dgm:t>
    </dgm:pt>
    <dgm:pt modelId="{34D68A56-973B-43C4-8E61-D0CC30693EC1}" type="pres">
      <dgm:prSet presAssocID="{859EF70E-8719-4527-9B47-A7AF4743AD6F}" presName="rootConnector1" presStyleLbl="node1" presStyleIdx="0" presStyleCnt="0"/>
      <dgm:spPr/>
      <dgm:t>
        <a:bodyPr/>
        <a:lstStyle/>
        <a:p>
          <a:endParaRPr lang="sk-SK"/>
        </a:p>
      </dgm:t>
    </dgm:pt>
    <dgm:pt modelId="{8E2193DD-7190-450B-A33E-49EA0FA52CBB}" type="pres">
      <dgm:prSet presAssocID="{859EF70E-8719-4527-9B47-A7AF4743AD6F}" presName="hierChild2" presStyleCnt="0"/>
      <dgm:spPr/>
    </dgm:pt>
    <dgm:pt modelId="{73CD4CFB-ACEC-41DD-B1B4-C9936762593B}" type="pres">
      <dgm:prSet presAssocID="{B9749204-05AF-4250-86C9-92E5CD835440}" presName="Name37" presStyleLbl="parChTrans1D2" presStyleIdx="0" presStyleCnt="3"/>
      <dgm:spPr/>
      <dgm:t>
        <a:bodyPr/>
        <a:lstStyle/>
        <a:p>
          <a:endParaRPr lang="sk-SK"/>
        </a:p>
      </dgm:t>
    </dgm:pt>
    <dgm:pt modelId="{D43ED9C2-45E8-4DAE-BC4D-2EF022190826}" type="pres">
      <dgm:prSet presAssocID="{48858B0E-ED4E-4496-9141-E41078360F70}" presName="hierRoot2" presStyleCnt="0">
        <dgm:presLayoutVars>
          <dgm:hierBranch val="init"/>
        </dgm:presLayoutVars>
      </dgm:prSet>
      <dgm:spPr/>
    </dgm:pt>
    <dgm:pt modelId="{67E57950-6836-49D1-A185-CA0027FFBECC}" type="pres">
      <dgm:prSet presAssocID="{48858B0E-ED4E-4496-9141-E41078360F70}" presName="rootComposite" presStyleCnt="0"/>
      <dgm:spPr/>
    </dgm:pt>
    <dgm:pt modelId="{B25BD0C6-A84F-4CE5-A601-A94D0DD547E9}" type="pres">
      <dgm:prSet presAssocID="{48858B0E-ED4E-4496-9141-E41078360F70}" presName="rootText" presStyleLbl="node2" presStyleIdx="0" presStyleCnt="2" custScaleX="216440" custScaleY="88724">
        <dgm:presLayoutVars>
          <dgm:chPref val="3"/>
        </dgm:presLayoutVars>
      </dgm:prSet>
      <dgm:spPr/>
      <dgm:t>
        <a:bodyPr/>
        <a:lstStyle/>
        <a:p>
          <a:endParaRPr lang="sk-SK"/>
        </a:p>
      </dgm:t>
    </dgm:pt>
    <dgm:pt modelId="{D41CE315-6A75-444C-8155-898948573C3A}" type="pres">
      <dgm:prSet presAssocID="{48858B0E-ED4E-4496-9141-E41078360F70}" presName="rootConnector" presStyleLbl="node2" presStyleIdx="0" presStyleCnt="2"/>
      <dgm:spPr/>
      <dgm:t>
        <a:bodyPr/>
        <a:lstStyle/>
        <a:p>
          <a:endParaRPr lang="sk-SK"/>
        </a:p>
      </dgm:t>
    </dgm:pt>
    <dgm:pt modelId="{E84B2192-FFB1-462B-B47E-024817EB6500}" type="pres">
      <dgm:prSet presAssocID="{48858B0E-ED4E-4496-9141-E41078360F70}" presName="hierChild4" presStyleCnt="0"/>
      <dgm:spPr/>
    </dgm:pt>
    <dgm:pt modelId="{62AEA63D-5C8B-49E7-9E01-4BB018EA35AB}" type="pres">
      <dgm:prSet presAssocID="{48858B0E-ED4E-4496-9141-E41078360F70}" presName="hierChild5" presStyleCnt="0"/>
      <dgm:spPr/>
    </dgm:pt>
    <dgm:pt modelId="{E9C49206-B297-4722-8A09-8AC0FC42E900}" type="pres">
      <dgm:prSet presAssocID="{F7DE229F-1925-4803-8A70-320DD04CD05D}" presName="Name37" presStyleLbl="parChTrans1D2" presStyleIdx="1" presStyleCnt="3"/>
      <dgm:spPr/>
      <dgm:t>
        <a:bodyPr/>
        <a:lstStyle/>
        <a:p>
          <a:endParaRPr lang="sk-SK"/>
        </a:p>
      </dgm:t>
    </dgm:pt>
    <dgm:pt modelId="{553CA094-A3C2-4DF9-934C-0B7E19A91FAD}" type="pres">
      <dgm:prSet presAssocID="{10DBA43A-E396-4987-AAC2-173468628E22}" presName="hierRoot2" presStyleCnt="0">
        <dgm:presLayoutVars>
          <dgm:hierBranch val="init"/>
        </dgm:presLayoutVars>
      </dgm:prSet>
      <dgm:spPr/>
    </dgm:pt>
    <dgm:pt modelId="{B8CD16E4-4E22-4B2F-83B8-C1D02FE4000A}" type="pres">
      <dgm:prSet presAssocID="{10DBA43A-E396-4987-AAC2-173468628E22}" presName="rootComposite" presStyleCnt="0"/>
      <dgm:spPr/>
    </dgm:pt>
    <dgm:pt modelId="{E2C460DF-2A8C-4417-A356-CA528C55AE61}" type="pres">
      <dgm:prSet presAssocID="{10DBA43A-E396-4987-AAC2-173468628E22}" presName="rootText" presStyleLbl="node2" presStyleIdx="1" presStyleCnt="2" custScaleX="228531" custScaleY="81167">
        <dgm:presLayoutVars>
          <dgm:chPref val="3"/>
        </dgm:presLayoutVars>
      </dgm:prSet>
      <dgm:spPr/>
      <dgm:t>
        <a:bodyPr/>
        <a:lstStyle/>
        <a:p>
          <a:endParaRPr lang="sk-SK"/>
        </a:p>
      </dgm:t>
    </dgm:pt>
    <dgm:pt modelId="{B104675E-D8E3-420A-BE94-61E7148DA8AF}" type="pres">
      <dgm:prSet presAssocID="{10DBA43A-E396-4987-AAC2-173468628E22}" presName="rootConnector" presStyleLbl="node2" presStyleIdx="1" presStyleCnt="2"/>
      <dgm:spPr/>
      <dgm:t>
        <a:bodyPr/>
        <a:lstStyle/>
        <a:p>
          <a:endParaRPr lang="sk-SK"/>
        </a:p>
      </dgm:t>
    </dgm:pt>
    <dgm:pt modelId="{9BE18699-74F4-4FEE-A86E-15A7868E5B71}" type="pres">
      <dgm:prSet presAssocID="{10DBA43A-E396-4987-AAC2-173468628E22}" presName="hierChild4" presStyleCnt="0"/>
      <dgm:spPr/>
    </dgm:pt>
    <dgm:pt modelId="{2D5CD437-4E40-4541-BC86-ABA86A470721}" type="pres">
      <dgm:prSet presAssocID="{10DBA43A-E396-4987-AAC2-173468628E22}" presName="hierChild5" presStyleCnt="0"/>
      <dgm:spPr/>
    </dgm:pt>
    <dgm:pt modelId="{731485A5-EA9D-4362-81EF-5344548C3BB5}" type="pres">
      <dgm:prSet presAssocID="{859EF70E-8719-4527-9B47-A7AF4743AD6F}" presName="hierChild3" presStyleCnt="0"/>
      <dgm:spPr/>
    </dgm:pt>
    <dgm:pt modelId="{C560F8C6-4FEB-40A5-A27F-A2922394C315}" type="pres">
      <dgm:prSet presAssocID="{11AEBB5E-57EF-40D4-AC25-08F6A37B8D2D}" presName="Name111" presStyleLbl="parChTrans1D2" presStyleIdx="2" presStyleCnt="3"/>
      <dgm:spPr/>
      <dgm:t>
        <a:bodyPr/>
        <a:lstStyle/>
        <a:p>
          <a:endParaRPr lang="sk-SK"/>
        </a:p>
      </dgm:t>
    </dgm:pt>
    <dgm:pt modelId="{30A5B781-8C9A-4B7F-B324-AFD703469DAC}" type="pres">
      <dgm:prSet presAssocID="{2DE5A268-7791-4738-8E16-73D1E89EE211}" presName="hierRoot3" presStyleCnt="0">
        <dgm:presLayoutVars>
          <dgm:hierBranch val="init"/>
        </dgm:presLayoutVars>
      </dgm:prSet>
      <dgm:spPr/>
    </dgm:pt>
    <dgm:pt modelId="{C5A193B5-1106-4C7D-B5F1-C35C161F2505}" type="pres">
      <dgm:prSet presAssocID="{2DE5A268-7791-4738-8E16-73D1E89EE211}" presName="rootComposite3" presStyleCnt="0"/>
      <dgm:spPr/>
    </dgm:pt>
    <dgm:pt modelId="{98390DE6-F05E-43EA-B26C-994E8C136C26}" type="pres">
      <dgm:prSet presAssocID="{2DE5A268-7791-4738-8E16-73D1E89EE211}" presName="rootText3" presStyleLbl="asst1" presStyleIdx="0" presStyleCnt="1" custScaleX="149124">
        <dgm:presLayoutVars>
          <dgm:chPref val="3"/>
        </dgm:presLayoutVars>
      </dgm:prSet>
      <dgm:spPr/>
      <dgm:t>
        <a:bodyPr/>
        <a:lstStyle/>
        <a:p>
          <a:endParaRPr lang="sk-SK"/>
        </a:p>
      </dgm:t>
    </dgm:pt>
    <dgm:pt modelId="{90D64C2A-4688-4861-B860-46055418A3BA}" type="pres">
      <dgm:prSet presAssocID="{2DE5A268-7791-4738-8E16-73D1E89EE211}" presName="rootConnector3" presStyleLbl="asst1" presStyleIdx="0" presStyleCnt="1"/>
      <dgm:spPr/>
      <dgm:t>
        <a:bodyPr/>
        <a:lstStyle/>
        <a:p>
          <a:endParaRPr lang="sk-SK"/>
        </a:p>
      </dgm:t>
    </dgm:pt>
    <dgm:pt modelId="{F9F31540-0842-48FD-B209-854597D8CB4A}" type="pres">
      <dgm:prSet presAssocID="{2DE5A268-7791-4738-8E16-73D1E89EE211}" presName="hierChild6" presStyleCnt="0"/>
      <dgm:spPr/>
    </dgm:pt>
    <dgm:pt modelId="{C00AEA69-9091-424C-A520-CC48A1EC6EFF}" type="pres">
      <dgm:prSet presAssocID="{2DE5A268-7791-4738-8E16-73D1E89EE211}" presName="hierChild7" presStyleCnt="0"/>
      <dgm:spPr/>
    </dgm:pt>
  </dgm:ptLst>
  <dgm:cxnLst>
    <dgm:cxn modelId="{96C46007-D084-417A-AD33-4DE160886894}" type="presOf" srcId="{11AEBB5E-57EF-40D4-AC25-08F6A37B8D2D}" destId="{C560F8C6-4FEB-40A5-A27F-A2922394C315}" srcOrd="0" destOrd="0" presId="urn:microsoft.com/office/officeart/2005/8/layout/orgChart1"/>
    <dgm:cxn modelId="{6BB7376A-6AD5-484E-BC83-405C9DBA2C7C}" type="presOf" srcId="{B9749204-05AF-4250-86C9-92E5CD835440}" destId="{73CD4CFB-ACEC-41DD-B1B4-C9936762593B}" srcOrd="0" destOrd="0" presId="urn:microsoft.com/office/officeart/2005/8/layout/orgChart1"/>
    <dgm:cxn modelId="{385A3670-411D-4BF5-BE1C-DD6B1D3F9209}" type="presOf" srcId="{F7DE229F-1925-4803-8A70-320DD04CD05D}" destId="{E9C49206-B297-4722-8A09-8AC0FC42E900}" srcOrd="0" destOrd="0" presId="urn:microsoft.com/office/officeart/2005/8/layout/orgChart1"/>
    <dgm:cxn modelId="{B79060BA-4B46-4471-BDE2-62002F2CE4FD}" type="presOf" srcId="{EFC11EF7-A4C3-4AF9-A679-20F9D313A978}" destId="{8C5F0C0F-E595-47EE-BA04-F733529C2831}" srcOrd="0" destOrd="0" presId="urn:microsoft.com/office/officeart/2005/8/layout/orgChart1"/>
    <dgm:cxn modelId="{4899DC71-1C58-428F-9749-10EC44BC727C}" type="presOf" srcId="{2DE5A268-7791-4738-8E16-73D1E89EE211}" destId="{98390DE6-F05E-43EA-B26C-994E8C136C26}" srcOrd="0" destOrd="0" presId="urn:microsoft.com/office/officeart/2005/8/layout/orgChart1"/>
    <dgm:cxn modelId="{540D84FB-A860-4083-924D-65238B340642}" type="presOf" srcId="{859EF70E-8719-4527-9B47-A7AF4743AD6F}" destId="{C91FEA16-7535-4319-805F-3214B1281648}" srcOrd="0" destOrd="0" presId="urn:microsoft.com/office/officeart/2005/8/layout/orgChart1"/>
    <dgm:cxn modelId="{89183FC3-9597-4D74-8CFA-6AAA48498F1E}" type="presOf" srcId="{48858B0E-ED4E-4496-9141-E41078360F70}" destId="{D41CE315-6A75-444C-8155-898948573C3A}" srcOrd="1" destOrd="0" presId="urn:microsoft.com/office/officeart/2005/8/layout/orgChart1"/>
    <dgm:cxn modelId="{AF623B6D-DF6F-48E9-A6AB-BF7575573832}" type="presOf" srcId="{2DE5A268-7791-4738-8E16-73D1E89EE211}" destId="{90D64C2A-4688-4861-B860-46055418A3BA}" srcOrd="1" destOrd="0" presId="urn:microsoft.com/office/officeart/2005/8/layout/orgChart1"/>
    <dgm:cxn modelId="{F20CC0E1-D6A0-4158-8941-AA228E3F4568}" type="presOf" srcId="{859EF70E-8719-4527-9B47-A7AF4743AD6F}" destId="{34D68A56-973B-43C4-8E61-D0CC30693EC1}" srcOrd="1" destOrd="0" presId="urn:microsoft.com/office/officeart/2005/8/layout/orgChart1"/>
    <dgm:cxn modelId="{2CA4AE40-CDC4-4AEA-8CA8-B5B24F1D105E}" srcId="{EFC11EF7-A4C3-4AF9-A679-20F9D313A978}" destId="{859EF70E-8719-4527-9B47-A7AF4743AD6F}" srcOrd="0" destOrd="0" parTransId="{A61DD0FA-B505-4E61-A1B2-5B7741FE7ECC}" sibTransId="{E882F01B-A5F2-4B79-9427-7BDE3FF895CD}"/>
    <dgm:cxn modelId="{B0063F74-D050-4514-810B-E2DBB3E31F49}" type="presOf" srcId="{10DBA43A-E396-4987-AAC2-173468628E22}" destId="{E2C460DF-2A8C-4417-A356-CA528C55AE61}" srcOrd="0" destOrd="0" presId="urn:microsoft.com/office/officeart/2005/8/layout/orgChart1"/>
    <dgm:cxn modelId="{C4DAE36A-1C98-4732-B4F2-F4ED060C4B1D}" type="presOf" srcId="{10DBA43A-E396-4987-AAC2-173468628E22}" destId="{B104675E-D8E3-420A-BE94-61E7148DA8AF}" srcOrd="1" destOrd="0" presId="urn:microsoft.com/office/officeart/2005/8/layout/orgChart1"/>
    <dgm:cxn modelId="{1C27CD7B-4C7C-4655-88EA-B2C38483C9F1}" type="presOf" srcId="{48858B0E-ED4E-4496-9141-E41078360F70}" destId="{B25BD0C6-A84F-4CE5-A601-A94D0DD547E9}" srcOrd="0" destOrd="0" presId="urn:microsoft.com/office/officeart/2005/8/layout/orgChart1"/>
    <dgm:cxn modelId="{1D9C2ECE-63CA-42F8-A360-BD64BA9FD536}" srcId="{859EF70E-8719-4527-9B47-A7AF4743AD6F}" destId="{48858B0E-ED4E-4496-9141-E41078360F70}" srcOrd="1" destOrd="0" parTransId="{B9749204-05AF-4250-86C9-92E5CD835440}" sibTransId="{6C347DD4-3D19-429E-86EE-5A3B2760FCBA}"/>
    <dgm:cxn modelId="{419935DF-7510-4781-85D5-CDE8318AF005}" srcId="{859EF70E-8719-4527-9B47-A7AF4743AD6F}" destId="{10DBA43A-E396-4987-AAC2-173468628E22}" srcOrd="2" destOrd="0" parTransId="{F7DE229F-1925-4803-8A70-320DD04CD05D}" sibTransId="{C4B4F6E9-9B70-43D4-9F58-E126FA02D86E}"/>
    <dgm:cxn modelId="{5225F255-1FAD-4B86-8B9B-298AB56EC949}" srcId="{859EF70E-8719-4527-9B47-A7AF4743AD6F}" destId="{2DE5A268-7791-4738-8E16-73D1E89EE211}" srcOrd="0" destOrd="0" parTransId="{11AEBB5E-57EF-40D4-AC25-08F6A37B8D2D}" sibTransId="{E4A273B8-6DE8-43D7-B571-1C90C22CB02F}"/>
    <dgm:cxn modelId="{BE35EE57-32FB-4457-AA66-1A326B5AB248}" type="presParOf" srcId="{8C5F0C0F-E595-47EE-BA04-F733529C2831}" destId="{15A7A5F0-C5D5-4FFD-86A1-E472599DE082}" srcOrd="0" destOrd="0" presId="urn:microsoft.com/office/officeart/2005/8/layout/orgChart1"/>
    <dgm:cxn modelId="{15ED7D4E-268E-42F9-9353-D5D1EBA2B482}" type="presParOf" srcId="{15A7A5F0-C5D5-4FFD-86A1-E472599DE082}" destId="{0642AB1A-F77E-4ADF-9D83-CB991435E870}" srcOrd="0" destOrd="0" presId="urn:microsoft.com/office/officeart/2005/8/layout/orgChart1"/>
    <dgm:cxn modelId="{170A370C-33C2-4629-9B1F-833504A0BB80}" type="presParOf" srcId="{0642AB1A-F77E-4ADF-9D83-CB991435E870}" destId="{C91FEA16-7535-4319-805F-3214B1281648}" srcOrd="0" destOrd="0" presId="urn:microsoft.com/office/officeart/2005/8/layout/orgChart1"/>
    <dgm:cxn modelId="{DBC46B89-8B78-4010-B272-B21F7C92B461}" type="presParOf" srcId="{0642AB1A-F77E-4ADF-9D83-CB991435E870}" destId="{34D68A56-973B-43C4-8E61-D0CC30693EC1}" srcOrd="1" destOrd="0" presId="urn:microsoft.com/office/officeart/2005/8/layout/orgChart1"/>
    <dgm:cxn modelId="{2812BD5B-D897-44F7-802E-376759DFC7B8}" type="presParOf" srcId="{15A7A5F0-C5D5-4FFD-86A1-E472599DE082}" destId="{8E2193DD-7190-450B-A33E-49EA0FA52CBB}" srcOrd="1" destOrd="0" presId="urn:microsoft.com/office/officeart/2005/8/layout/orgChart1"/>
    <dgm:cxn modelId="{B4128913-8D3B-434B-824B-1FBF6FA3FBF3}" type="presParOf" srcId="{8E2193DD-7190-450B-A33E-49EA0FA52CBB}" destId="{73CD4CFB-ACEC-41DD-B1B4-C9936762593B}" srcOrd="0" destOrd="0" presId="urn:microsoft.com/office/officeart/2005/8/layout/orgChart1"/>
    <dgm:cxn modelId="{C282A801-0402-432C-A8FA-C9131F31BD70}" type="presParOf" srcId="{8E2193DD-7190-450B-A33E-49EA0FA52CBB}" destId="{D43ED9C2-45E8-4DAE-BC4D-2EF022190826}" srcOrd="1" destOrd="0" presId="urn:microsoft.com/office/officeart/2005/8/layout/orgChart1"/>
    <dgm:cxn modelId="{A8860284-A84F-4E91-B49C-5D2B01BAF345}" type="presParOf" srcId="{D43ED9C2-45E8-4DAE-BC4D-2EF022190826}" destId="{67E57950-6836-49D1-A185-CA0027FFBECC}" srcOrd="0" destOrd="0" presId="urn:microsoft.com/office/officeart/2005/8/layout/orgChart1"/>
    <dgm:cxn modelId="{CEF518B7-8598-4F1B-942D-F329372A122B}" type="presParOf" srcId="{67E57950-6836-49D1-A185-CA0027FFBECC}" destId="{B25BD0C6-A84F-4CE5-A601-A94D0DD547E9}" srcOrd="0" destOrd="0" presId="urn:microsoft.com/office/officeart/2005/8/layout/orgChart1"/>
    <dgm:cxn modelId="{F512EF12-3C33-4DA0-8F75-54C1D8C1CFB8}" type="presParOf" srcId="{67E57950-6836-49D1-A185-CA0027FFBECC}" destId="{D41CE315-6A75-444C-8155-898948573C3A}" srcOrd="1" destOrd="0" presId="urn:microsoft.com/office/officeart/2005/8/layout/orgChart1"/>
    <dgm:cxn modelId="{85F7E06A-00B4-4275-976C-1FFFFD9DDDDF}" type="presParOf" srcId="{D43ED9C2-45E8-4DAE-BC4D-2EF022190826}" destId="{E84B2192-FFB1-462B-B47E-024817EB6500}" srcOrd="1" destOrd="0" presId="urn:microsoft.com/office/officeart/2005/8/layout/orgChart1"/>
    <dgm:cxn modelId="{D3316486-CDFA-4CDB-B99B-B25440EA9AF2}" type="presParOf" srcId="{D43ED9C2-45E8-4DAE-BC4D-2EF022190826}" destId="{62AEA63D-5C8B-49E7-9E01-4BB018EA35AB}" srcOrd="2" destOrd="0" presId="urn:microsoft.com/office/officeart/2005/8/layout/orgChart1"/>
    <dgm:cxn modelId="{9C1AD4F6-93F5-4AC6-951C-80CBBFDBCFD7}" type="presParOf" srcId="{8E2193DD-7190-450B-A33E-49EA0FA52CBB}" destId="{E9C49206-B297-4722-8A09-8AC0FC42E900}" srcOrd="2" destOrd="0" presId="urn:microsoft.com/office/officeart/2005/8/layout/orgChart1"/>
    <dgm:cxn modelId="{B357900A-A1C3-4490-9CE8-F7FB434973BA}" type="presParOf" srcId="{8E2193DD-7190-450B-A33E-49EA0FA52CBB}" destId="{553CA094-A3C2-4DF9-934C-0B7E19A91FAD}" srcOrd="3" destOrd="0" presId="urn:microsoft.com/office/officeart/2005/8/layout/orgChart1"/>
    <dgm:cxn modelId="{D033B707-1EA7-465E-AC68-3714B6F671E3}" type="presParOf" srcId="{553CA094-A3C2-4DF9-934C-0B7E19A91FAD}" destId="{B8CD16E4-4E22-4B2F-83B8-C1D02FE4000A}" srcOrd="0" destOrd="0" presId="urn:microsoft.com/office/officeart/2005/8/layout/orgChart1"/>
    <dgm:cxn modelId="{2087DCB4-3596-4E5D-ACAF-F7F4701C1C78}" type="presParOf" srcId="{B8CD16E4-4E22-4B2F-83B8-C1D02FE4000A}" destId="{E2C460DF-2A8C-4417-A356-CA528C55AE61}" srcOrd="0" destOrd="0" presId="urn:microsoft.com/office/officeart/2005/8/layout/orgChart1"/>
    <dgm:cxn modelId="{480E499B-8035-4BA6-AC82-72BF17EB9DFE}" type="presParOf" srcId="{B8CD16E4-4E22-4B2F-83B8-C1D02FE4000A}" destId="{B104675E-D8E3-420A-BE94-61E7148DA8AF}" srcOrd="1" destOrd="0" presId="urn:microsoft.com/office/officeart/2005/8/layout/orgChart1"/>
    <dgm:cxn modelId="{4B2F02E7-6BE9-461C-8A03-1065E1953832}" type="presParOf" srcId="{553CA094-A3C2-4DF9-934C-0B7E19A91FAD}" destId="{9BE18699-74F4-4FEE-A86E-15A7868E5B71}" srcOrd="1" destOrd="0" presId="urn:microsoft.com/office/officeart/2005/8/layout/orgChart1"/>
    <dgm:cxn modelId="{3C2C88C3-3C74-4172-A075-41377E02737F}" type="presParOf" srcId="{553CA094-A3C2-4DF9-934C-0B7E19A91FAD}" destId="{2D5CD437-4E40-4541-BC86-ABA86A470721}" srcOrd="2" destOrd="0" presId="urn:microsoft.com/office/officeart/2005/8/layout/orgChart1"/>
    <dgm:cxn modelId="{7F685EC6-7213-4BF6-A6B5-6F9496CD87B0}" type="presParOf" srcId="{15A7A5F0-C5D5-4FFD-86A1-E472599DE082}" destId="{731485A5-EA9D-4362-81EF-5344548C3BB5}" srcOrd="2" destOrd="0" presId="urn:microsoft.com/office/officeart/2005/8/layout/orgChart1"/>
    <dgm:cxn modelId="{60EEE14E-F405-44E3-B896-47F350DF2F0D}" type="presParOf" srcId="{731485A5-EA9D-4362-81EF-5344548C3BB5}" destId="{C560F8C6-4FEB-40A5-A27F-A2922394C315}" srcOrd="0" destOrd="0" presId="urn:microsoft.com/office/officeart/2005/8/layout/orgChart1"/>
    <dgm:cxn modelId="{E1A5CD05-9126-4E9D-A372-3A46C7D6B17A}" type="presParOf" srcId="{731485A5-EA9D-4362-81EF-5344548C3BB5}" destId="{30A5B781-8C9A-4B7F-B324-AFD703469DAC}" srcOrd="1" destOrd="0" presId="urn:microsoft.com/office/officeart/2005/8/layout/orgChart1"/>
    <dgm:cxn modelId="{8867563A-394F-43F2-A9F2-2432E3F31DF1}" type="presParOf" srcId="{30A5B781-8C9A-4B7F-B324-AFD703469DAC}" destId="{C5A193B5-1106-4C7D-B5F1-C35C161F2505}" srcOrd="0" destOrd="0" presId="urn:microsoft.com/office/officeart/2005/8/layout/orgChart1"/>
    <dgm:cxn modelId="{01B8A763-BBAD-4FF5-AD66-A35360600437}" type="presParOf" srcId="{C5A193B5-1106-4C7D-B5F1-C35C161F2505}" destId="{98390DE6-F05E-43EA-B26C-994E8C136C26}" srcOrd="0" destOrd="0" presId="urn:microsoft.com/office/officeart/2005/8/layout/orgChart1"/>
    <dgm:cxn modelId="{9ABEDB2E-C9E5-4B64-A792-32A37CA930D4}" type="presParOf" srcId="{C5A193B5-1106-4C7D-B5F1-C35C161F2505}" destId="{90D64C2A-4688-4861-B860-46055418A3BA}" srcOrd="1" destOrd="0" presId="urn:microsoft.com/office/officeart/2005/8/layout/orgChart1"/>
    <dgm:cxn modelId="{B4CEB723-BDC1-4E5E-B998-7D37B241511E}" type="presParOf" srcId="{30A5B781-8C9A-4B7F-B324-AFD703469DAC}" destId="{F9F31540-0842-48FD-B209-854597D8CB4A}" srcOrd="1" destOrd="0" presId="urn:microsoft.com/office/officeart/2005/8/layout/orgChart1"/>
    <dgm:cxn modelId="{E13E0F5A-C092-41EA-B2A1-23C9E6A94B43}" type="presParOf" srcId="{30A5B781-8C9A-4B7F-B324-AFD703469DAC}" destId="{C00AEA69-9091-424C-A520-CC48A1EC6EFF}" srcOrd="2" destOrd="0" presId="urn:microsoft.com/office/officeart/2005/8/layout/orgChart1"/>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8D8B326-87A4-49EC-9D5A-C43D9631390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k-SK"/>
        </a:p>
      </dgm:t>
    </dgm:pt>
    <dgm:pt modelId="{BE54FE39-92E6-4089-A281-1EAD521CEE19}">
      <dgm:prSet phldrT="[Text]" custT="1"/>
      <dgm:spPr>
        <a:solidFill>
          <a:schemeClr val="accent4">
            <a:lumMod val="75000"/>
          </a:schemeClr>
        </a:solidFill>
      </dgm:spPr>
      <dgm:t>
        <a:bodyPr/>
        <a:lstStyle/>
        <a:p>
          <a:r>
            <a:rPr lang="sk-SK" sz="1600" b="1">
              <a:latin typeface="Times New Roman" pitchFamily="18" charset="0"/>
              <a:cs typeface="Times New Roman" pitchFamily="18" charset="0"/>
            </a:rPr>
            <a:t>Hodnotenie a výber ŽoNFP</a:t>
          </a:r>
        </a:p>
      </dgm:t>
    </dgm:pt>
    <dgm:pt modelId="{EF9D621E-F612-4257-AEA3-7EDA965F0BF3}" type="parTrans" cxnId="{69F892CC-385D-4823-84EF-DE06C86ED86A}">
      <dgm:prSet/>
      <dgm:spPr/>
      <dgm:t>
        <a:bodyPr/>
        <a:lstStyle/>
        <a:p>
          <a:endParaRPr lang="sk-SK"/>
        </a:p>
      </dgm:t>
    </dgm:pt>
    <dgm:pt modelId="{3EF72A37-4605-47C5-913C-707A49A2AB01}" type="sibTrans" cxnId="{69F892CC-385D-4823-84EF-DE06C86ED86A}">
      <dgm:prSet/>
      <dgm:spPr/>
      <dgm:t>
        <a:bodyPr/>
        <a:lstStyle/>
        <a:p>
          <a:endParaRPr lang="sk-SK"/>
        </a:p>
      </dgm:t>
    </dgm:pt>
    <dgm:pt modelId="{B177730C-DA71-4D1F-B8AA-5C3AF9B6EE7A}" type="asst">
      <dgm:prSet phldrT="[Text]" custT="1"/>
      <dgm:spPr>
        <a:solidFill>
          <a:schemeClr val="accent4">
            <a:lumMod val="75000"/>
          </a:schemeClr>
        </a:solidFill>
      </dgm:spPr>
      <dgm:t>
        <a:bodyPr/>
        <a:lstStyle/>
        <a:p>
          <a:r>
            <a:rPr lang="sk-SK" sz="1100" b="1">
              <a:latin typeface="Times New Roman" pitchFamily="18" charset="0"/>
              <a:cs typeface="Times New Roman" pitchFamily="18" charset="0"/>
            </a:rPr>
            <a:t>Výzva na doplnenie</a:t>
          </a:r>
        </a:p>
      </dgm:t>
    </dgm:pt>
    <dgm:pt modelId="{BDF34298-0B59-4C4F-9022-CA9DAAB884BB}" type="parTrans" cxnId="{89CFA737-59D4-4D3B-8961-703AE636BA7F}">
      <dgm:prSet/>
      <dgm:spPr>
        <a:ln>
          <a:solidFill>
            <a:schemeClr val="accent4">
              <a:lumMod val="75000"/>
            </a:schemeClr>
          </a:solidFill>
          <a:prstDash val="dash"/>
        </a:ln>
      </dgm:spPr>
      <dgm:t>
        <a:bodyPr/>
        <a:lstStyle/>
        <a:p>
          <a:endParaRPr lang="sk-SK"/>
        </a:p>
      </dgm:t>
    </dgm:pt>
    <dgm:pt modelId="{B368F4B5-4B79-4CCA-9902-8DE9F5E7BC72}" type="sibTrans" cxnId="{89CFA737-59D4-4D3B-8961-703AE636BA7F}">
      <dgm:prSet/>
      <dgm:spPr/>
      <dgm:t>
        <a:bodyPr/>
        <a:lstStyle/>
        <a:p>
          <a:endParaRPr lang="sk-SK"/>
        </a:p>
      </dgm:t>
    </dgm:pt>
    <dgm:pt modelId="{C42B866F-CBC8-4973-B608-24C96D395E71}">
      <dgm:prSet phldrT="[Text]" custT="1"/>
      <dgm:spPr>
        <a:solidFill>
          <a:schemeClr val="accent4">
            <a:lumMod val="75000"/>
          </a:schemeClr>
        </a:solidFill>
      </dgm:spPr>
      <dgm:t>
        <a:bodyPr/>
        <a:lstStyle/>
        <a:p>
          <a:r>
            <a:rPr lang="sk-SK" sz="1100" b="1">
              <a:latin typeface="Times New Roman" pitchFamily="18" charset="0"/>
              <a:cs typeface="Times New Roman" pitchFamily="18" charset="0"/>
            </a:rPr>
            <a:t>Kritéria splnené</a:t>
          </a:r>
          <a:r>
            <a:rPr lang="sk-SK" sz="1100">
              <a:latin typeface="Times New Roman" pitchFamily="18" charset="0"/>
              <a:cs typeface="Times New Roman" pitchFamily="18" charset="0"/>
            </a:rPr>
            <a:t> </a:t>
          </a:r>
        </a:p>
      </dgm:t>
    </dgm:pt>
    <dgm:pt modelId="{CAF3E66C-6658-454C-ADD2-0044483758FF}" type="parTrans" cxnId="{5BB1BFE3-1338-4B9E-B094-0CF856344C62}">
      <dgm:prSet/>
      <dgm:spPr>
        <a:ln>
          <a:solidFill>
            <a:schemeClr val="accent4">
              <a:lumMod val="75000"/>
            </a:schemeClr>
          </a:solidFill>
        </a:ln>
      </dgm:spPr>
      <dgm:t>
        <a:bodyPr/>
        <a:lstStyle/>
        <a:p>
          <a:endParaRPr lang="sk-SK"/>
        </a:p>
      </dgm:t>
    </dgm:pt>
    <dgm:pt modelId="{CD6A18A0-4ABC-43B7-A5D7-1C2780FF8F74}" type="sibTrans" cxnId="{5BB1BFE3-1338-4B9E-B094-0CF856344C62}">
      <dgm:prSet/>
      <dgm:spPr/>
      <dgm:t>
        <a:bodyPr/>
        <a:lstStyle/>
        <a:p>
          <a:endParaRPr lang="sk-SK"/>
        </a:p>
      </dgm:t>
    </dgm:pt>
    <dgm:pt modelId="{2D560238-74BF-4656-8B3F-8DA2E9243E79}">
      <dgm:prSet phldrT="[Text]"/>
      <dgm:spPr>
        <a:solidFill>
          <a:schemeClr val="accent4">
            <a:lumMod val="75000"/>
          </a:schemeClr>
        </a:solidFill>
      </dgm:spPr>
      <dgm:t>
        <a:bodyPr/>
        <a:lstStyle/>
        <a:p>
          <a:r>
            <a:rPr lang="sk-SK" b="1">
              <a:latin typeface="Times New Roman" pitchFamily="18" charset="0"/>
              <a:cs typeface="Times New Roman" pitchFamily="18" charset="0"/>
            </a:rPr>
            <a:t>Kritéria nesplnené - rozhodnutie o neschválení ŽoNFP</a:t>
          </a:r>
        </a:p>
      </dgm:t>
    </dgm:pt>
    <dgm:pt modelId="{E4799B52-9383-40DF-A471-45AB8927968A}" type="parTrans" cxnId="{B120652D-25E3-41FC-B77C-D4FF372B07C0}">
      <dgm:prSet/>
      <dgm:spPr>
        <a:ln>
          <a:solidFill>
            <a:schemeClr val="accent4">
              <a:lumMod val="75000"/>
            </a:schemeClr>
          </a:solidFill>
        </a:ln>
      </dgm:spPr>
      <dgm:t>
        <a:bodyPr/>
        <a:lstStyle/>
        <a:p>
          <a:endParaRPr lang="sk-SK"/>
        </a:p>
      </dgm:t>
    </dgm:pt>
    <dgm:pt modelId="{EFDDB4D2-E4F4-4B8C-806D-AD2E2DC030E0}" type="sibTrans" cxnId="{B120652D-25E3-41FC-B77C-D4FF372B07C0}">
      <dgm:prSet/>
      <dgm:spPr/>
      <dgm:t>
        <a:bodyPr/>
        <a:lstStyle/>
        <a:p>
          <a:endParaRPr lang="sk-SK"/>
        </a:p>
      </dgm:t>
    </dgm:pt>
    <dgm:pt modelId="{FA916817-A622-4762-A028-6A0CAF05FEEB}">
      <dgm:prSet phldrT="[Text]" custT="1"/>
      <dgm:spPr>
        <a:solidFill>
          <a:schemeClr val="accent4">
            <a:lumMod val="75000"/>
          </a:schemeClr>
        </a:solidFill>
      </dgm:spPr>
      <dgm:t>
        <a:bodyPr/>
        <a:lstStyle/>
        <a:p>
          <a:r>
            <a:rPr lang="sk-SK" sz="1000" b="1">
              <a:latin typeface="Times New Roman" pitchFamily="18" charset="0"/>
              <a:cs typeface="Times New Roman" pitchFamily="18" charset="0"/>
            </a:rPr>
            <a:t>Nedoplnenie náležitostí - rozhodnutie o zastavení konania</a:t>
          </a:r>
        </a:p>
      </dgm:t>
    </dgm:pt>
    <dgm:pt modelId="{18E5B657-98D0-487D-9289-F99D70968136}" type="parTrans" cxnId="{99DCEDF4-8734-44D1-8D97-3DC6AD415FE1}">
      <dgm:prSet/>
      <dgm:spPr>
        <a:ln>
          <a:solidFill>
            <a:schemeClr val="accent4">
              <a:lumMod val="75000"/>
            </a:schemeClr>
          </a:solidFill>
        </a:ln>
      </dgm:spPr>
      <dgm:t>
        <a:bodyPr/>
        <a:lstStyle/>
        <a:p>
          <a:endParaRPr lang="sk-SK"/>
        </a:p>
      </dgm:t>
    </dgm:pt>
    <dgm:pt modelId="{F0480E31-86B1-4ED6-B7DD-134084CB9227}" type="sibTrans" cxnId="{99DCEDF4-8734-44D1-8D97-3DC6AD415FE1}">
      <dgm:prSet/>
      <dgm:spPr/>
      <dgm:t>
        <a:bodyPr/>
        <a:lstStyle/>
        <a:p>
          <a:endParaRPr lang="sk-SK"/>
        </a:p>
      </dgm:t>
    </dgm:pt>
    <dgm:pt modelId="{3379D785-4A5C-4D37-B73F-17365D9CE882}">
      <dgm:prSet custT="1"/>
      <dgm:spPr>
        <a:solidFill>
          <a:schemeClr val="accent4">
            <a:lumMod val="75000"/>
          </a:schemeClr>
        </a:solidFill>
      </dgm:spPr>
      <dgm:t>
        <a:bodyPr/>
        <a:lstStyle/>
        <a:p>
          <a:r>
            <a:rPr lang="sk-SK" sz="1200" b="1">
              <a:latin typeface="Times New Roman" pitchFamily="18" charset="0"/>
              <a:cs typeface="Times New Roman" pitchFamily="18" charset="0"/>
            </a:rPr>
            <a:t>Rozhodnutie o schválení ŽoNFP</a:t>
          </a:r>
        </a:p>
      </dgm:t>
    </dgm:pt>
    <dgm:pt modelId="{4F44A4CF-8A8E-46EE-B25B-C766173F3C93}" type="parTrans" cxnId="{53E2C742-7ED1-4CD6-A9D3-E126960F349A}">
      <dgm:prSet/>
      <dgm:spPr>
        <a:ln>
          <a:solidFill>
            <a:schemeClr val="accent4">
              <a:lumMod val="75000"/>
            </a:schemeClr>
          </a:solidFill>
        </a:ln>
      </dgm:spPr>
      <dgm:t>
        <a:bodyPr/>
        <a:lstStyle/>
        <a:p>
          <a:endParaRPr lang="sk-SK"/>
        </a:p>
      </dgm:t>
    </dgm:pt>
    <dgm:pt modelId="{BF1AACD9-C602-447C-A950-BF02B82D3311}" type="sibTrans" cxnId="{53E2C742-7ED1-4CD6-A9D3-E126960F349A}">
      <dgm:prSet/>
      <dgm:spPr/>
      <dgm:t>
        <a:bodyPr/>
        <a:lstStyle/>
        <a:p>
          <a:endParaRPr lang="sk-SK"/>
        </a:p>
      </dgm:t>
    </dgm:pt>
    <dgm:pt modelId="{8587E648-160E-4CA7-B42B-8BD6279D592F}">
      <dgm:prSet custT="1"/>
      <dgm:spPr>
        <a:solidFill>
          <a:schemeClr val="accent4">
            <a:lumMod val="75000"/>
          </a:schemeClr>
        </a:solidFill>
      </dgm:spPr>
      <dgm:t>
        <a:bodyPr/>
        <a:lstStyle/>
        <a:p>
          <a:r>
            <a:rPr lang="sk-SK" sz="1200" b="1">
              <a:latin typeface="Times New Roman" pitchFamily="18" charset="0"/>
              <a:cs typeface="Times New Roman" pitchFamily="18" charset="0"/>
            </a:rPr>
            <a:t>Rozhodnutie o neschválení ŽoNFF</a:t>
          </a:r>
        </a:p>
      </dgm:t>
    </dgm:pt>
    <dgm:pt modelId="{406816E0-0330-43E5-815D-DECF9DBCF339}" type="parTrans" cxnId="{24FF1903-3BAA-457C-B910-A0CA5BD2CD9D}">
      <dgm:prSet/>
      <dgm:spPr>
        <a:ln>
          <a:solidFill>
            <a:schemeClr val="accent4">
              <a:lumMod val="75000"/>
            </a:schemeClr>
          </a:solidFill>
        </a:ln>
      </dgm:spPr>
      <dgm:t>
        <a:bodyPr/>
        <a:lstStyle/>
        <a:p>
          <a:endParaRPr lang="sk-SK"/>
        </a:p>
      </dgm:t>
    </dgm:pt>
    <dgm:pt modelId="{96923FC1-CCD8-4553-B8D5-8CC92DC1617B}" type="sibTrans" cxnId="{24FF1903-3BAA-457C-B910-A0CA5BD2CD9D}">
      <dgm:prSet/>
      <dgm:spPr/>
      <dgm:t>
        <a:bodyPr/>
        <a:lstStyle/>
        <a:p>
          <a:endParaRPr lang="sk-SK"/>
        </a:p>
      </dgm:t>
    </dgm:pt>
    <dgm:pt modelId="{A994C182-5357-4CF8-A496-3889C06D44D7}">
      <dgm:prSet custT="1"/>
      <dgm:spPr>
        <a:solidFill>
          <a:schemeClr val="accent4">
            <a:lumMod val="75000"/>
          </a:schemeClr>
        </a:solidFill>
        <a:ln>
          <a:solidFill>
            <a:schemeClr val="accent5">
              <a:lumMod val="75000"/>
            </a:schemeClr>
          </a:solidFill>
        </a:ln>
      </dgm:spPr>
      <dgm:t>
        <a:bodyPr/>
        <a:lstStyle/>
        <a:p>
          <a:r>
            <a:rPr lang="sk-SK" sz="1200" b="1">
              <a:latin typeface="Times New Roman" pitchFamily="18" charset="0"/>
              <a:cs typeface="Times New Roman" pitchFamily="18" charset="0"/>
            </a:rPr>
            <a:t>Použitie výberových kritérií</a:t>
          </a:r>
        </a:p>
      </dgm:t>
    </dgm:pt>
    <dgm:pt modelId="{832B3279-1240-4DE3-8312-64D4BEA4848E}" type="parTrans" cxnId="{F67E84E4-034C-446B-B80E-DA1199588134}">
      <dgm:prSet/>
      <dgm:spPr>
        <a:ln>
          <a:solidFill>
            <a:schemeClr val="accent4">
              <a:lumMod val="75000"/>
            </a:schemeClr>
          </a:solidFill>
        </a:ln>
      </dgm:spPr>
      <dgm:t>
        <a:bodyPr/>
        <a:lstStyle/>
        <a:p>
          <a:endParaRPr lang="sk-SK"/>
        </a:p>
      </dgm:t>
    </dgm:pt>
    <dgm:pt modelId="{B2C4F0DB-3948-497D-9FF4-7BC00165245D}" type="sibTrans" cxnId="{F67E84E4-034C-446B-B80E-DA1199588134}">
      <dgm:prSet/>
      <dgm:spPr/>
      <dgm:t>
        <a:bodyPr/>
        <a:lstStyle/>
        <a:p>
          <a:endParaRPr lang="sk-SK"/>
        </a:p>
      </dgm:t>
    </dgm:pt>
    <dgm:pt modelId="{2D0FD15C-F23F-43B6-BA27-9BE7280F03F8}" type="pres">
      <dgm:prSet presAssocID="{08D8B326-87A4-49EC-9D5A-C43D96313900}" presName="hierChild1" presStyleCnt="0">
        <dgm:presLayoutVars>
          <dgm:orgChart val="1"/>
          <dgm:chPref val="1"/>
          <dgm:dir/>
          <dgm:animOne val="branch"/>
          <dgm:animLvl val="lvl"/>
          <dgm:resizeHandles/>
        </dgm:presLayoutVars>
      </dgm:prSet>
      <dgm:spPr/>
      <dgm:t>
        <a:bodyPr/>
        <a:lstStyle/>
        <a:p>
          <a:endParaRPr lang="sk-SK"/>
        </a:p>
      </dgm:t>
    </dgm:pt>
    <dgm:pt modelId="{69D9C815-CCF0-4010-8217-1EB56197CE13}" type="pres">
      <dgm:prSet presAssocID="{BE54FE39-92E6-4089-A281-1EAD521CEE19}" presName="hierRoot1" presStyleCnt="0">
        <dgm:presLayoutVars>
          <dgm:hierBranch val="init"/>
        </dgm:presLayoutVars>
      </dgm:prSet>
      <dgm:spPr/>
    </dgm:pt>
    <dgm:pt modelId="{9ADB3E28-0802-438C-975C-236E7CF1FD12}" type="pres">
      <dgm:prSet presAssocID="{BE54FE39-92E6-4089-A281-1EAD521CEE19}" presName="rootComposite1" presStyleCnt="0"/>
      <dgm:spPr/>
    </dgm:pt>
    <dgm:pt modelId="{2592B393-1DA9-431C-A5EB-197B24C039C2}" type="pres">
      <dgm:prSet presAssocID="{BE54FE39-92E6-4089-A281-1EAD521CEE19}" presName="rootText1" presStyleLbl="node0" presStyleIdx="0" presStyleCnt="1" custScaleX="293143" custScaleY="63738" custLinFactNeighborX="1544" custLinFactNeighborY="-401">
        <dgm:presLayoutVars>
          <dgm:chPref val="3"/>
        </dgm:presLayoutVars>
      </dgm:prSet>
      <dgm:spPr/>
      <dgm:t>
        <a:bodyPr/>
        <a:lstStyle/>
        <a:p>
          <a:endParaRPr lang="sk-SK"/>
        </a:p>
      </dgm:t>
    </dgm:pt>
    <dgm:pt modelId="{D6442D02-AE43-4894-9B91-1D55D59DBFCB}" type="pres">
      <dgm:prSet presAssocID="{BE54FE39-92E6-4089-A281-1EAD521CEE19}" presName="rootConnector1" presStyleLbl="node1" presStyleIdx="0" presStyleCnt="0"/>
      <dgm:spPr/>
      <dgm:t>
        <a:bodyPr/>
        <a:lstStyle/>
        <a:p>
          <a:endParaRPr lang="sk-SK"/>
        </a:p>
      </dgm:t>
    </dgm:pt>
    <dgm:pt modelId="{62DF366F-FEE9-426B-8686-5BE8E162C9EE}" type="pres">
      <dgm:prSet presAssocID="{BE54FE39-92E6-4089-A281-1EAD521CEE19}" presName="hierChild2" presStyleCnt="0"/>
      <dgm:spPr/>
    </dgm:pt>
    <dgm:pt modelId="{DCB1FFB2-27F3-42EE-86E2-34650A4F5A2F}" type="pres">
      <dgm:prSet presAssocID="{CAF3E66C-6658-454C-ADD2-0044483758FF}" presName="Name37" presStyleLbl="parChTrans1D2" presStyleIdx="0" presStyleCnt="4"/>
      <dgm:spPr/>
      <dgm:t>
        <a:bodyPr/>
        <a:lstStyle/>
        <a:p>
          <a:endParaRPr lang="sk-SK"/>
        </a:p>
      </dgm:t>
    </dgm:pt>
    <dgm:pt modelId="{BD02ACBB-DB91-442F-AC34-F058F0A01F56}" type="pres">
      <dgm:prSet presAssocID="{C42B866F-CBC8-4973-B608-24C96D395E71}" presName="hierRoot2" presStyleCnt="0">
        <dgm:presLayoutVars>
          <dgm:hierBranch val="init"/>
        </dgm:presLayoutVars>
      </dgm:prSet>
      <dgm:spPr/>
    </dgm:pt>
    <dgm:pt modelId="{2E700A70-3715-466E-9423-1A6559CE2C32}" type="pres">
      <dgm:prSet presAssocID="{C42B866F-CBC8-4973-B608-24C96D395E71}" presName="rootComposite" presStyleCnt="0"/>
      <dgm:spPr/>
    </dgm:pt>
    <dgm:pt modelId="{062B5090-993D-4DE7-ACC7-9D81CB54FE0F}" type="pres">
      <dgm:prSet presAssocID="{C42B866F-CBC8-4973-B608-24C96D395E71}" presName="rootText" presStyleLbl="node2" presStyleIdx="0" presStyleCnt="3" custLinFactNeighborX="-23">
        <dgm:presLayoutVars>
          <dgm:chPref val="3"/>
        </dgm:presLayoutVars>
      </dgm:prSet>
      <dgm:spPr/>
      <dgm:t>
        <a:bodyPr/>
        <a:lstStyle/>
        <a:p>
          <a:endParaRPr lang="sk-SK"/>
        </a:p>
      </dgm:t>
    </dgm:pt>
    <dgm:pt modelId="{99C3EEFA-50B6-4BD5-B486-E07062D14DF2}" type="pres">
      <dgm:prSet presAssocID="{C42B866F-CBC8-4973-B608-24C96D395E71}" presName="rootConnector" presStyleLbl="node2" presStyleIdx="0" presStyleCnt="3"/>
      <dgm:spPr/>
      <dgm:t>
        <a:bodyPr/>
        <a:lstStyle/>
        <a:p>
          <a:endParaRPr lang="sk-SK"/>
        </a:p>
      </dgm:t>
    </dgm:pt>
    <dgm:pt modelId="{1B45D361-4C44-4C9D-A94B-6138BC455359}" type="pres">
      <dgm:prSet presAssocID="{C42B866F-CBC8-4973-B608-24C96D395E71}" presName="hierChild4" presStyleCnt="0"/>
      <dgm:spPr/>
    </dgm:pt>
    <dgm:pt modelId="{DD47D52C-E532-4678-B23D-F1FE285A738A}" type="pres">
      <dgm:prSet presAssocID="{832B3279-1240-4DE3-8312-64D4BEA4848E}" presName="Name37" presStyleLbl="parChTrans1D3" presStyleIdx="0" presStyleCnt="3"/>
      <dgm:spPr/>
      <dgm:t>
        <a:bodyPr/>
        <a:lstStyle/>
        <a:p>
          <a:endParaRPr lang="sk-SK"/>
        </a:p>
      </dgm:t>
    </dgm:pt>
    <dgm:pt modelId="{AE74B9B4-DB08-421F-9E3A-7B2E2E3F9954}" type="pres">
      <dgm:prSet presAssocID="{A994C182-5357-4CF8-A496-3889C06D44D7}" presName="hierRoot2" presStyleCnt="0">
        <dgm:presLayoutVars>
          <dgm:hierBranch val="init"/>
        </dgm:presLayoutVars>
      </dgm:prSet>
      <dgm:spPr/>
    </dgm:pt>
    <dgm:pt modelId="{9B5442FD-CDB3-49A8-9D9A-3CF2D7378181}" type="pres">
      <dgm:prSet presAssocID="{A994C182-5357-4CF8-A496-3889C06D44D7}" presName="rootComposite" presStyleCnt="0"/>
      <dgm:spPr/>
    </dgm:pt>
    <dgm:pt modelId="{CA58D0AE-CA4E-4931-999F-0D0EF4FAEEA0}" type="pres">
      <dgm:prSet presAssocID="{A994C182-5357-4CF8-A496-3889C06D44D7}" presName="rootText" presStyleLbl="node3" presStyleIdx="0" presStyleCnt="3" custLinFactX="-43982" custLinFactNeighborX="-100000" custLinFactNeighborY="-4634">
        <dgm:presLayoutVars>
          <dgm:chPref val="3"/>
        </dgm:presLayoutVars>
      </dgm:prSet>
      <dgm:spPr/>
      <dgm:t>
        <a:bodyPr/>
        <a:lstStyle/>
        <a:p>
          <a:endParaRPr lang="sk-SK"/>
        </a:p>
      </dgm:t>
    </dgm:pt>
    <dgm:pt modelId="{7A4FCA65-A7C3-499C-9765-97DB2C3E530D}" type="pres">
      <dgm:prSet presAssocID="{A994C182-5357-4CF8-A496-3889C06D44D7}" presName="rootConnector" presStyleLbl="node3" presStyleIdx="0" presStyleCnt="3"/>
      <dgm:spPr/>
      <dgm:t>
        <a:bodyPr/>
        <a:lstStyle/>
        <a:p>
          <a:endParaRPr lang="sk-SK"/>
        </a:p>
      </dgm:t>
    </dgm:pt>
    <dgm:pt modelId="{74BD7803-CD53-4193-8EBE-0F3072998B9D}" type="pres">
      <dgm:prSet presAssocID="{A994C182-5357-4CF8-A496-3889C06D44D7}" presName="hierChild4" presStyleCnt="0"/>
      <dgm:spPr/>
    </dgm:pt>
    <dgm:pt modelId="{01F60657-1778-47F4-B17E-19797B18693D}" type="pres">
      <dgm:prSet presAssocID="{A994C182-5357-4CF8-A496-3889C06D44D7}" presName="hierChild5" presStyleCnt="0"/>
      <dgm:spPr/>
    </dgm:pt>
    <dgm:pt modelId="{69A8C4A3-0EEF-4B57-87DC-D3DB3BDAD618}" type="pres">
      <dgm:prSet presAssocID="{4F44A4CF-8A8E-46EE-B25B-C766173F3C93}" presName="Name37" presStyleLbl="parChTrans1D3" presStyleIdx="1" presStyleCnt="3"/>
      <dgm:spPr/>
      <dgm:t>
        <a:bodyPr/>
        <a:lstStyle/>
        <a:p>
          <a:endParaRPr lang="sk-SK"/>
        </a:p>
      </dgm:t>
    </dgm:pt>
    <dgm:pt modelId="{3BCDCE1E-B977-405B-90E4-7BAF11E0DF42}" type="pres">
      <dgm:prSet presAssocID="{3379D785-4A5C-4D37-B73F-17365D9CE882}" presName="hierRoot2" presStyleCnt="0">
        <dgm:presLayoutVars>
          <dgm:hierBranch val="init"/>
        </dgm:presLayoutVars>
      </dgm:prSet>
      <dgm:spPr/>
    </dgm:pt>
    <dgm:pt modelId="{CCBB8F55-ADFC-4426-928A-740DEDA699BB}" type="pres">
      <dgm:prSet presAssocID="{3379D785-4A5C-4D37-B73F-17365D9CE882}" presName="rootComposite" presStyleCnt="0"/>
      <dgm:spPr/>
    </dgm:pt>
    <dgm:pt modelId="{C949F0FC-9620-4AD4-8193-8A0772B7C6A1}" type="pres">
      <dgm:prSet presAssocID="{3379D785-4A5C-4D37-B73F-17365D9CE882}" presName="rootText" presStyleLbl="node3" presStyleIdx="1" presStyleCnt="3" custScaleX="200442" custScaleY="106031" custLinFactNeighborX="32589" custLinFactNeighborY="-94817">
        <dgm:presLayoutVars>
          <dgm:chPref val="3"/>
        </dgm:presLayoutVars>
      </dgm:prSet>
      <dgm:spPr/>
      <dgm:t>
        <a:bodyPr/>
        <a:lstStyle/>
        <a:p>
          <a:endParaRPr lang="sk-SK"/>
        </a:p>
      </dgm:t>
    </dgm:pt>
    <dgm:pt modelId="{DE5D9397-5F4C-4AEC-BF90-0E160B3BA113}" type="pres">
      <dgm:prSet presAssocID="{3379D785-4A5C-4D37-B73F-17365D9CE882}" presName="rootConnector" presStyleLbl="node3" presStyleIdx="1" presStyleCnt="3"/>
      <dgm:spPr/>
      <dgm:t>
        <a:bodyPr/>
        <a:lstStyle/>
        <a:p>
          <a:endParaRPr lang="sk-SK"/>
        </a:p>
      </dgm:t>
    </dgm:pt>
    <dgm:pt modelId="{6D52D915-6590-432C-924C-31719C37471D}" type="pres">
      <dgm:prSet presAssocID="{3379D785-4A5C-4D37-B73F-17365D9CE882}" presName="hierChild4" presStyleCnt="0"/>
      <dgm:spPr/>
    </dgm:pt>
    <dgm:pt modelId="{890179CF-55CD-43B3-8371-5861CB75F6E2}" type="pres">
      <dgm:prSet presAssocID="{3379D785-4A5C-4D37-B73F-17365D9CE882}" presName="hierChild5" presStyleCnt="0"/>
      <dgm:spPr/>
    </dgm:pt>
    <dgm:pt modelId="{A7C691BD-6F44-4714-9B8C-C513996D622C}" type="pres">
      <dgm:prSet presAssocID="{406816E0-0330-43E5-815D-DECF9DBCF339}" presName="Name37" presStyleLbl="parChTrans1D3" presStyleIdx="2" presStyleCnt="3"/>
      <dgm:spPr/>
      <dgm:t>
        <a:bodyPr/>
        <a:lstStyle/>
        <a:p>
          <a:endParaRPr lang="sk-SK"/>
        </a:p>
      </dgm:t>
    </dgm:pt>
    <dgm:pt modelId="{2543EAF3-749C-45A9-9AC8-DAB2B56561E7}" type="pres">
      <dgm:prSet presAssocID="{8587E648-160E-4CA7-B42B-8BD6279D592F}" presName="hierRoot2" presStyleCnt="0">
        <dgm:presLayoutVars>
          <dgm:hierBranch val="init"/>
        </dgm:presLayoutVars>
      </dgm:prSet>
      <dgm:spPr/>
    </dgm:pt>
    <dgm:pt modelId="{13648BF4-CE48-44F9-8600-7C7093BE8A25}" type="pres">
      <dgm:prSet presAssocID="{8587E648-160E-4CA7-B42B-8BD6279D592F}" presName="rootComposite" presStyleCnt="0"/>
      <dgm:spPr/>
    </dgm:pt>
    <dgm:pt modelId="{BCE48B76-5FFC-4FF7-971B-779C9B62B2D7}" type="pres">
      <dgm:prSet presAssocID="{8587E648-160E-4CA7-B42B-8BD6279D592F}" presName="rootText" presStyleLbl="node3" presStyleIdx="2" presStyleCnt="3" custScaleX="218684" custScaleY="98016" custLinFactNeighborX="6950" custLinFactNeighborY="-84948">
        <dgm:presLayoutVars>
          <dgm:chPref val="3"/>
        </dgm:presLayoutVars>
      </dgm:prSet>
      <dgm:spPr/>
      <dgm:t>
        <a:bodyPr/>
        <a:lstStyle/>
        <a:p>
          <a:endParaRPr lang="sk-SK"/>
        </a:p>
      </dgm:t>
    </dgm:pt>
    <dgm:pt modelId="{7BC2C4AD-D654-4FCB-848C-2C26BC7C7B94}" type="pres">
      <dgm:prSet presAssocID="{8587E648-160E-4CA7-B42B-8BD6279D592F}" presName="rootConnector" presStyleLbl="node3" presStyleIdx="2" presStyleCnt="3"/>
      <dgm:spPr/>
      <dgm:t>
        <a:bodyPr/>
        <a:lstStyle/>
        <a:p>
          <a:endParaRPr lang="sk-SK"/>
        </a:p>
      </dgm:t>
    </dgm:pt>
    <dgm:pt modelId="{D1DA1DF5-08B8-4D20-8991-803D7130866D}" type="pres">
      <dgm:prSet presAssocID="{8587E648-160E-4CA7-B42B-8BD6279D592F}" presName="hierChild4" presStyleCnt="0"/>
      <dgm:spPr/>
    </dgm:pt>
    <dgm:pt modelId="{BDE8CA91-28E7-4CEC-BFCD-77B7F2C5E7BD}" type="pres">
      <dgm:prSet presAssocID="{8587E648-160E-4CA7-B42B-8BD6279D592F}" presName="hierChild5" presStyleCnt="0"/>
      <dgm:spPr/>
    </dgm:pt>
    <dgm:pt modelId="{CCACD77B-3DAD-4A23-8599-86331A156489}" type="pres">
      <dgm:prSet presAssocID="{C42B866F-CBC8-4973-B608-24C96D395E71}" presName="hierChild5" presStyleCnt="0"/>
      <dgm:spPr/>
    </dgm:pt>
    <dgm:pt modelId="{EF8A0FC6-B4BD-4CC3-A1ED-2682B71E2803}" type="pres">
      <dgm:prSet presAssocID="{E4799B52-9383-40DF-A471-45AB8927968A}" presName="Name37" presStyleLbl="parChTrans1D2" presStyleIdx="1" presStyleCnt="4"/>
      <dgm:spPr/>
      <dgm:t>
        <a:bodyPr/>
        <a:lstStyle/>
        <a:p>
          <a:endParaRPr lang="sk-SK"/>
        </a:p>
      </dgm:t>
    </dgm:pt>
    <dgm:pt modelId="{A126FE65-9817-44E5-9B4F-4C0997BDD435}" type="pres">
      <dgm:prSet presAssocID="{2D560238-74BF-4656-8B3F-8DA2E9243E79}" presName="hierRoot2" presStyleCnt="0">
        <dgm:presLayoutVars>
          <dgm:hierBranch val="init"/>
        </dgm:presLayoutVars>
      </dgm:prSet>
      <dgm:spPr/>
    </dgm:pt>
    <dgm:pt modelId="{BE6AF04F-568B-493E-923E-BA5C5FB2D5C4}" type="pres">
      <dgm:prSet presAssocID="{2D560238-74BF-4656-8B3F-8DA2E9243E79}" presName="rootComposite" presStyleCnt="0"/>
      <dgm:spPr/>
    </dgm:pt>
    <dgm:pt modelId="{D09929A2-E29A-45BA-A2A1-D37573211D4E}" type="pres">
      <dgm:prSet presAssocID="{2D560238-74BF-4656-8B3F-8DA2E9243E79}" presName="rootText" presStyleLbl="node2" presStyleIdx="1" presStyleCnt="3" custScaleX="148493">
        <dgm:presLayoutVars>
          <dgm:chPref val="3"/>
        </dgm:presLayoutVars>
      </dgm:prSet>
      <dgm:spPr/>
      <dgm:t>
        <a:bodyPr/>
        <a:lstStyle/>
        <a:p>
          <a:endParaRPr lang="sk-SK"/>
        </a:p>
      </dgm:t>
    </dgm:pt>
    <dgm:pt modelId="{0AC43CE9-AE3F-49F3-B9C3-DED58BCADC80}" type="pres">
      <dgm:prSet presAssocID="{2D560238-74BF-4656-8B3F-8DA2E9243E79}" presName="rootConnector" presStyleLbl="node2" presStyleIdx="1" presStyleCnt="3"/>
      <dgm:spPr/>
      <dgm:t>
        <a:bodyPr/>
        <a:lstStyle/>
        <a:p>
          <a:endParaRPr lang="sk-SK"/>
        </a:p>
      </dgm:t>
    </dgm:pt>
    <dgm:pt modelId="{3A297A8A-92F9-484E-8132-39C5D219DD5B}" type="pres">
      <dgm:prSet presAssocID="{2D560238-74BF-4656-8B3F-8DA2E9243E79}" presName="hierChild4" presStyleCnt="0"/>
      <dgm:spPr/>
    </dgm:pt>
    <dgm:pt modelId="{64B713D0-1222-45A7-82C9-41AC672CDAF0}" type="pres">
      <dgm:prSet presAssocID="{2D560238-74BF-4656-8B3F-8DA2E9243E79}" presName="hierChild5" presStyleCnt="0"/>
      <dgm:spPr/>
    </dgm:pt>
    <dgm:pt modelId="{2EEA3683-4CD4-4D15-80C5-8021BD0629B7}" type="pres">
      <dgm:prSet presAssocID="{18E5B657-98D0-487D-9289-F99D70968136}" presName="Name37" presStyleLbl="parChTrans1D2" presStyleIdx="2" presStyleCnt="4"/>
      <dgm:spPr/>
      <dgm:t>
        <a:bodyPr/>
        <a:lstStyle/>
        <a:p>
          <a:endParaRPr lang="sk-SK"/>
        </a:p>
      </dgm:t>
    </dgm:pt>
    <dgm:pt modelId="{686034F7-0259-49E5-9E05-46D6ED3DC8E1}" type="pres">
      <dgm:prSet presAssocID="{FA916817-A622-4762-A028-6A0CAF05FEEB}" presName="hierRoot2" presStyleCnt="0">
        <dgm:presLayoutVars>
          <dgm:hierBranch val="init"/>
        </dgm:presLayoutVars>
      </dgm:prSet>
      <dgm:spPr/>
    </dgm:pt>
    <dgm:pt modelId="{B249D669-4301-4D27-95EF-25C7809EDFFB}" type="pres">
      <dgm:prSet presAssocID="{FA916817-A622-4762-A028-6A0CAF05FEEB}" presName="rootComposite" presStyleCnt="0"/>
      <dgm:spPr/>
    </dgm:pt>
    <dgm:pt modelId="{EA230D45-386D-4E18-94CA-3F9771A3A8ED}" type="pres">
      <dgm:prSet presAssocID="{FA916817-A622-4762-A028-6A0CAF05FEEB}" presName="rootText" presStyleLbl="node2" presStyleIdx="2" presStyleCnt="3" custScaleX="186442">
        <dgm:presLayoutVars>
          <dgm:chPref val="3"/>
        </dgm:presLayoutVars>
      </dgm:prSet>
      <dgm:spPr/>
      <dgm:t>
        <a:bodyPr/>
        <a:lstStyle/>
        <a:p>
          <a:endParaRPr lang="sk-SK"/>
        </a:p>
      </dgm:t>
    </dgm:pt>
    <dgm:pt modelId="{C095609A-4738-422F-B3F6-90DD31FB3D88}" type="pres">
      <dgm:prSet presAssocID="{FA916817-A622-4762-A028-6A0CAF05FEEB}" presName="rootConnector" presStyleLbl="node2" presStyleIdx="2" presStyleCnt="3"/>
      <dgm:spPr/>
      <dgm:t>
        <a:bodyPr/>
        <a:lstStyle/>
        <a:p>
          <a:endParaRPr lang="sk-SK"/>
        </a:p>
      </dgm:t>
    </dgm:pt>
    <dgm:pt modelId="{F6D2B5F6-BA36-4E9C-9E14-29F11AEF6CE5}" type="pres">
      <dgm:prSet presAssocID="{FA916817-A622-4762-A028-6A0CAF05FEEB}" presName="hierChild4" presStyleCnt="0"/>
      <dgm:spPr/>
    </dgm:pt>
    <dgm:pt modelId="{B26D543B-8B55-493D-A87A-609960D6B927}" type="pres">
      <dgm:prSet presAssocID="{FA916817-A622-4762-A028-6A0CAF05FEEB}" presName="hierChild5" presStyleCnt="0"/>
      <dgm:spPr/>
    </dgm:pt>
    <dgm:pt modelId="{84C8037F-776F-4B63-BBA3-DEDDB6A9A231}" type="pres">
      <dgm:prSet presAssocID="{BE54FE39-92E6-4089-A281-1EAD521CEE19}" presName="hierChild3" presStyleCnt="0"/>
      <dgm:spPr/>
    </dgm:pt>
    <dgm:pt modelId="{BDA92EB1-D8CB-4609-B4B3-E3429C3EE672}" type="pres">
      <dgm:prSet presAssocID="{BDF34298-0B59-4C4F-9022-CA9DAAB884BB}" presName="Name111" presStyleLbl="parChTrans1D2" presStyleIdx="3" presStyleCnt="4"/>
      <dgm:spPr/>
      <dgm:t>
        <a:bodyPr/>
        <a:lstStyle/>
        <a:p>
          <a:endParaRPr lang="sk-SK"/>
        </a:p>
      </dgm:t>
    </dgm:pt>
    <dgm:pt modelId="{634AE2E4-FFF9-4B0C-8B14-28A5B01E8C8F}" type="pres">
      <dgm:prSet presAssocID="{B177730C-DA71-4D1F-B8AA-5C3AF9B6EE7A}" presName="hierRoot3" presStyleCnt="0">
        <dgm:presLayoutVars>
          <dgm:hierBranch val="init"/>
        </dgm:presLayoutVars>
      </dgm:prSet>
      <dgm:spPr/>
    </dgm:pt>
    <dgm:pt modelId="{C0FE745B-6C2F-4CFD-BADC-61ED1D9C2B04}" type="pres">
      <dgm:prSet presAssocID="{B177730C-DA71-4D1F-B8AA-5C3AF9B6EE7A}" presName="rootComposite3" presStyleCnt="0"/>
      <dgm:spPr/>
    </dgm:pt>
    <dgm:pt modelId="{9AE1DFE8-A7DA-4F2C-B5FC-18B1003694DB}" type="pres">
      <dgm:prSet presAssocID="{B177730C-DA71-4D1F-B8AA-5C3AF9B6EE7A}" presName="rootText3" presStyleLbl="asst1" presStyleIdx="0" presStyleCnt="1" custScaleX="186502" custScaleY="55139" custLinFactNeighborX="-38520" custLinFactNeighborY="-1352">
        <dgm:presLayoutVars>
          <dgm:chPref val="3"/>
        </dgm:presLayoutVars>
      </dgm:prSet>
      <dgm:spPr/>
      <dgm:t>
        <a:bodyPr/>
        <a:lstStyle/>
        <a:p>
          <a:endParaRPr lang="sk-SK"/>
        </a:p>
      </dgm:t>
    </dgm:pt>
    <dgm:pt modelId="{37253CA7-F53D-47AA-88FB-2D9752C68C87}" type="pres">
      <dgm:prSet presAssocID="{B177730C-DA71-4D1F-B8AA-5C3AF9B6EE7A}" presName="rootConnector3" presStyleLbl="asst1" presStyleIdx="0" presStyleCnt="1"/>
      <dgm:spPr/>
      <dgm:t>
        <a:bodyPr/>
        <a:lstStyle/>
        <a:p>
          <a:endParaRPr lang="sk-SK"/>
        </a:p>
      </dgm:t>
    </dgm:pt>
    <dgm:pt modelId="{4E4A3F21-0F4B-4386-BEC6-A0D5CE0AF2C2}" type="pres">
      <dgm:prSet presAssocID="{B177730C-DA71-4D1F-B8AA-5C3AF9B6EE7A}" presName="hierChild6" presStyleCnt="0"/>
      <dgm:spPr/>
    </dgm:pt>
    <dgm:pt modelId="{CCA830E8-86E1-4A87-B29D-2C51239B156D}" type="pres">
      <dgm:prSet presAssocID="{B177730C-DA71-4D1F-B8AA-5C3AF9B6EE7A}" presName="hierChild7" presStyleCnt="0"/>
      <dgm:spPr/>
    </dgm:pt>
  </dgm:ptLst>
  <dgm:cxnLst>
    <dgm:cxn modelId="{89CFA737-59D4-4D3B-8961-703AE636BA7F}" srcId="{BE54FE39-92E6-4089-A281-1EAD521CEE19}" destId="{B177730C-DA71-4D1F-B8AA-5C3AF9B6EE7A}" srcOrd="0" destOrd="0" parTransId="{BDF34298-0B59-4C4F-9022-CA9DAAB884BB}" sibTransId="{B368F4B5-4B79-4CCA-9902-8DE9F5E7BC72}"/>
    <dgm:cxn modelId="{0F6962FE-4C96-457F-BEDA-016D9702A11B}" type="presOf" srcId="{3379D785-4A5C-4D37-B73F-17365D9CE882}" destId="{DE5D9397-5F4C-4AEC-BF90-0E160B3BA113}" srcOrd="1" destOrd="0" presId="urn:microsoft.com/office/officeart/2005/8/layout/orgChart1"/>
    <dgm:cxn modelId="{B9263765-EBDB-4CC8-B68F-4B54DA7C20F1}" type="presOf" srcId="{FA916817-A622-4762-A028-6A0CAF05FEEB}" destId="{C095609A-4738-422F-B3F6-90DD31FB3D88}" srcOrd="1" destOrd="0" presId="urn:microsoft.com/office/officeart/2005/8/layout/orgChart1"/>
    <dgm:cxn modelId="{99DCEDF4-8734-44D1-8D97-3DC6AD415FE1}" srcId="{BE54FE39-92E6-4089-A281-1EAD521CEE19}" destId="{FA916817-A622-4762-A028-6A0CAF05FEEB}" srcOrd="3" destOrd="0" parTransId="{18E5B657-98D0-487D-9289-F99D70968136}" sibTransId="{F0480E31-86B1-4ED6-B7DD-134084CB9227}"/>
    <dgm:cxn modelId="{20EAA03B-2151-4EA2-90EC-1738A483C8F9}" type="presOf" srcId="{FA916817-A622-4762-A028-6A0CAF05FEEB}" destId="{EA230D45-386D-4E18-94CA-3F9771A3A8ED}" srcOrd="0" destOrd="0" presId="urn:microsoft.com/office/officeart/2005/8/layout/orgChart1"/>
    <dgm:cxn modelId="{E5D1ADAF-424A-4A55-A5DD-3AEC9D81413F}" type="presOf" srcId="{A994C182-5357-4CF8-A496-3889C06D44D7}" destId="{CA58D0AE-CA4E-4931-999F-0D0EF4FAEEA0}" srcOrd="0" destOrd="0" presId="urn:microsoft.com/office/officeart/2005/8/layout/orgChart1"/>
    <dgm:cxn modelId="{F67E84E4-034C-446B-B80E-DA1199588134}" srcId="{C42B866F-CBC8-4973-B608-24C96D395E71}" destId="{A994C182-5357-4CF8-A496-3889C06D44D7}" srcOrd="0" destOrd="0" parTransId="{832B3279-1240-4DE3-8312-64D4BEA4848E}" sibTransId="{B2C4F0DB-3948-497D-9FF4-7BC00165245D}"/>
    <dgm:cxn modelId="{70B0033F-0763-49F7-9D43-E95B1322CB8A}" type="presOf" srcId="{08D8B326-87A4-49EC-9D5A-C43D96313900}" destId="{2D0FD15C-F23F-43B6-BA27-9BE7280F03F8}" srcOrd="0" destOrd="0" presId="urn:microsoft.com/office/officeart/2005/8/layout/orgChart1"/>
    <dgm:cxn modelId="{B120652D-25E3-41FC-B77C-D4FF372B07C0}" srcId="{BE54FE39-92E6-4089-A281-1EAD521CEE19}" destId="{2D560238-74BF-4656-8B3F-8DA2E9243E79}" srcOrd="2" destOrd="0" parTransId="{E4799B52-9383-40DF-A471-45AB8927968A}" sibTransId="{EFDDB4D2-E4F4-4B8C-806D-AD2E2DC030E0}"/>
    <dgm:cxn modelId="{7B7C648D-9B56-4D75-A93D-CB285B9DC584}" type="presOf" srcId="{832B3279-1240-4DE3-8312-64D4BEA4848E}" destId="{DD47D52C-E532-4678-B23D-F1FE285A738A}" srcOrd="0" destOrd="0" presId="urn:microsoft.com/office/officeart/2005/8/layout/orgChart1"/>
    <dgm:cxn modelId="{89E0758B-E740-4B86-BA49-D62E40815A46}" type="presOf" srcId="{406816E0-0330-43E5-815D-DECF9DBCF339}" destId="{A7C691BD-6F44-4714-9B8C-C513996D622C}" srcOrd="0" destOrd="0" presId="urn:microsoft.com/office/officeart/2005/8/layout/orgChart1"/>
    <dgm:cxn modelId="{335726F2-D9B9-4F54-A367-DCB590704907}" type="presOf" srcId="{B177730C-DA71-4D1F-B8AA-5C3AF9B6EE7A}" destId="{9AE1DFE8-A7DA-4F2C-B5FC-18B1003694DB}" srcOrd="0" destOrd="0" presId="urn:microsoft.com/office/officeart/2005/8/layout/orgChart1"/>
    <dgm:cxn modelId="{24C21223-2AF8-4041-BC8F-EA67F441F120}" type="presOf" srcId="{2D560238-74BF-4656-8B3F-8DA2E9243E79}" destId="{0AC43CE9-AE3F-49F3-B9C3-DED58BCADC80}" srcOrd="1" destOrd="0" presId="urn:microsoft.com/office/officeart/2005/8/layout/orgChart1"/>
    <dgm:cxn modelId="{293A879F-B599-4CD2-92B4-C9C455251E5A}" type="presOf" srcId="{18E5B657-98D0-487D-9289-F99D70968136}" destId="{2EEA3683-4CD4-4D15-80C5-8021BD0629B7}" srcOrd="0" destOrd="0" presId="urn:microsoft.com/office/officeart/2005/8/layout/orgChart1"/>
    <dgm:cxn modelId="{5BB1BFE3-1338-4B9E-B094-0CF856344C62}" srcId="{BE54FE39-92E6-4089-A281-1EAD521CEE19}" destId="{C42B866F-CBC8-4973-B608-24C96D395E71}" srcOrd="1" destOrd="0" parTransId="{CAF3E66C-6658-454C-ADD2-0044483758FF}" sibTransId="{CD6A18A0-4ABC-43B7-A5D7-1C2780FF8F74}"/>
    <dgm:cxn modelId="{5772E9CD-9981-4B24-8277-BC686F82EA51}" type="presOf" srcId="{C42B866F-CBC8-4973-B608-24C96D395E71}" destId="{062B5090-993D-4DE7-ACC7-9D81CB54FE0F}" srcOrd="0" destOrd="0" presId="urn:microsoft.com/office/officeart/2005/8/layout/orgChart1"/>
    <dgm:cxn modelId="{C3BC0646-0A3A-424D-83D1-B3AA36679D91}" type="presOf" srcId="{CAF3E66C-6658-454C-ADD2-0044483758FF}" destId="{DCB1FFB2-27F3-42EE-86E2-34650A4F5A2F}" srcOrd="0" destOrd="0" presId="urn:microsoft.com/office/officeart/2005/8/layout/orgChart1"/>
    <dgm:cxn modelId="{24FF1903-3BAA-457C-B910-A0CA5BD2CD9D}" srcId="{C42B866F-CBC8-4973-B608-24C96D395E71}" destId="{8587E648-160E-4CA7-B42B-8BD6279D592F}" srcOrd="2" destOrd="0" parTransId="{406816E0-0330-43E5-815D-DECF9DBCF339}" sibTransId="{96923FC1-CCD8-4553-B8D5-8CC92DC1617B}"/>
    <dgm:cxn modelId="{A5A74BE3-E3D1-408B-B78F-DE20E9CF867B}" type="presOf" srcId="{C42B866F-CBC8-4973-B608-24C96D395E71}" destId="{99C3EEFA-50B6-4BD5-B486-E07062D14DF2}" srcOrd="1" destOrd="0" presId="urn:microsoft.com/office/officeart/2005/8/layout/orgChart1"/>
    <dgm:cxn modelId="{C313FAE5-A8C4-48CE-A342-D002CF42B4B8}" type="presOf" srcId="{B177730C-DA71-4D1F-B8AA-5C3AF9B6EE7A}" destId="{37253CA7-F53D-47AA-88FB-2D9752C68C87}" srcOrd="1" destOrd="0" presId="urn:microsoft.com/office/officeart/2005/8/layout/orgChart1"/>
    <dgm:cxn modelId="{53E2C742-7ED1-4CD6-A9D3-E126960F349A}" srcId="{C42B866F-CBC8-4973-B608-24C96D395E71}" destId="{3379D785-4A5C-4D37-B73F-17365D9CE882}" srcOrd="1" destOrd="0" parTransId="{4F44A4CF-8A8E-46EE-B25B-C766173F3C93}" sibTransId="{BF1AACD9-C602-447C-A950-BF02B82D3311}"/>
    <dgm:cxn modelId="{D9694A2C-D22B-421D-85CD-137FE9DF0371}" type="presOf" srcId="{E4799B52-9383-40DF-A471-45AB8927968A}" destId="{EF8A0FC6-B4BD-4CC3-A1ED-2682B71E2803}" srcOrd="0" destOrd="0" presId="urn:microsoft.com/office/officeart/2005/8/layout/orgChart1"/>
    <dgm:cxn modelId="{F156846D-9531-42CF-85CB-AF682444A8F3}" type="presOf" srcId="{BE54FE39-92E6-4089-A281-1EAD521CEE19}" destId="{D6442D02-AE43-4894-9B91-1D55D59DBFCB}" srcOrd="1" destOrd="0" presId="urn:microsoft.com/office/officeart/2005/8/layout/orgChart1"/>
    <dgm:cxn modelId="{22AC0F20-2FBE-400C-9792-8F6E58D28942}" type="presOf" srcId="{4F44A4CF-8A8E-46EE-B25B-C766173F3C93}" destId="{69A8C4A3-0EEF-4B57-87DC-D3DB3BDAD618}" srcOrd="0" destOrd="0" presId="urn:microsoft.com/office/officeart/2005/8/layout/orgChart1"/>
    <dgm:cxn modelId="{5AC7FCE6-C26B-497D-B793-E3FA6433D2B2}" type="presOf" srcId="{3379D785-4A5C-4D37-B73F-17365D9CE882}" destId="{C949F0FC-9620-4AD4-8193-8A0772B7C6A1}" srcOrd="0" destOrd="0" presId="urn:microsoft.com/office/officeart/2005/8/layout/orgChart1"/>
    <dgm:cxn modelId="{AABB8E8B-9988-4A1C-974A-C4CE2443246F}" type="presOf" srcId="{A994C182-5357-4CF8-A496-3889C06D44D7}" destId="{7A4FCA65-A7C3-499C-9765-97DB2C3E530D}" srcOrd="1" destOrd="0" presId="urn:microsoft.com/office/officeart/2005/8/layout/orgChart1"/>
    <dgm:cxn modelId="{63AF1CDF-2361-4141-B8AF-5D50A219711E}" type="presOf" srcId="{BE54FE39-92E6-4089-A281-1EAD521CEE19}" destId="{2592B393-1DA9-431C-A5EB-197B24C039C2}" srcOrd="0" destOrd="0" presId="urn:microsoft.com/office/officeart/2005/8/layout/orgChart1"/>
    <dgm:cxn modelId="{3A6E7D38-A088-4C3C-8465-79809C9C2A13}" type="presOf" srcId="{8587E648-160E-4CA7-B42B-8BD6279D592F}" destId="{BCE48B76-5FFC-4FF7-971B-779C9B62B2D7}" srcOrd="0" destOrd="0" presId="urn:microsoft.com/office/officeart/2005/8/layout/orgChart1"/>
    <dgm:cxn modelId="{69F892CC-385D-4823-84EF-DE06C86ED86A}" srcId="{08D8B326-87A4-49EC-9D5A-C43D96313900}" destId="{BE54FE39-92E6-4089-A281-1EAD521CEE19}" srcOrd="0" destOrd="0" parTransId="{EF9D621E-F612-4257-AEA3-7EDA965F0BF3}" sibTransId="{3EF72A37-4605-47C5-913C-707A49A2AB01}"/>
    <dgm:cxn modelId="{9E024C7B-9CE1-47F1-A5AD-8160D1EA592D}" type="presOf" srcId="{8587E648-160E-4CA7-B42B-8BD6279D592F}" destId="{7BC2C4AD-D654-4FCB-848C-2C26BC7C7B94}" srcOrd="1" destOrd="0" presId="urn:microsoft.com/office/officeart/2005/8/layout/orgChart1"/>
    <dgm:cxn modelId="{841A26E3-A8EC-4F7E-9491-1B526FDE1A86}" type="presOf" srcId="{BDF34298-0B59-4C4F-9022-CA9DAAB884BB}" destId="{BDA92EB1-D8CB-4609-B4B3-E3429C3EE672}" srcOrd="0" destOrd="0" presId="urn:microsoft.com/office/officeart/2005/8/layout/orgChart1"/>
    <dgm:cxn modelId="{FF4BB256-A95B-414B-92A3-1A327513A65D}" type="presOf" srcId="{2D560238-74BF-4656-8B3F-8DA2E9243E79}" destId="{D09929A2-E29A-45BA-A2A1-D37573211D4E}" srcOrd="0" destOrd="0" presId="urn:microsoft.com/office/officeart/2005/8/layout/orgChart1"/>
    <dgm:cxn modelId="{54298E6E-1A2D-48F6-9757-C823CEE3777F}" type="presParOf" srcId="{2D0FD15C-F23F-43B6-BA27-9BE7280F03F8}" destId="{69D9C815-CCF0-4010-8217-1EB56197CE13}" srcOrd="0" destOrd="0" presId="urn:microsoft.com/office/officeart/2005/8/layout/orgChart1"/>
    <dgm:cxn modelId="{9AAF8BFE-2AB5-4E30-8236-F4328E551EEA}" type="presParOf" srcId="{69D9C815-CCF0-4010-8217-1EB56197CE13}" destId="{9ADB3E28-0802-438C-975C-236E7CF1FD12}" srcOrd="0" destOrd="0" presId="urn:microsoft.com/office/officeart/2005/8/layout/orgChart1"/>
    <dgm:cxn modelId="{7829B071-2202-4650-A16B-CF2910D4D6F5}" type="presParOf" srcId="{9ADB3E28-0802-438C-975C-236E7CF1FD12}" destId="{2592B393-1DA9-431C-A5EB-197B24C039C2}" srcOrd="0" destOrd="0" presId="urn:microsoft.com/office/officeart/2005/8/layout/orgChart1"/>
    <dgm:cxn modelId="{C850EBC1-E21B-467B-86BA-B7CE4940C365}" type="presParOf" srcId="{9ADB3E28-0802-438C-975C-236E7CF1FD12}" destId="{D6442D02-AE43-4894-9B91-1D55D59DBFCB}" srcOrd="1" destOrd="0" presId="urn:microsoft.com/office/officeart/2005/8/layout/orgChart1"/>
    <dgm:cxn modelId="{838F121F-62A9-48B0-A876-B26FE604D910}" type="presParOf" srcId="{69D9C815-CCF0-4010-8217-1EB56197CE13}" destId="{62DF366F-FEE9-426B-8686-5BE8E162C9EE}" srcOrd="1" destOrd="0" presId="urn:microsoft.com/office/officeart/2005/8/layout/orgChart1"/>
    <dgm:cxn modelId="{0A355B90-6886-4D1F-AC7C-284BDD904CAA}" type="presParOf" srcId="{62DF366F-FEE9-426B-8686-5BE8E162C9EE}" destId="{DCB1FFB2-27F3-42EE-86E2-34650A4F5A2F}" srcOrd="0" destOrd="0" presId="urn:microsoft.com/office/officeart/2005/8/layout/orgChart1"/>
    <dgm:cxn modelId="{5060A1DD-4954-401E-8A09-849398AB662B}" type="presParOf" srcId="{62DF366F-FEE9-426B-8686-5BE8E162C9EE}" destId="{BD02ACBB-DB91-442F-AC34-F058F0A01F56}" srcOrd="1" destOrd="0" presId="urn:microsoft.com/office/officeart/2005/8/layout/orgChart1"/>
    <dgm:cxn modelId="{8E3E915C-3724-43C5-98C7-41B0300D2113}" type="presParOf" srcId="{BD02ACBB-DB91-442F-AC34-F058F0A01F56}" destId="{2E700A70-3715-466E-9423-1A6559CE2C32}" srcOrd="0" destOrd="0" presId="urn:microsoft.com/office/officeart/2005/8/layout/orgChart1"/>
    <dgm:cxn modelId="{4BAECC4B-F537-4A34-9BBC-E83DE68B93C9}" type="presParOf" srcId="{2E700A70-3715-466E-9423-1A6559CE2C32}" destId="{062B5090-993D-4DE7-ACC7-9D81CB54FE0F}" srcOrd="0" destOrd="0" presId="urn:microsoft.com/office/officeart/2005/8/layout/orgChart1"/>
    <dgm:cxn modelId="{BC11727A-9782-4F86-BE46-81B8C52A1946}" type="presParOf" srcId="{2E700A70-3715-466E-9423-1A6559CE2C32}" destId="{99C3EEFA-50B6-4BD5-B486-E07062D14DF2}" srcOrd="1" destOrd="0" presId="urn:microsoft.com/office/officeart/2005/8/layout/orgChart1"/>
    <dgm:cxn modelId="{0FC3571B-087E-408E-85A7-6AFC79DA131C}" type="presParOf" srcId="{BD02ACBB-DB91-442F-AC34-F058F0A01F56}" destId="{1B45D361-4C44-4C9D-A94B-6138BC455359}" srcOrd="1" destOrd="0" presId="urn:microsoft.com/office/officeart/2005/8/layout/orgChart1"/>
    <dgm:cxn modelId="{F64086C1-F8E8-4820-9B93-26EC8AEF34AC}" type="presParOf" srcId="{1B45D361-4C44-4C9D-A94B-6138BC455359}" destId="{DD47D52C-E532-4678-B23D-F1FE285A738A}" srcOrd="0" destOrd="0" presId="urn:microsoft.com/office/officeart/2005/8/layout/orgChart1"/>
    <dgm:cxn modelId="{75FB96C0-0663-4296-9F95-89045E1A0931}" type="presParOf" srcId="{1B45D361-4C44-4C9D-A94B-6138BC455359}" destId="{AE74B9B4-DB08-421F-9E3A-7B2E2E3F9954}" srcOrd="1" destOrd="0" presId="urn:microsoft.com/office/officeart/2005/8/layout/orgChart1"/>
    <dgm:cxn modelId="{929C7C8B-9BD3-47D5-89E5-1A3F582F3BB4}" type="presParOf" srcId="{AE74B9B4-DB08-421F-9E3A-7B2E2E3F9954}" destId="{9B5442FD-CDB3-49A8-9D9A-3CF2D7378181}" srcOrd="0" destOrd="0" presId="urn:microsoft.com/office/officeart/2005/8/layout/orgChart1"/>
    <dgm:cxn modelId="{9EA26F57-1E51-45AA-8E84-472255E48AE5}" type="presParOf" srcId="{9B5442FD-CDB3-49A8-9D9A-3CF2D7378181}" destId="{CA58D0AE-CA4E-4931-999F-0D0EF4FAEEA0}" srcOrd="0" destOrd="0" presId="urn:microsoft.com/office/officeart/2005/8/layout/orgChart1"/>
    <dgm:cxn modelId="{8B7C8341-8003-4A99-A494-543CCDA7CA82}" type="presParOf" srcId="{9B5442FD-CDB3-49A8-9D9A-3CF2D7378181}" destId="{7A4FCA65-A7C3-499C-9765-97DB2C3E530D}" srcOrd="1" destOrd="0" presId="urn:microsoft.com/office/officeart/2005/8/layout/orgChart1"/>
    <dgm:cxn modelId="{6FF5CA0C-9189-4C5F-A13A-B5F3AA44C98F}" type="presParOf" srcId="{AE74B9B4-DB08-421F-9E3A-7B2E2E3F9954}" destId="{74BD7803-CD53-4193-8EBE-0F3072998B9D}" srcOrd="1" destOrd="0" presId="urn:microsoft.com/office/officeart/2005/8/layout/orgChart1"/>
    <dgm:cxn modelId="{FF86F83D-A65C-4218-B97F-863E47A390F3}" type="presParOf" srcId="{AE74B9B4-DB08-421F-9E3A-7B2E2E3F9954}" destId="{01F60657-1778-47F4-B17E-19797B18693D}" srcOrd="2" destOrd="0" presId="urn:microsoft.com/office/officeart/2005/8/layout/orgChart1"/>
    <dgm:cxn modelId="{4C3EA90F-C67D-44CD-ACEF-34108A4FC90F}" type="presParOf" srcId="{1B45D361-4C44-4C9D-A94B-6138BC455359}" destId="{69A8C4A3-0EEF-4B57-87DC-D3DB3BDAD618}" srcOrd="2" destOrd="0" presId="urn:microsoft.com/office/officeart/2005/8/layout/orgChart1"/>
    <dgm:cxn modelId="{86A6C76E-0DA7-4256-9059-BC08B04000BC}" type="presParOf" srcId="{1B45D361-4C44-4C9D-A94B-6138BC455359}" destId="{3BCDCE1E-B977-405B-90E4-7BAF11E0DF42}" srcOrd="3" destOrd="0" presId="urn:microsoft.com/office/officeart/2005/8/layout/orgChart1"/>
    <dgm:cxn modelId="{3CB6D500-0355-4087-9A0A-CF015675833B}" type="presParOf" srcId="{3BCDCE1E-B977-405B-90E4-7BAF11E0DF42}" destId="{CCBB8F55-ADFC-4426-928A-740DEDA699BB}" srcOrd="0" destOrd="0" presId="urn:microsoft.com/office/officeart/2005/8/layout/orgChart1"/>
    <dgm:cxn modelId="{2A7AD61F-12E2-4041-A602-27AE05F6FFA5}" type="presParOf" srcId="{CCBB8F55-ADFC-4426-928A-740DEDA699BB}" destId="{C949F0FC-9620-4AD4-8193-8A0772B7C6A1}" srcOrd="0" destOrd="0" presId="urn:microsoft.com/office/officeart/2005/8/layout/orgChart1"/>
    <dgm:cxn modelId="{ECEC5F99-2410-4318-B918-58E04BFDCC04}" type="presParOf" srcId="{CCBB8F55-ADFC-4426-928A-740DEDA699BB}" destId="{DE5D9397-5F4C-4AEC-BF90-0E160B3BA113}" srcOrd="1" destOrd="0" presId="urn:microsoft.com/office/officeart/2005/8/layout/orgChart1"/>
    <dgm:cxn modelId="{0B86F7BE-BF57-4136-A82C-BB5DB2141674}" type="presParOf" srcId="{3BCDCE1E-B977-405B-90E4-7BAF11E0DF42}" destId="{6D52D915-6590-432C-924C-31719C37471D}" srcOrd="1" destOrd="0" presId="urn:microsoft.com/office/officeart/2005/8/layout/orgChart1"/>
    <dgm:cxn modelId="{512ECDC6-EEB1-4FC2-ACFC-0DD74831A5C6}" type="presParOf" srcId="{3BCDCE1E-B977-405B-90E4-7BAF11E0DF42}" destId="{890179CF-55CD-43B3-8371-5861CB75F6E2}" srcOrd="2" destOrd="0" presId="urn:microsoft.com/office/officeart/2005/8/layout/orgChart1"/>
    <dgm:cxn modelId="{F1C4F866-4CBF-4207-AED1-077B7B80C07E}" type="presParOf" srcId="{1B45D361-4C44-4C9D-A94B-6138BC455359}" destId="{A7C691BD-6F44-4714-9B8C-C513996D622C}" srcOrd="4" destOrd="0" presId="urn:microsoft.com/office/officeart/2005/8/layout/orgChart1"/>
    <dgm:cxn modelId="{FA8A85D5-3910-4FAB-9CB7-D23D95779137}" type="presParOf" srcId="{1B45D361-4C44-4C9D-A94B-6138BC455359}" destId="{2543EAF3-749C-45A9-9AC8-DAB2B56561E7}" srcOrd="5" destOrd="0" presId="urn:microsoft.com/office/officeart/2005/8/layout/orgChart1"/>
    <dgm:cxn modelId="{FDE6677A-9E3C-4C8E-8738-5D80BF0798E9}" type="presParOf" srcId="{2543EAF3-749C-45A9-9AC8-DAB2B56561E7}" destId="{13648BF4-CE48-44F9-8600-7C7093BE8A25}" srcOrd="0" destOrd="0" presId="urn:microsoft.com/office/officeart/2005/8/layout/orgChart1"/>
    <dgm:cxn modelId="{81F1F527-2367-40A1-82A6-F51C5DC3DDCE}" type="presParOf" srcId="{13648BF4-CE48-44F9-8600-7C7093BE8A25}" destId="{BCE48B76-5FFC-4FF7-971B-779C9B62B2D7}" srcOrd="0" destOrd="0" presId="urn:microsoft.com/office/officeart/2005/8/layout/orgChart1"/>
    <dgm:cxn modelId="{E4EF66BF-A8D2-486D-BC4E-04FD62DB862D}" type="presParOf" srcId="{13648BF4-CE48-44F9-8600-7C7093BE8A25}" destId="{7BC2C4AD-D654-4FCB-848C-2C26BC7C7B94}" srcOrd="1" destOrd="0" presId="urn:microsoft.com/office/officeart/2005/8/layout/orgChart1"/>
    <dgm:cxn modelId="{A1212A5C-6F1F-4969-B6A1-7D962D9308BC}" type="presParOf" srcId="{2543EAF3-749C-45A9-9AC8-DAB2B56561E7}" destId="{D1DA1DF5-08B8-4D20-8991-803D7130866D}" srcOrd="1" destOrd="0" presId="urn:microsoft.com/office/officeart/2005/8/layout/orgChart1"/>
    <dgm:cxn modelId="{D70FD5C8-A3F4-4DE6-9DE1-52CCD5F6FA31}" type="presParOf" srcId="{2543EAF3-749C-45A9-9AC8-DAB2B56561E7}" destId="{BDE8CA91-28E7-4CEC-BFCD-77B7F2C5E7BD}" srcOrd="2" destOrd="0" presId="urn:microsoft.com/office/officeart/2005/8/layout/orgChart1"/>
    <dgm:cxn modelId="{CEC4E372-B3B2-4975-9140-667BABD52858}" type="presParOf" srcId="{BD02ACBB-DB91-442F-AC34-F058F0A01F56}" destId="{CCACD77B-3DAD-4A23-8599-86331A156489}" srcOrd="2" destOrd="0" presId="urn:microsoft.com/office/officeart/2005/8/layout/orgChart1"/>
    <dgm:cxn modelId="{D158A66C-EADC-4059-89C6-AEA8C9C41B67}" type="presParOf" srcId="{62DF366F-FEE9-426B-8686-5BE8E162C9EE}" destId="{EF8A0FC6-B4BD-4CC3-A1ED-2682B71E2803}" srcOrd="2" destOrd="0" presId="urn:microsoft.com/office/officeart/2005/8/layout/orgChart1"/>
    <dgm:cxn modelId="{C8C20EBA-7212-4398-8CAE-68FF67C7FF6E}" type="presParOf" srcId="{62DF366F-FEE9-426B-8686-5BE8E162C9EE}" destId="{A126FE65-9817-44E5-9B4F-4C0997BDD435}" srcOrd="3" destOrd="0" presId="urn:microsoft.com/office/officeart/2005/8/layout/orgChart1"/>
    <dgm:cxn modelId="{42AD8E73-F87B-4DC5-ACAB-0439D986930B}" type="presParOf" srcId="{A126FE65-9817-44E5-9B4F-4C0997BDD435}" destId="{BE6AF04F-568B-493E-923E-BA5C5FB2D5C4}" srcOrd="0" destOrd="0" presId="urn:microsoft.com/office/officeart/2005/8/layout/orgChart1"/>
    <dgm:cxn modelId="{8B46DC92-2236-46C8-91B9-8C5526109541}" type="presParOf" srcId="{BE6AF04F-568B-493E-923E-BA5C5FB2D5C4}" destId="{D09929A2-E29A-45BA-A2A1-D37573211D4E}" srcOrd="0" destOrd="0" presId="urn:microsoft.com/office/officeart/2005/8/layout/orgChart1"/>
    <dgm:cxn modelId="{F8617628-2885-40E8-B513-D9E2EF74EB24}" type="presParOf" srcId="{BE6AF04F-568B-493E-923E-BA5C5FB2D5C4}" destId="{0AC43CE9-AE3F-49F3-B9C3-DED58BCADC80}" srcOrd="1" destOrd="0" presId="urn:microsoft.com/office/officeart/2005/8/layout/orgChart1"/>
    <dgm:cxn modelId="{F5C09C70-AC9C-4EAD-B5AC-2876912A69B1}" type="presParOf" srcId="{A126FE65-9817-44E5-9B4F-4C0997BDD435}" destId="{3A297A8A-92F9-484E-8132-39C5D219DD5B}" srcOrd="1" destOrd="0" presId="urn:microsoft.com/office/officeart/2005/8/layout/orgChart1"/>
    <dgm:cxn modelId="{496B9598-79A5-4BCD-99BE-3DEE6C3850B0}" type="presParOf" srcId="{A126FE65-9817-44E5-9B4F-4C0997BDD435}" destId="{64B713D0-1222-45A7-82C9-41AC672CDAF0}" srcOrd="2" destOrd="0" presId="urn:microsoft.com/office/officeart/2005/8/layout/orgChart1"/>
    <dgm:cxn modelId="{2C5576E1-8BBD-4594-B442-CB8E43E54BDA}" type="presParOf" srcId="{62DF366F-FEE9-426B-8686-5BE8E162C9EE}" destId="{2EEA3683-4CD4-4D15-80C5-8021BD0629B7}" srcOrd="4" destOrd="0" presId="urn:microsoft.com/office/officeart/2005/8/layout/orgChart1"/>
    <dgm:cxn modelId="{43E3C3F8-1170-4410-8BF5-8A624DC54668}" type="presParOf" srcId="{62DF366F-FEE9-426B-8686-5BE8E162C9EE}" destId="{686034F7-0259-49E5-9E05-46D6ED3DC8E1}" srcOrd="5" destOrd="0" presId="urn:microsoft.com/office/officeart/2005/8/layout/orgChart1"/>
    <dgm:cxn modelId="{F2BB6185-D3E6-40BD-962B-64B7C8687339}" type="presParOf" srcId="{686034F7-0259-49E5-9E05-46D6ED3DC8E1}" destId="{B249D669-4301-4D27-95EF-25C7809EDFFB}" srcOrd="0" destOrd="0" presId="urn:microsoft.com/office/officeart/2005/8/layout/orgChart1"/>
    <dgm:cxn modelId="{770615A9-6D04-41C3-8EAB-40FBBF23CD27}" type="presParOf" srcId="{B249D669-4301-4D27-95EF-25C7809EDFFB}" destId="{EA230D45-386D-4E18-94CA-3F9771A3A8ED}" srcOrd="0" destOrd="0" presId="urn:microsoft.com/office/officeart/2005/8/layout/orgChart1"/>
    <dgm:cxn modelId="{53820554-DCBA-4DB0-A487-7FF1127F79F3}" type="presParOf" srcId="{B249D669-4301-4D27-95EF-25C7809EDFFB}" destId="{C095609A-4738-422F-B3F6-90DD31FB3D88}" srcOrd="1" destOrd="0" presId="urn:microsoft.com/office/officeart/2005/8/layout/orgChart1"/>
    <dgm:cxn modelId="{9478F177-8E26-4FF9-A28D-8D002B1C15C1}" type="presParOf" srcId="{686034F7-0259-49E5-9E05-46D6ED3DC8E1}" destId="{F6D2B5F6-BA36-4E9C-9E14-29F11AEF6CE5}" srcOrd="1" destOrd="0" presId="urn:microsoft.com/office/officeart/2005/8/layout/orgChart1"/>
    <dgm:cxn modelId="{D24630A5-3736-4A8D-8575-D9D4E7A39B58}" type="presParOf" srcId="{686034F7-0259-49E5-9E05-46D6ED3DC8E1}" destId="{B26D543B-8B55-493D-A87A-609960D6B927}" srcOrd="2" destOrd="0" presId="urn:microsoft.com/office/officeart/2005/8/layout/orgChart1"/>
    <dgm:cxn modelId="{BC7DE0C8-CA63-40BD-95B8-F1ED9261FB33}" type="presParOf" srcId="{69D9C815-CCF0-4010-8217-1EB56197CE13}" destId="{84C8037F-776F-4B63-BBA3-DEDDB6A9A231}" srcOrd="2" destOrd="0" presId="urn:microsoft.com/office/officeart/2005/8/layout/orgChart1"/>
    <dgm:cxn modelId="{9C1A2B12-A529-46D9-9EA1-414C375F24D9}" type="presParOf" srcId="{84C8037F-776F-4B63-BBA3-DEDDB6A9A231}" destId="{BDA92EB1-D8CB-4609-B4B3-E3429C3EE672}" srcOrd="0" destOrd="0" presId="urn:microsoft.com/office/officeart/2005/8/layout/orgChart1"/>
    <dgm:cxn modelId="{C277625F-C04F-4252-9D6B-7E5184D2ED28}" type="presParOf" srcId="{84C8037F-776F-4B63-BBA3-DEDDB6A9A231}" destId="{634AE2E4-FFF9-4B0C-8B14-28A5B01E8C8F}" srcOrd="1" destOrd="0" presId="urn:microsoft.com/office/officeart/2005/8/layout/orgChart1"/>
    <dgm:cxn modelId="{E6436A43-153A-4AAE-A50A-9A7D5B1D17AB}" type="presParOf" srcId="{634AE2E4-FFF9-4B0C-8B14-28A5B01E8C8F}" destId="{C0FE745B-6C2F-4CFD-BADC-61ED1D9C2B04}" srcOrd="0" destOrd="0" presId="urn:microsoft.com/office/officeart/2005/8/layout/orgChart1"/>
    <dgm:cxn modelId="{ECD7C262-074B-47BF-B37E-99AD34F08E1C}" type="presParOf" srcId="{C0FE745B-6C2F-4CFD-BADC-61ED1D9C2B04}" destId="{9AE1DFE8-A7DA-4F2C-B5FC-18B1003694DB}" srcOrd="0" destOrd="0" presId="urn:microsoft.com/office/officeart/2005/8/layout/orgChart1"/>
    <dgm:cxn modelId="{A1C47770-F9EB-40BE-8E8F-6F68E4E12896}" type="presParOf" srcId="{C0FE745B-6C2F-4CFD-BADC-61ED1D9C2B04}" destId="{37253CA7-F53D-47AA-88FB-2D9752C68C87}" srcOrd="1" destOrd="0" presId="urn:microsoft.com/office/officeart/2005/8/layout/orgChart1"/>
    <dgm:cxn modelId="{9140F518-5947-4915-BACA-04D0CA36ECA9}" type="presParOf" srcId="{634AE2E4-FFF9-4B0C-8B14-28A5B01E8C8F}" destId="{4E4A3F21-0F4B-4386-BEC6-A0D5CE0AF2C2}" srcOrd="1" destOrd="0" presId="urn:microsoft.com/office/officeart/2005/8/layout/orgChart1"/>
    <dgm:cxn modelId="{481C1B17-58A2-42B4-9D0A-8B49E449A6AC}" type="presParOf" srcId="{634AE2E4-FFF9-4B0C-8B14-28A5B01E8C8F}" destId="{CCA830E8-86E1-4A87-B29D-2C51239B156D}" srcOrd="2" destOrd="0" presId="urn:microsoft.com/office/officeart/2005/8/layout/orgChart1"/>
  </dgm:cxnLst>
  <dgm:bg/>
  <dgm:whole>
    <a:ln>
      <a:prstDash val="dash"/>
    </a:ln>
  </dgm:whole>
  <dgm:extLst>
    <a:ext uri="http://schemas.microsoft.com/office/drawing/2008/diagram">
      <dsp:dataModelExt xmlns:dsp="http://schemas.microsoft.com/office/drawing/2008/diagram" relId="rId9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EFD5838-823B-463F-902A-24592BC7A41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sk-SK"/>
        </a:p>
      </dgm:t>
    </dgm:pt>
    <dgm:pt modelId="{B01C9060-1B6F-4900-8D7F-D9434155EEFF}">
      <dgm:prSet phldrT="[Text]" custT="1"/>
      <dgm:spPr>
        <a:solidFill>
          <a:schemeClr val="accent5">
            <a:lumMod val="75000"/>
          </a:schemeClr>
        </a:solidFill>
      </dgm:spPr>
      <dgm:t>
        <a:bodyPr/>
        <a:lstStyle/>
        <a:p>
          <a:r>
            <a:rPr lang="sk-SK" sz="1000" b="1">
              <a:latin typeface="Times New Roman" pitchFamily="18" charset="0"/>
              <a:cs typeface="Times New Roman" pitchFamily="18" charset="0"/>
            </a:rPr>
            <a:t>Doručenie ŽoNFP do kancelárie OZ MR</a:t>
          </a:r>
        </a:p>
      </dgm:t>
    </dgm:pt>
    <dgm:pt modelId="{147E6B87-2674-42A0-967D-66E91CCB5E56}" type="parTrans" cxnId="{62631636-A922-41D8-94DC-E114645A146B}">
      <dgm:prSet/>
      <dgm:spPr/>
      <dgm:t>
        <a:bodyPr/>
        <a:lstStyle/>
        <a:p>
          <a:endParaRPr lang="sk-SK"/>
        </a:p>
      </dgm:t>
    </dgm:pt>
    <dgm:pt modelId="{6F398705-39F4-48A7-9277-D074AB529C5C}" type="sibTrans" cxnId="{62631636-A922-41D8-94DC-E114645A146B}">
      <dgm:prSet/>
      <dgm:spPr/>
      <dgm:t>
        <a:bodyPr/>
        <a:lstStyle/>
        <a:p>
          <a:endParaRPr lang="sk-SK"/>
        </a:p>
      </dgm:t>
    </dgm:pt>
    <dgm:pt modelId="{3339B2E2-4491-41E8-B34D-30720895CF98}">
      <dgm:prSet phldrT="[Text]" custT="1"/>
      <dgm:spPr>
        <a:solidFill>
          <a:schemeClr val="accent5">
            <a:lumMod val="75000"/>
          </a:schemeClr>
        </a:solidFill>
      </dgm:spPr>
      <dgm:t>
        <a:bodyPr/>
        <a:lstStyle/>
        <a:p>
          <a:r>
            <a:rPr lang="sk-SK" sz="1000" b="1" baseline="0">
              <a:latin typeface="Times New Roman" pitchFamily="18" charset="0"/>
              <a:cs typeface="Times New Roman" pitchFamily="18" charset="0"/>
            </a:rPr>
            <a:t>ŽoNFP doručená riadne a včas</a:t>
          </a:r>
        </a:p>
      </dgm:t>
    </dgm:pt>
    <dgm:pt modelId="{CB62898E-EACE-4003-BDFA-A110D473C8E2}" type="parTrans" cxnId="{CB27E22B-37E9-45BF-A342-7840DCE5BC41}">
      <dgm:prSet/>
      <dgm:spPr>
        <a:ln>
          <a:solidFill>
            <a:schemeClr val="accent5">
              <a:lumMod val="75000"/>
            </a:schemeClr>
          </a:solidFill>
        </a:ln>
      </dgm:spPr>
      <dgm:t>
        <a:bodyPr/>
        <a:lstStyle/>
        <a:p>
          <a:endParaRPr lang="sk-SK"/>
        </a:p>
      </dgm:t>
    </dgm:pt>
    <dgm:pt modelId="{FA4FB4FC-89B2-4F89-BA2C-D1655986F9B1}" type="sibTrans" cxnId="{CB27E22B-37E9-45BF-A342-7840DCE5BC41}">
      <dgm:prSet/>
      <dgm:spPr/>
      <dgm:t>
        <a:bodyPr/>
        <a:lstStyle/>
        <a:p>
          <a:endParaRPr lang="sk-SK"/>
        </a:p>
      </dgm:t>
    </dgm:pt>
    <dgm:pt modelId="{0D973AAE-7ED0-4E25-873F-F1565DA4C54C}">
      <dgm:prSet phldrT="[Text]" custT="1"/>
      <dgm:spPr>
        <a:solidFill>
          <a:schemeClr val="accent5">
            <a:lumMod val="75000"/>
          </a:schemeClr>
        </a:solidFill>
      </dgm:spPr>
      <dgm:t>
        <a:bodyPr/>
        <a:lstStyle/>
        <a:p>
          <a:r>
            <a:rPr lang="sk-SK" sz="1000" b="1">
              <a:latin typeface="Times New Roman" pitchFamily="18" charset="0"/>
              <a:cs typeface="Times New Roman" pitchFamily="18" charset="0"/>
            </a:rPr>
            <a:t>Registrácia doručenej ŽoNFP</a:t>
          </a:r>
        </a:p>
      </dgm:t>
    </dgm:pt>
    <dgm:pt modelId="{A401DC21-A974-46C2-913A-4672C58F67AF}" type="parTrans" cxnId="{DDDABD35-67A3-4A5B-8DFB-AA1ED6CC6077}">
      <dgm:prSet/>
      <dgm:spPr>
        <a:ln>
          <a:solidFill>
            <a:schemeClr val="accent5">
              <a:lumMod val="75000"/>
            </a:schemeClr>
          </a:solidFill>
        </a:ln>
      </dgm:spPr>
      <dgm:t>
        <a:bodyPr/>
        <a:lstStyle/>
        <a:p>
          <a:endParaRPr lang="sk-SK"/>
        </a:p>
      </dgm:t>
    </dgm:pt>
    <dgm:pt modelId="{1BA617F6-42B9-48C5-AC6F-700520933037}" type="sibTrans" cxnId="{DDDABD35-67A3-4A5B-8DFB-AA1ED6CC6077}">
      <dgm:prSet/>
      <dgm:spPr/>
      <dgm:t>
        <a:bodyPr/>
        <a:lstStyle/>
        <a:p>
          <a:endParaRPr lang="sk-SK"/>
        </a:p>
      </dgm:t>
    </dgm:pt>
    <dgm:pt modelId="{E49F4ACE-1937-4770-BA77-B55B72ACCCF3}">
      <dgm:prSet phldrT="[Text]" custT="1"/>
      <dgm:spPr>
        <a:solidFill>
          <a:schemeClr val="accent5">
            <a:lumMod val="75000"/>
          </a:schemeClr>
        </a:solidFill>
      </dgm:spPr>
      <dgm:t>
        <a:bodyPr/>
        <a:lstStyle/>
        <a:p>
          <a:r>
            <a:rPr lang="sk-SK" sz="1000" b="1" baseline="0">
              <a:latin typeface="Times New Roman" pitchFamily="18" charset="0"/>
              <a:cs typeface="Times New Roman" pitchFamily="18" charset="0"/>
            </a:rPr>
            <a:t>ŽoNFP nedoručená riadne alebo včas</a:t>
          </a:r>
          <a:endParaRPr lang="sk-SK" sz="1000" b="1">
            <a:latin typeface="Times New Roman" pitchFamily="18" charset="0"/>
            <a:cs typeface="Times New Roman" pitchFamily="18" charset="0"/>
          </a:endParaRPr>
        </a:p>
      </dgm:t>
    </dgm:pt>
    <dgm:pt modelId="{CB3E10EA-1863-4C78-99CA-1DD5B3D8F3DF}" type="parTrans" cxnId="{9828E546-8497-42B5-A6D3-32D30EE16048}">
      <dgm:prSet/>
      <dgm:spPr>
        <a:ln>
          <a:solidFill>
            <a:schemeClr val="accent5">
              <a:lumMod val="75000"/>
            </a:schemeClr>
          </a:solidFill>
        </a:ln>
      </dgm:spPr>
      <dgm:t>
        <a:bodyPr/>
        <a:lstStyle/>
        <a:p>
          <a:endParaRPr lang="sk-SK"/>
        </a:p>
      </dgm:t>
    </dgm:pt>
    <dgm:pt modelId="{8D0526F5-89CE-4995-BD78-1C149102ED1F}" type="sibTrans" cxnId="{9828E546-8497-42B5-A6D3-32D30EE16048}">
      <dgm:prSet/>
      <dgm:spPr/>
      <dgm:t>
        <a:bodyPr/>
        <a:lstStyle/>
        <a:p>
          <a:endParaRPr lang="sk-SK"/>
        </a:p>
      </dgm:t>
    </dgm:pt>
    <dgm:pt modelId="{432BAD35-D036-4543-8404-350D3248C3C5}">
      <dgm:prSet phldrT="[Text]" custT="1"/>
      <dgm:spPr>
        <a:solidFill>
          <a:schemeClr val="accent5">
            <a:lumMod val="75000"/>
          </a:schemeClr>
        </a:solidFill>
      </dgm:spPr>
      <dgm:t>
        <a:bodyPr/>
        <a:lstStyle/>
        <a:p>
          <a:r>
            <a:rPr lang="sk-SK" sz="1000" b="1" baseline="0">
              <a:latin typeface="Times New Roman" pitchFamily="18" charset="0"/>
              <a:cs typeface="Times New Roman" pitchFamily="18" charset="0"/>
            </a:rPr>
            <a:t>Zastavenie konania o ŽoNFP </a:t>
          </a:r>
        </a:p>
      </dgm:t>
    </dgm:pt>
    <dgm:pt modelId="{CBF2F587-5271-43C4-9AD3-36379EE12B6A}" type="parTrans" cxnId="{A3CDF8E4-111D-474A-A192-8E97170A3AC4}">
      <dgm:prSet/>
      <dgm:spPr>
        <a:ln>
          <a:solidFill>
            <a:schemeClr val="accent5">
              <a:lumMod val="75000"/>
            </a:schemeClr>
          </a:solidFill>
        </a:ln>
      </dgm:spPr>
      <dgm:t>
        <a:bodyPr/>
        <a:lstStyle/>
        <a:p>
          <a:endParaRPr lang="sk-SK"/>
        </a:p>
      </dgm:t>
    </dgm:pt>
    <dgm:pt modelId="{8DE66035-E7DB-40CB-93BF-F3307D2D3B41}" type="sibTrans" cxnId="{A3CDF8E4-111D-474A-A192-8E97170A3AC4}">
      <dgm:prSet/>
      <dgm:spPr/>
      <dgm:t>
        <a:bodyPr/>
        <a:lstStyle/>
        <a:p>
          <a:endParaRPr lang="sk-SK"/>
        </a:p>
      </dgm:t>
    </dgm:pt>
    <dgm:pt modelId="{0E5FBD9D-9B58-4566-8EB0-A2E5F7EB3242}" type="pres">
      <dgm:prSet presAssocID="{AEFD5838-823B-463F-902A-24592BC7A41C}" presName="diagram" presStyleCnt="0">
        <dgm:presLayoutVars>
          <dgm:chPref val="1"/>
          <dgm:dir/>
          <dgm:animOne val="branch"/>
          <dgm:animLvl val="lvl"/>
          <dgm:resizeHandles val="exact"/>
        </dgm:presLayoutVars>
      </dgm:prSet>
      <dgm:spPr/>
      <dgm:t>
        <a:bodyPr/>
        <a:lstStyle/>
        <a:p>
          <a:endParaRPr lang="sk-SK"/>
        </a:p>
      </dgm:t>
    </dgm:pt>
    <dgm:pt modelId="{D0435DA2-A31F-466F-8E1A-109332928938}" type="pres">
      <dgm:prSet presAssocID="{B01C9060-1B6F-4900-8D7F-D9434155EEFF}" presName="root1" presStyleCnt="0"/>
      <dgm:spPr/>
    </dgm:pt>
    <dgm:pt modelId="{A13A107C-6B10-44BC-9914-9A53E907A445}" type="pres">
      <dgm:prSet presAssocID="{B01C9060-1B6F-4900-8D7F-D9434155EEFF}" presName="LevelOneTextNode" presStyleLbl="node0" presStyleIdx="0" presStyleCnt="1">
        <dgm:presLayoutVars>
          <dgm:chPref val="3"/>
        </dgm:presLayoutVars>
      </dgm:prSet>
      <dgm:spPr/>
      <dgm:t>
        <a:bodyPr/>
        <a:lstStyle/>
        <a:p>
          <a:endParaRPr lang="sk-SK"/>
        </a:p>
      </dgm:t>
    </dgm:pt>
    <dgm:pt modelId="{0F7CE911-CE5A-4346-B056-5AC348DBFA90}" type="pres">
      <dgm:prSet presAssocID="{B01C9060-1B6F-4900-8D7F-D9434155EEFF}" presName="level2hierChild" presStyleCnt="0"/>
      <dgm:spPr/>
    </dgm:pt>
    <dgm:pt modelId="{A7792AB2-CD00-4904-9C52-DFD03C44BDD7}" type="pres">
      <dgm:prSet presAssocID="{CB62898E-EACE-4003-BDFA-A110D473C8E2}" presName="conn2-1" presStyleLbl="parChTrans1D2" presStyleIdx="0" presStyleCnt="2"/>
      <dgm:spPr/>
      <dgm:t>
        <a:bodyPr/>
        <a:lstStyle/>
        <a:p>
          <a:endParaRPr lang="sk-SK"/>
        </a:p>
      </dgm:t>
    </dgm:pt>
    <dgm:pt modelId="{2F916D55-E5FC-41DE-8F2A-CF4189D3A8BA}" type="pres">
      <dgm:prSet presAssocID="{CB62898E-EACE-4003-BDFA-A110D473C8E2}" presName="connTx" presStyleLbl="parChTrans1D2" presStyleIdx="0" presStyleCnt="2"/>
      <dgm:spPr/>
      <dgm:t>
        <a:bodyPr/>
        <a:lstStyle/>
        <a:p>
          <a:endParaRPr lang="sk-SK"/>
        </a:p>
      </dgm:t>
    </dgm:pt>
    <dgm:pt modelId="{CE300D7D-9D9A-4FE2-B52C-F5D3B50E3385}" type="pres">
      <dgm:prSet presAssocID="{3339B2E2-4491-41E8-B34D-30720895CF98}" presName="root2" presStyleCnt="0"/>
      <dgm:spPr/>
    </dgm:pt>
    <dgm:pt modelId="{4D868874-C0D0-483E-9852-78057589ACE7}" type="pres">
      <dgm:prSet presAssocID="{3339B2E2-4491-41E8-B34D-30720895CF98}" presName="LevelTwoTextNode" presStyleLbl="node2" presStyleIdx="0" presStyleCnt="2">
        <dgm:presLayoutVars>
          <dgm:chPref val="3"/>
        </dgm:presLayoutVars>
      </dgm:prSet>
      <dgm:spPr/>
      <dgm:t>
        <a:bodyPr/>
        <a:lstStyle/>
        <a:p>
          <a:endParaRPr lang="sk-SK"/>
        </a:p>
      </dgm:t>
    </dgm:pt>
    <dgm:pt modelId="{756FFD43-152D-4802-968D-B70A010786B4}" type="pres">
      <dgm:prSet presAssocID="{3339B2E2-4491-41E8-B34D-30720895CF98}" presName="level3hierChild" presStyleCnt="0"/>
      <dgm:spPr/>
    </dgm:pt>
    <dgm:pt modelId="{A56C2B88-B0A9-42F2-B2EE-C6C52FBDDAF5}" type="pres">
      <dgm:prSet presAssocID="{A401DC21-A974-46C2-913A-4672C58F67AF}" presName="conn2-1" presStyleLbl="parChTrans1D3" presStyleIdx="0" presStyleCnt="2"/>
      <dgm:spPr/>
      <dgm:t>
        <a:bodyPr/>
        <a:lstStyle/>
        <a:p>
          <a:endParaRPr lang="sk-SK"/>
        </a:p>
      </dgm:t>
    </dgm:pt>
    <dgm:pt modelId="{5702A0AF-7C89-4E9A-8EC8-8E89CFCDF161}" type="pres">
      <dgm:prSet presAssocID="{A401DC21-A974-46C2-913A-4672C58F67AF}" presName="connTx" presStyleLbl="parChTrans1D3" presStyleIdx="0" presStyleCnt="2"/>
      <dgm:spPr/>
      <dgm:t>
        <a:bodyPr/>
        <a:lstStyle/>
        <a:p>
          <a:endParaRPr lang="sk-SK"/>
        </a:p>
      </dgm:t>
    </dgm:pt>
    <dgm:pt modelId="{AF90CC66-5128-43B8-9C96-F71F914E057C}" type="pres">
      <dgm:prSet presAssocID="{0D973AAE-7ED0-4E25-873F-F1565DA4C54C}" presName="root2" presStyleCnt="0"/>
      <dgm:spPr/>
    </dgm:pt>
    <dgm:pt modelId="{FC6A7157-3701-4FE8-8ED4-32E7E3BEB442}" type="pres">
      <dgm:prSet presAssocID="{0D973AAE-7ED0-4E25-873F-F1565DA4C54C}" presName="LevelTwoTextNode" presStyleLbl="node3" presStyleIdx="0" presStyleCnt="2">
        <dgm:presLayoutVars>
          <dgm:chPref val="3"/>
        </dgm:presLayoutVars>
      </dgm:prSet>
      <dgm:spPr/>
      <dgm:t>
        <a:bodyPr/>
        <a:lstStyle/>
        <a:p>
          <a:endParaRPr lang="sk-SK"/>
        </a:p>
      </dgm:t>
    </dgm:pt>
    <dgm:pt modelId="{6DDF8AF1-8EC9-4FEA-8850-991E1B8C2E77}" type="pres">
      <dgm:prSet presAssocID="{0D973AAE-7ED0-4E25-873F-F1565DA4C54C}" presName="level3hierChild" presStyleCnt="0"/>
      <dgm:spPr/>
    </dgm:pt>
    <dgm:pt modelId="{C879CD03-2D95-42AA-8B5E-361C3A3F825D}" type="pres">
      <dgm:prSet presAssocID="{CB3E10EA-1863-4C78-99CA-1DD5B3D8F3DF}" presName="conn2-1" presStyleLbl="parChTrans1D2" presStyleIdx="1" presStyleCnt="2"/>
      <dgm:spPr/>
      <dgm:t>
        <a:bodyPr/>
        <a:lstStyle/>
        <a:p>
          <a:endParaRPr lang="sk-SK"/>
        </a:p>
      </dgm:t>
    </dgm:pt>
    <dgm:pt modelId="{85837E44-CA1C-4A7E-83D8-A3D0409AB6F6}" type="pres">
      <dgm:prSet presAssocID="{CB3E10EA-1863-4C78-99CA-1DD5B3D8F3DF}" presName="connTx" presStyleLbl="parChTrans1D2" presStyleIdx="1" presStyleCnt="2"/>
      <dgm:spPr/>
      <dgm:t>
        <a:bodyPr/>
        <a:lstStyle/>
        <a:p>
          <a:endParaRPr lang="sk-SK"/>
        </a:p>
      </dgm:t>
    </dgm:pt>
    <dgm:pt modelId="{C4E8DD5C-D5FB-45E8-A62B-C74C834E271A}" type="pres">
      <dgm:prSet presAssocID="{E49F4ACE-1937-4770-BA77-B55B72ACCCF3}" presName="root2" presStyleCnt="0"/>
      <dgm:spPr/>
    </dgm:pt>
    <dgm:pt modelId="{618B9F3B-DC3C-41CE-83C1-616E2D31F144}" type="pres">
      <dgm:prSet presAssocID="{E49F4ACE-1937-4770-BA77-B55B72ACCCF3}" presName="LevelTwoTextNode" presStyleLbl="node2" presStyleIdx="1" presStyleCnt="2">
        <dgm:presLayoutVars>
          <dgm:chPref val="3"/>
        </dgm:presLayoutVars>
      </dgm:prSet>
      <dgm:spPr/>
      <dgm:t>
        <a:bodyPr/>
        <a:lstStyle/>
        <a:p>
          <a:endParaRPr lang="sk-SK"/>
        </a:p>
      </dgm:t>
    </dgm:pt>
    <dgm:pt modelId="{4FA84165-9AF0-4296-959A-28462C1C4F56}" type="pres">
      <dgm:prSet presAssocID="{E49F4ACE-1937-4770-BA77-B55B72ACCCF3}" presName="level3hierChild" presStyleCnt="0"/>
      <dgm:spPr/>
    </dgm:pt>
    <dgm:pt modelId="{F09B45E3-27BB-4E68-88F7-668AC9A9214C}" type="pres">
      <dgm:prSet presAssocID="{CBF2F587-5271-43C4-9AD3-36379EE12B6A}" presName="conn2-1" presStyleLbl="parChTrans1D3" presStyleIdx="1" presStyleCnt="2"/>
      <dgm:spPr/>
      <dgm:t>
        <a:bodyPr/>
        <a:lstStyle/>
        <a:p>
          <a:endParaRPr lang="sk-SK"/>
        </a:p>
      </dgm:t>
    </dgm:pt>
    <dgm:pt modelId="{06F69444-72C9-4AD8-A720-D113CEB080F7}" type="pres">
      <dgm:prSet presAssocID="{CBF2F587-5271-43C4-9AD3-36379EE12B6A}" presName="connTx" presStyleLbl="parChTrans1D3" presStyleIdx="1" presStyleCnt="2"/>
      <dgm:spPr/>
      <dgm:t>
        <a:bodyPr/>
        <a:lstStyle/>
        <a:p>
          <a:endParaRPr lang="sk-SK"/>
        </a:p>
      </dgm:t>
    </dgm:pt>
    <dgm:pt modelId="{FB704233-3FB2-42DA-8095-F25708870B78}" type="pres">
      <dgm:prSet presAssocID="{432BAD35-D036-4543-8404-350D3248C3C5}" presName="root2" presStyleCnt="0"/>
      <dgm:spPr/>
    </dgm:pt>
    <dgm:pt modelId="{E7120F80-1F93-4422-B92D-80FE8B700F60}" type="pres">
      <dgm:prSet presAssocID="{432BAD35-D036-4543-8404-350D3248C3C5}" presName="LevelTwoTextNode" presStyleLbl="node3" presStyleIdx="1" presStyleCnt="2">
        <dgm:presLayoutVars>
          <dgm:chPref val="3"/>
        </dgm:presLayoutVars>
      </dgm:prSet>
      <dgm:spPr/>
      <dgm:t>
        <a:bodyPr/>
        <a:lstStyle/>
        <a:p>
          <a:endParaRPr lang="sk-SK"/>
        </a:p>
      </dgm:t>
    </dgm:pt>
    <dgm:pt modelId="{14081819-CC09-465B-924B-1F81256E6E8F}" type="pres">
      <dgm:prSet presAssocID="{432BAD35-D036-4543-8404-350D3248C3C5}" presName="level3hierChild" presStyleCnt="0"/>
      <dgm:spPr/>
    </dgm:pt>
  </dgm:ptLst>
  <dgm:cxnLst>
    <dgm:cxn modelId="{2FC29D03-07C3-4114-BC8A-9E32AA25F178}" type="presOf" srcId="{432BAD35-D036-4543-8404-350D3248C3C5}" destId="{E7120F80-1F93-4422-B92D-80FE8B700F60}" srcOrd="0" destOrd="0" presId="urn:microsoft.com/office/officeart/2005/8/layout/hierarchy2"/>
    <dgm:cxn modelId="{8070A358-EB6E-4BEF-A15A-D7C301FECDEA}" type="presOf" srcId="{0D973AAE-7ED0-4E25-873F-F1565DA4C54C}" destId="{FC6A7157-3701-4FE8-8ED4-32E7E3BEB442}" srcOrd="0" destOrd="0" presId="urn:microsoft.com/office/officeart/2005/8/layout/hierarchy2"/>
    <dgm:cxn modelId="{492B072C-7724-4AD1-935C-90208483AC2C}" type="presOf" srcId="{3339B2E2-4491-41E8-B34D-30720895CF98}" destId="{4D868874-C0D0-483E-9852-78057589ACE7}" srcOrd="0" destOrd="0" presId="urn:microsoft.com/office/officeart/2005/8/layout/hierarchy2"/>
    <dgm:cxn modelId="{95306B93-C716-4056-A51F-5913D29C21BF}" type="presOf" srcId="{CB3E10EA-1863-4C78-99CA-1DD5B3D8F3DF}" destId="{85837E44-CA1C-4A7E-83D8-A3D0409AB6F6}" srcOrd="1" destOrd="0" presId="urn:microsoft.com/office/officeart/2005/8/layout/hierarchy2"/>
    <dgm:cxn modelId="{62631636-A922-41D8-94DC-E114645A146B}" srcId="{AEFD5838-823B-463F-902A-24592BC7A41C}" destId="{B01C9060-1B6F-4900-8D7F-D9434155EEFF}" srcOrd="0" destOrd="0" parTransId="{147E6B87-2674-42A0-967D-66E91CCB5E56}" sibTransId="{6F398705-39F4-48A7-9277-D074AB529C5C}"/>
    <dgm:cxn modelId="{76EA6992-0D29-4EBA-9365-1B9945E24D94}" type="presOf" srcId="{CBF2F587-5271-43C4-9AD3-36379EE12B6A}" destId="{F09B45E3-27BB-4E68-88F7-668AC9A9214C}" srcOrd="0" destOrd="0" presId="urn:microsoft.com/office/officeart/2005/8/layout/hierarchy2"/>
    <dgm:cxn modelId="{CB27E22B-37E9-45BF-A342-7840DCE5BC41}" srcId="{B01C9060-1B6F-4900-8D7F-D9434155EEFF}" destId="{3339B2E2-4491-41E8-B34D-30720895CF98}" srcOrd="0" destOrd="0" parTransId="{CB62898E-EACE-4003-BDFA-A110D473C8E2}" sibTransId="{FA4FB4FC-89B2-4F89-BA2C-D1655986F9B1}"/>
    <dgm:cxn modelId="{2BDC3CCB-61F6-4EAB-97B3-FD9A41FCF3D3}" type="presOf" srcId="{B01C9060-1B6F-4900-8D7F-D9434155EEFF}" destId="{A13A107C-6B10-44BC-9914-9A53E907A445}" srcOrd="0" destOrd="0" presId="urn:microsoft.com/office/officeart/2005/8/layout/hierarchy2"/>
    <dgm:cxn modelId="{9828E546-8497-42B5-A6D3-32D30EE16048}" srcId="{B01C9060-1B6F-4900-8D7F-D9434155EEFF}" destId="{E49F4ACE-1937-4770-BA77-B55B72ACCCF3}" srcOrd="1" destOrd="0" parTransId="{CB3E10EA-1863-4C78-99CA-1DD5B3D8F3DF}" sibTransId="{8D0526F5-89CE-4995-BD78-1C149102ED1F}"/>
    <dgm:cxn modelId="{9775C7D3-B19C-4AB1-B82D-43DCA07FF887}" type="presOf" srcId="{A401DC21-A974-46C2-913A-4672C58F67AF}" destId="{5702A0AF-7C89-4E9A-8EC8-8E89CFCDF161}" srcOrd="1" destOrd="0" presId="urn:microsoft.com/office/officeart/2005/8/layout/hierarchy2"/>
    <dgm:cxn modelId="{0B966562-0F4C-4371-9D26-0179A6B2D952}" type="presOf" srcId="{CB62898E-EACE-4003-BDFA-A110D473C8E2}" destId="{2F916D55-E5FC-41DE-8F2A-CF4189D3A8BA}" srcOrd="1" destOrd="0" presId="urn:microsoft.com/office/officeart/2005/8/layout/hierarchy2"/>
    <dgm:cxn modelId="{A3CDF8E4-111D-474A-A192-8E97170A3AC4}" srcId="{E49F4ACE-1937-4770-BA77-B55B72ACCCF3}" destId="{432BAD35-D036-4543-8404-350D3248C3C5}" srcOrd="0" destOrd="0" parTransId="{CBF2F587-5271-43C4-9AD3-36379EE12B6A}" sibTransId="{8DE66035-E7DB-40CB-93BF-F3307D2D3B41}"/>
    <dgm:cxn modelId="{DDDABD35-67A3-4A5B-8DFB-AA1ED6CC6077}" srcId="{3339B2E2-4491-41E8-B34D-30720895CF98}" destId="{0D973AAE-7ED0-4E25-873F-F1565DA4C54C}" srcOrd="0" destOrd="0" parTransId="{A401DC21-A974-46C2-913A-4672C58F67AF}" sibTransId="{1BA617F6-42B9-48C5-AC6F-700520933037}"/>
    <dgm:cxn modelId="{E9FEEEED-2723-49EE-A838-6086B82DF3F6}" type="presOf" srcId="{CB62898E-EACE-4003-BDFA-A110D473C8E2}" destId="{A7792AB2-CD00-4904-9C52-DFD03C44BDD7}" srcOrd="0" destOrd="0" presId="urn:microsoft.com/office/officeart/2005/8/layout/hierarchy2"/>
    <dgm:cxn modelId="{1FFBBF83-F615-441C-A0CC-04578B9BD8C4}" type="presOf" srcId="{CB3E10EA-1863-4C78-99CA-1DD5B3D8F3DF}" destId="{C879CD03-2D95-42AA-8B5E-361C3A3F825D}" srcOrd="0" destOrd="0" presId="urn:microsoft.com/office/officeart/2005/8/layout/hierarchy2"/>
    <dgm:cxn modelId="{CF8435C3-7C88-4834-AE62-39F4F9AD3145}" type="presOf" srcId="{A401DC21-A974-46C2-913A-4672C58F67AF}" destId="{A56C2B88-B0A9-42F2-B2EE-C6C52FBDDAF5}" srcOrd="0" destOrd="0" presId="urn:microsoft.com/office/officeart/2005/8/layout/hierarchy2"/>
    <dgm:cxn modelId="{DF0D5C67-5D04-4DCA-8F5C-947139DBE419}" type="presOf" srcId="{E49F4ACE-1937-4770-BA77-B55B72ACCCF3}" destId="{618B9F3B-DC3C-41CE-83C1-616E2D31F144}" srcOrd="0" destOrd="0" presId="urn:microsoft.com/office/officeart/2005/8/layout/hierarchy2"/>
    <dgm:cxn modelId="{35133DFC-38A5-4D59-A06F-55FBA3B0D99D}" type="presOf" srcId="{AEFD5838-823B-463F-902A-24592BC7A41C}" destId="{0E5FBD9D-9B58-4566-8EB0-A2E5F7EB3242}" srcOrd="0" destOrd="0" presId="urn:microsoft.com/office/officeart/2005/8/layout/hierarchy2"/>
    <dgm:cxn modelId="{648E0ACF-8555-4267-BD93-CFD6D5EC60ED}" type="presOf" srcId="{CBF2F587-5271-43C4-9AD3-36379EE12B6A}" destId="{06F69444-72C9-4AD8-A720-D113CEB080F7}" srcOrd="1" destOrd="0" presId="urn:microsoft.com/office/officeart/2005/8/layout/hierarchy2"/>
    <dgm:cxn modelId="{C9A4F5CD-33E9-4ABB-9D63-30B630F2441D}" type="presParOf" srcId="{0E5FBD9D-9B58-4566-8EB0-A2E5F7EB3242}" destId="{D0435DA2-A31F-466F-8E1A-109332928938}" srcOrd="0" destOrd="0" presId="urn:microsoft.com/office/officeart/2005/8/layout/hierarchy2"/>
    <dgm:cxn modelId="{96C1B18A-3C45-40BD-8F2E-FD67D43959D4}" type="presParOf" srcId="{D0435DA2-A31F-466F-8E1A-109332928938}" destId="{A13A107C-6B10-44BC-9914-9A53E907A445}" srcOrd="0" destOrd="0" presId="urn:microsoft.com/office/officeart/2005/8/layout/hierarchy2"/>
    <dgm:cxn modelId="{FB234608-F290-41A8-9C62-AD15F30573C5}" type="presParOf" srcId="{D0435DA2-A31F-466F-8E1A-109332928938}" destId="{0F7CE911-CE5A-4346-B056-5AC348DBFA90}" srcOrd="1" destOrd="0" presId="urn:microsoft.com/office/officeart/2005/8/layout/hierarchy2"/>
    <dgm:cxn modelId="{739484A6-52D6-468A-BF93-348D6272059A}" type="presParOf" srcId="{0F7CE911-CE5A-4346-B056-5AC348DBFA90}" destId="{A7792AB2-CD00-4904-9C52-DFD03C44BDD7}" srcOrd="0" destOrd="0" presId="urn:microsoft.com/office/officeart/2005/8/layout/hierarchy2"/>
    <dgm:cxn modelId="{2202311C-30EB-45E1-8821-FA936B3543F9}" type="presParOf" srcId="{A7792AB2-CD00-4904-9C52-DFD03C44BDD7}" destId="{2F916D55-E5FC-41DE-8F2A-CF4189D3A8BA}" srcOrd="0" destOrd="0" presId="urn:microsoft.com/office/officeart/2005/8/layout/hierarchy2"/>
    <dgm:cxn modelId="{2D297EDB-EAB1-442B-8F07-3FFA292AE2C8}" type="presParOf" srcId="{0F7CE911-CE5A-4346-B056-5AC348DBFA90}" destId="{CE300D7D-9D9A-4FE2-B52C-F5D3B50E3385}" srcOrd="1" destOrd="0" presId="urn:microsoft.com/office/officeart/2005/8/layout/hierarchy2"/>
    <dgm:cxn modelId="{775E0EEA-0CAE-4786-ABB6-C4C981348BD7}" type="presParOf" srcId="{CE300D7D-9D9A-4FE2-B52C-F5D3B50E3385}" destId="{4D868874-C0D0-483E-9852-78057589ACE7}" srcOrd="0" destOrd="0" presId="urn:microsoft.com/office/officeart/2005/8/layout/hierarchy2"/>
    <dgm:cxn modelId="{8930DFA9-6823-4ACB-8169-6D6834BF5C09}" type="presParOf" srcId="{CE300D7D-9D9A-4FE2-B52C-F5D3B50E3385}" destId="{756FFD43-152D-4802-968D-B70A010786B4}" srcOrd="1" destOrd="0" presId="urn:microsoft.com/office/officeart/2005/8/layout/hierarchy2"/>
    <dgm:cxn modelId="{C3191C7A-FCA7-4C11-A43E-830D11BDF029}" type="presParOf" srcId="{756FFD43-152D-4802-968D-B70A010786B4}" destId="{A56C2B88-B0A9-42F2-B2EE-C6C52FBDDAF5}" srcOrd="0" destOrd="0" presId="urn:microsoft.com/office/officeart/2005/8/layout/hierarchy2"/>
    <dgm:cxn modelId="{2E4626A6-457D-44E7-BC74-1792013CB6ED}" type="presParOf" srcId="{A56C2B88-B0A9-42F2-B2EE-C6C52FBDDAF5}" destId="{5702A0AF-7C89-4E9A-8EC8-8E89CFCDF161}" srcOrd="0" destOrd="0" presId="urn:microsoft.com/office/officeart/2005/8/layout/hierarchy2"/>
    <dgm:cxn modelId="{6D3491FE-9B27-44A3-9883-ED66FCD046DE}" type="presParOf" srcId="{756FFD43-152D-4802-968D-B70A010786B4}" destId="{AF90CC66-5128-43B8-9C96-F71F914E057C}" srcOrd="1" destOrd="0" presId="urn:microsoft.com/office/officeart/2005/8/layout/hierarchy2"/>
    <dgm:cxn modelId="{3A643038-6A11-40D0-AD65-1B755AA938EB}" type="presParOf" srcId="{AF90CC66-5128-43B8-9C96-F71F914E057C}" destId="{FC6A7157-3701-4FE8-8ED4-32E7E3BEB442}" srcOrd="0" destOrd="0" presId="urn:microsoft.com/office/officeart/2005/8/layout/hierarchy2"/>
    <dgm:cxn modelId="{3F053973-6A7E-44B9-8452-F8AADBD75F35}" type="presParOf" srcId="{AF90CC66-5128-43B8-9C96-F71F914E057C}" destId="{6DDF8AF1-8EC9-4FEA-8850-991E1B8C2E77}" srcOrd="1" destOrd="0" presId="urn:microsoft.com/office/officeart/2005/8/layout/hierarchy2"/>
    <dgm:cxn modelId="{7FE84375-5292-429B-8143-C8A4FB18CB63}" type="presParOf" srcId="{0F7CE911-CE5A-4346-B056-5AC348DBFA90}" destId="{C879CD03-2D95-42AA-8B5E-361C3A3F825D}" srcOrd="2" destOrd="0" presId="urn:microsoft.com/office/officeart/2005/8/layout/hierarchy2"/>
    <dgm:cxn modelId="{632CB4E5-6668-4A1E-8865-B8647B9FA9BD}" type="presParOf" srcId="{C879CD03-2D95-42AA-8B5E-361C3A3F825D}" destId="{85837E44-CA1C-4A7E-83D8-A3D0409AB6F6}" srcOrd="0" destOrd="0" presId="urn:microsoft.com/office/officeart/2005/8/layout/hierarchy2"/>
    <dgm:cxn modelId="{AA93F0A7-1C9A-4529-BAB1-6BF825B81560}" type="presParOf" srcId="{0F7CE911-CE5A-4346-B056-5AC348DBFA90}" destId="{C4E8DD5C-D5FB-45E8-A62B-C74C834E271A}" srcOrd="3" destOrd="0" presId="urn:microsoft.com/office/officeart/2005/8/layout/hierarchy2"/>
    <dgm:cxn modelId="{5CA197E8-479A-431A-A409-A7422EDB9A29}" type="presParOf" srcId="{C4E8DD5C-D5FB-45E8-A62B-C74C834E271A}" destId="{618B9F3B-DC3C-41CE-83C1-616E2D31F144}" srcOrd="0" destOrd="0" presId="urn:microsoft.com/office/officeart/2005/8/layout/hierarchy2"/>
    <dgm:cxn modelId="{63C77B9C-58B2-4556-96D6-2FFC17A86516}" type="presParOf" srcId="{C4E8DD5C-D5FB-45E8-A62B-C74C834E271A}" destId="{4FA84165-9AF0-4296-959A-28462C1C4F56}" srcOrd="1" destOrd="0" presId="urn:microsoft.com/office/officeart/2005/8/layout/hierarchy2"/>
    <dgm:cxn modelId="{4BC0EEEF-403C-49D3-8F72-F5DC64F230A2}" type="presParOf" srcId="{4FA84165-9AF0-4296-959A-28462C1C4F56}" destId="{F09B45E3-27BB-4E68-88F7-668AC9A9214C}" srcOrd="0" destOrd="0" presId="urn:microsoft.com/office/officeart/2005/8/layout/hierarchy2"/>
    <dgm:cxn modelId="{8CBE7323-B05A-44FF-A783-EC10BADB97E3}" type="presParOf" srcId="{F09B45E3-27BB-4E68-88F7-668AC9A9214C}" destId="{06F69444-72C9-4AD8-A720-D113CEB080F7}" srcOrd="0" destOrd="0" presId="urn:microsoft.com/office/officeart/2005/8/layout/hierarchy2"/>
    <dgm:cxn modelId="{821CA763-E34B-4A62-95B2-57972EC72483}" type="presParOf" srcId="{4FA84165-9AF0-4296-959A-28462C1C4F56}" destId="{FB704233-3FB2-42DA-8095-F25708870B78}" srcOrd="1" destOrd="0" presId="urn:microsoft.com/office/officeart/2005/8/layout/hierarchy2"/>
    <dgm:cxn modelId="{86271A11-96C6-4493-AE0C-8C006F757B8C}" type="presParOf" srcId="{FB704233-3FB2-42DA-8095-F25708870B78}" destId="{E7120F80-1F93-4422-B92D-80FE8B700F60}" srcOrd="0" destOrd="0" presId="urn:microsoft.com/office/officeart/2005/8/layout/hierarchy2"/>
    <dgm:cxn modelId="{CC0972D5-6B63-47B6-8859-3F9CD1BE9655}" type="presParOf" srcId="{FB704233-3FB2-42DA-8095-F25708870B78}" destId="{14081819-CC09-465B-924B-1F81256E6E8F}" srcOrd="1" destOrd="0" presId="urn:microsoft.com/office/officeart/2005/8/layout/hierarchy2"/>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CDDE5E13-AE04-4ED6-A598-AECE2FAEF0D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sk-SK"/>
        </a:p>
      </dgm:t>
    </dgm:pt>
    <dgm:pt modelId="{A891D788-9F0F-4DE4-88AC-19FB7B17125B}">
      <dgm:prSet phldrT="[Text]" custT="1"/>
      <dgm:spPr>
        <a:solidFill>
          <a:schemeClr val="accent5">
            <a:lumMod val="75000"/>
          </a:schemeClr>
        </a:solidFill>
      </dgm:spPr>
      <dgm:t>
        <a:bodyPr/>
        <a:lstStyle/>
        <a:p>
          <a:r>
            <a:rPr lang="sk-SK" sz="1000">
              <a:latin typeface="Times New Roman" pitchFamily="18" charset="0"/>
              <a:cs typeface="Times New Roman" pitchFamily="18" charset="0"/>
            </a:rPr>
            <a:t>Administratívne overenie</a:t>
          </a:r>
        </a:p>
      </dgm:t>
    </dgm:pt>
    <dgm:pt modelId="{99C71BA0-8BC7-4571-A013-EA0C61C0089C}" type="parTrans" cxnId="{CAAFC7E5-E714-403F-9836-5FBB914C570F}">
      <dgm:prSet/>
      <dgm:spPr/>
      <dgm:t>
        <a:bodyPr/>
        <a:lstStyle/>
        <a:p>
          <a:endParaRPr lang="sk-SK"/>
        </a:p>
      </dgm:t>
    </dgm:pt>
    <dgm:pt modelId="{2E24DA24-F7D8-4231-9866-19BE60EB9F77}" type="sibTrans" cxnId="{CAAFC7E5-E714-403F-9836-5FBB914C570F}">
      <dgm:prSet/>
      <dgm:spPr/>
      <dgm:t>
        <a:bodyPr/>
        <a:lstStyle/>
        <a:p>
          <a:endParaRPr lang="sk-SK"/>
        </a:p>
      </dgm:t>
    </dgm:pt>
    <dgm:pt modelId="{5FEB2245-F45D-4AC3-B985-738E332C7D13}">
      <dgm:prSet phldrT="[Text]" custT="1"/>
      <dgm:spPr>
        <a:solidFill>
          <a:schemeClr val="accent5">
            <a:lumMod val="75000"/>
          </a:schemeClr>
        </a:solidFill>
      </dgm:spPr>
      <dgm:t>
        <a:bodyPr/>
        <a:lstStyle/>
        <a:p>
          <a:r>
            <a:rPr lang="sk-SK" sz="1000">
              <a:latin typeface="Times New Roman" pitchFamily="18" charset="0"/>
              <a:cs typeface="Times New Roman" pitchFamily="18" charset="0"/>
            </a:rPr>
            <a:t>Podmienky splnené</a:t>
          </a:r>
        </a:p>
      </dgm:t>
    </dgm:pt>
    <dgm:pt modelId="{33BA3718-DC71-44CC-94A5-8ECA4F9B673D}" type="parTrans" cxnId="{6D832F9C-059F-4937-B71A-BC93C42C3BF9}">
      <dgm:prSet/>
      <dgm:spPr>
        <a:ln>
          <a:solidFill>
            <a:schemeClr val="accent5">
              <a:lumMod val="75000"/>
            </a:schemeClr>
          </a:solidFill>
        </a:ln>
      </dgm:spPr>
      <dgm:t>
        <a:bodyPr/>
        <a:lstStyle/>
        <a:p>
          <a:endParaRPr lang="sk-SK"/>
        </a:p>
      </dgm:t>
    </dgm:pt>
    <dgm:pt modelId="{C4C2410F-0037-4DBC-856A-4229E92BE96B}" type="sibTrans" cxnId="{6D832F9C-059F-4937-B71A-BC93C42C3BF9}">
      <dgm:prSet/>
      <dgm:spPr/>
      <dgm:t>
        <a:bodyPr/>
        <a:lstStyle/>
        <a:p>
          <a:endParaRPr lang="sk-SK"/>
        </a:p>
      </dgm:t>
    </dgm:pt>
    <dgm:pt modelId="{ACD755FB-42E8-4E41-BA7B-5E9636E95DE3}">
      <dgm:prSet phldrT="[Text]" custT="1"/>
      <dgm:spPr>
        <a:solidFill>
          <a:schemeClr val="accent5">
            <a:lumMod val="75000"/>
          </a:schemeClr>
        </a:solidFill>
      </dgm:spPr>
      <dgm:t>
        <a:bodyPr/>
        <a:lstStyle/>
        <a:p>
          <a:r>
            <a:rPr lang="sk-SK" sz="1000">
              <a:latin typeface="Times New Roman" pitchFamily="18" charset="0"/>
              <a:cs typeface="Times New Roman" pitchFamily="18" charset="0"/>
            </a:rPr>
            <a:t>Odborné hodnotenie ŽoNFP</a:t>
          </a:r>
        </a:p>
      </dgm:t>
    </dgm:pt>
    <dgm:pt modelId="{61C436C2-69ED-4AFF-A910-E7326E523A1F}" type="parTrans" cxnId="{0A1E64FA-481A-4E53-AA26-A64900C07F5D}">
      <dgm:prSet/>
      <dgm:spPr/>
      <dgm:t>
        <a:bodyPr/>
        <a:lstStyle/>
        <a:p>
          <a:endParaRPr lang="sk-SK"/>
        </a:p>
      </dgm:t>
    </dgm:pt>
    <dgm:pt modelId="{5FAE14E1-43E1-4FAC-BE26-126048157C35}" type="sibTrans" cxnId="{0A1E64FA-481A-4E53-AA26-A64900C07F5D}">
      <dgm:prSet/>
      <dgm:spPr/>
      <dgm:t>
        <a:bodyPr/>
        <a:lstStyle/>
        <a:p>
          <a:endParaRPr lang="sk-SK"/>
        </a:p>
      </dgm:t>
    </dgm:pt>
    <dgm:pt modelId="{596E03ED-78BB-4A47-AB64-4140C3FD2F9A}">
      <dgm:prSet phldrT="[Text]" custT="1"/>
      <dgm:spPr>
        <a:solidFill>
          <a:schemeClr val="accent5">
            <a:lumMod val="75000"/>
          </a:schemeClr>
        </a:solidFill>
      </dgm:spPr>
      <dgm:t>
        <a:bodyPr/>
        <a:lstStyle/>
        <a:p>
          <a:r>
            <a:rPr lang="sk-SK" sz="1000">
              <a:latin typeface="Times New Roman" pitchFamily="18" charset="0"/>
              <a:cs typeface="Times New Roman" pitchFamily="18" charset="0"/>
            </a:rPr>
            <a:t>Podmienky nesplnené</a:t>
          </a:r>
        </a:p>
      </dgm:t>
    </dgm:pt>
    <dgm:pt modelId="{7CF0E7FF-7018-4B43-92C4-D7E416D17315}" type="parTrans" cxnId="{3D1CDD2D-5960-4B8A-BB3B-ECD0B56EB561}">
      <dgm:prSet/>
      <dgm:spPr>
        <a:ln>
          <a:gradFill>
            <a:gsLst>
              <a:gs pos="0">
                <a:schemeClr val="accent5">
                  <a:lumMod val="75000"/>
                </a:schemeClr>
              </a:gs>
              <a:gs pos="50000">
                <a:schemeClr val="accent1">
                  <a:tint val="44500"/>
                  <a:satMod val="160000"/>
                </a:schemeClr>
              </a:gs>
              <a:gs pos="100000">
                <a:schemeClr val="accent1">
                  <a:tint val="23500"/>
                  <a:satMod val="160000"/>
                </a:schemeClr>
              </a:gs>
            </a:gsLst>
            <a:lin ang="5400000" scaled="0"/>
          </a:gradFill>
        </a:ln>
      </dgm:spPr>
      <dgm:t>
        <a:bodyPr/>
        <a:lstStyle/>
        <a:p>
          <a:endParaRPr lang="sk-SK"/>
        </a:p>
      </dgm:t>
    </dgm:pt>
    <dgm:pt modelId="{8BBAE958-137E-4176-9D7D-FA1F65AC9B6A}" type="sibTrans" cxnId="{3D1CDD2D-5960-4B8A-BB3B-ECD0B56EB561}">
      <dgm:prSet/>
      <dgm:spPr/>
      <dgm:t>
        <a:bodyPr/>
        <a:lstStyle/>
        <a:p>
          <a:endParaRPr lang="sk-SK"/>
        </a:p>
      </dgm:t>
    </dgm:pt>
    <dgm:pt modelId="{CDBB1AF3-337F-48D4-AB71-DBB5A3E0E7D1}">
      <dgm:prSet phldrT="[Text]" custT="1"/>
      <dgm:spPr>
        <a:solidFill>
          <a:schemeClr val="accent5">
            <a:lumMod val="75000"/>
          </a:schemeClr>
        </a:solidFill>
      </dgm:spPr>
      <dgm:t>
        <a:bodyPr/>
        <a:lstStyle/>
        <a:p>
          <a:r>
            <a:rPr lang="sk-SK" sz="1000">
              <a:latin typeface="Times New Roman" pitchFamily="18" charset="0"/>
              <a:cs typeface="Times New Roman" pitchFamily="18" charset="0"/>
            </a:rPr>
            <a:t>Rozhodnutie o neschválení ŽoNFP</a:t>
          </a:r>
        </a:p>
      </dgm:t>
    </dgm:pt>
    <dgm:pt modelId="{55478704-CF8D-48C7-8F9B-50E03CCB8534}" type="parTrans" cxnId="{28822322-04D4-4431-AF7A-5716B0C4F159}">
      <dgm:prSet/>
      <dgm:spPr>
        <a:ln>
          <a:solidFill>
            <a:schemeClr val="accent5">
              <a:lumMod val="75000"/>
            </a:schemeClr>
          </a:solidFill>
        </a:ln>
      </dgm:spPr>
      <dgm:t>
        <a:bodyPr/>
        <a:lstStyle/>
        <a:p>
          <a:endParaRPr lang="sk-SK"/>
        </a:p>
      </dgm:t>
    </dgm:pt>
    <dgm:pt modelId="{945BFCEF-F2BF-4943-893D-19E3F8079898}" type="sibTrans" cxnId="{28822322-04D4-4431-AF7A-5716B0C4F159}">
      <dgm:prSet/>
      <dgm:spPr/>
      <dgm:t>
        <a:bodyPr/>
        <a:lstStyle/>
        <a:p>
          <a:endParaRPr lang="sk-SK"/>
        </a:p>
      </dgm:t>
    </dgm:pt>
    <dgm:pt modelId="{D790E201-2F97-4F1C-A462-8858ED5F46D0}">
      <dgm:prSet custT="1"/>
      <dgm:spPr>
        <a:solidFill>
          <a:schemeClr val="accent5">
            <a:lumMod val="75000"/>
          </a:schemeClr>
        </a:solidFill>
      </dgm:spPr>
      <dgm:t>
        <a:bodyPr/>
        <a:lstStyle/>
        <a:p>
          <a:r>
            <a:rPr lang="sk-SK" sz="1000">
              <a:latin typeface="Times New Roman" pitchFamily="18" charset="0"/>
              <a:cs typeface="Times New Roman" pitchFamily="18" charset="0"/>
            </a:rPr>
            <a:t>Odborné hodnotenie ŽoNFP</a:t>
          </a:r>
        </a:p>
      </dgm:t>
    </dgm:pt>
    <dgm:pt modelId="{AFE80948-92CB-4E49-82DE-17841FEFC9C0}" type="parTrans" cxnId="{C283AB10-77BA-452D-8BE3-ECBB16DC16D1}">
      <dgm:prSet/>
      <dgm:spPr>
        <a:ln>
          <a:solidFill>
            <a:schemeClr val="accent5">
              <a:lumMod val="75000"/>
            </a:schemeClr>
          </a:solidFill>
        </a:ln>
      </dgm:spPr>
      <dgm:t>
        <a:bodyPr/>
        <a:lstStyle/>
        <a:p>
          <a:endParaRPr lang="sk-SK"/>
        </a:p>
      </dgm:t>
    </dgm:pt>
    <dgm:pt modelId="{92A2FC06-2BB7-4C1A-B6BE-5668A62CAE95}" type="sibTrans" cxnId="{C283AB10-77BA-452D-8BE3-ECBB16DC16D1}">
      <dgm:prSet/>
      <dgm:spPr/>
      <dgm:t>
        <a:bodyPr/>
        <a:lstStyle/>
        <a:p>
          <a:endParaRPr lang="sk-SK"/>
        </a:p>
      </dgm:t>
    </dgm:pt>
    <dgm:pt modelId="{B1535BD9-38DF-4720-8045-37E1F2461C46}">
      <dgm:prSet custT="1"/>
      <dgm:spPr>
        <a:solidFill>
          <a:schemeClr val="accent5">
            <a:lumMod val="75000"/>
          </a:schemeClr>
        </a:solidFill>
      </dgm:spPr>
      <dgm:t>
        <a:bodyPr/>
        <a:lstStyle/>
        <a:p>
          <a:r>
            <a:rPr lang="sk-SK" sz="1000">
              <a:latin typeface="Times New Roman" pitchFamily="18" charset="0"/>
              <a:cs typeface="Times New Roman" pitchFamily="18" charset="0"/>
            </a:rPr>
            <a:t>Výzva na doplnenie ŽoNFP</a:t>
          </a:r>
        </a:p>
      </dgm:t>
    </dgm:pt>
    <dgm:pt modelId="{19965ABB-1B06-4B90-A9C1-7DAA4EAD82CC}" type="parTrans" cxnId="{C856A82A-CC6E-4299-B257-2695E8355AE1}">
      <dgm:prSet/>
      <dgm:spPr>
        <a:ln>
          <a:solidFill>
            <a:schemeClr val="accent5">
              <a:lumMod val="75000"/>
            </a:schemeClr>
          </a:solidFill>
        </a:ln>
      </dgm:spPr>
      <dgm:t>
        <a:bodyPr/>
        <a:lstStyle/>
        <a:p>
          <a:endParaRPr lang="sk-SK"/>
        </a:p>
      </dgm:t>
    </dgm:pt>
    <dgm:pt modelId="{6FFC07EB-3A46-475A-8536-EC89903F78F0}" type="sibTrans" cxnId="{C856A82A-CC6E-4299-B257-2695E8355AE1}">
      <dgm:prSet/>
      <dgm:spPr/>
      <dgm:t>
        <a:bodyPr/>
        <a:lstStyle/>
        <a:p>
          <a:endParaRPr lang="sk-SK"/>
        </a:p>
      </dgm:t>
    </dgm:pt>
    <dgm:pt modelId="{DBF880B0-973F-4DB2-A6E9-0A412F910466}">
      <dgm:prSet custT="1"/>
      <dgm:spPr>
        <a:solidFill>
          <a:schemeClr val="accent5">
            <a:lumMod val="75000"/>
          </a:schemeClr>
        </a:solidFill>
      </dgm:spPr>
      <dgm:t>
        <a:bodyPr/>
        <a:lstStyle/>
        <a:p>
          <a:r>
            <a:rPr lang="sk-SK" sz="1000">
              <a:latin typeface="Times New Roman" pitchFamily="18" charset="0"/>
              <a:cs typeface="Times New Roman" pitchFamily="18" charset="0"/>
            </a:rPr>
            <a:t>Rozhodnutie o neschválení ŽoNFP</a:t>
          </a:r>
        </a:p>
      </dgm:t>
    </dgm:pt>
    <dgm:pt modelId="{E67049A2-149A-455C-A9C6-06E2A933326C}" type="parTrans" cxnId="{3E779B19-7F8F-46E3-84DE-EF1512E7347A}">
      <dgm:prSet/>
      <dgm:spPr>
        <a:ln>
          <a:solidFill>
            <a:schemeClr val="accent5">
              <a:lumMod val="75000"/>
            </a:schemeClr>
          </a:solidFill>
        </a:ln>
      </dgm:spPr>
      <dgm:t>
        <a:bodyPr/>
        <a:lstStyle/>
        <a:p>
          <a:endParaRPr lang="sk-SK"/>
        </a:p>
      </dgm:t>
    </dgm:pt>
    <dgm:pt modelId="{9D3EA081-23BA-4C56-97E4-78CC13274707}" type="sibTrans" cxnId="{3E779B19-7F8F-46E3-84DE-EF1512E7347A}">
      <dgm:prSet/>
      <dgm:spPr/>
      <dgm:t>
        <a:bodyPr/>
        <a:lstStyle/>
        <a:p>
          <a:endParaRPr lang="sk-SK"/>
        </a:p>
      </dgm:t>
    </dgm:pt>
    <dgm:pt modelId="{B66A1469-8152-48E4-A289-AFB03932460E}">
      <dgm:prSet custT="1"/>
      <dgm:spPr>
        <a:solidFill>
          <a:schemeClr val="accent5">
            <a:lumMod val="75000"/>
          </a:schemeClr>
        </a:solidFill>
      </dgm:spPr>
      <dgm:t>
        <a:bodyPr/>
        <a:lstStyle/>
        <a:p>
          <a:r>
            <a:rPr lang="sk-SK" sz="1000">
              <a:latin typeface="Times New Roman" pitchFamily="18" charset="0"/>
              <a:cs typeface="Times New Roman" pitchFamily="18" charset="0"/>
            </a:rPr>
            <a:t>Rozhodnutie o zastavení konania</a:t>
          </a:r>
        </a:p>
      </dgm:t>
    </dgm:pt>
    <dgm:pt modelId="{7811D996-70E7-4679-ADE1-CEFAB6F545CB}" type="parTrans" cxnId="{75580959-14E3-4800-9D36-4A0582915321}">
      <dgm:prSet/>
      <dgm:spPr>
        <a:ln>
          <a:solidFill>
            <a:schemeClr val="accent5">
              <a:lumMod val="75000"/>
            </a:schemeClr>
          </a:solidFill>
        </a:ln>
      </dgm:spPr>
      <dgm:t>
        <a:bodyPr/>
        <a:lstStyle/>
        <a:p>
          <a:endParaRPr lang="sk-SK"/>
        </a:p>
      </dgm:t>
    </dgm:pt>
    <dgm:pt modelId="{6BD370D3-6610-4268-8A84-A851082ACA1F}" type="sibTrans" cxnId="{75580959-14E3-4800-9D36-4A0582915321}">
      <dgm:prSet/>
      <dgm:spPr/>
      <dgm:t>
        <a:bodyPr/>
        <a:lstStyle/>
        <a:p>
          <a:endParaRPr lang="sk-SK"/>
        </a:p>
      </dgm:t>
    </dgm:pt>
    <dgm:pt modelId="{4E6F97E7-24E2-4B28-9819-82B7B85D4C94}" type="pres">
      <dgm:prSet presAssocID="{CDDE5E13-AE04-4ED6-A598-AECE2FAEF0DE}" presName="diagram" presStyleCnt="0">
        <dgm:presLayoutVars>
          <dgm:chPref val="1"/>
          <dgm:dir/>
          <dgm:animOne val="branch"/>
          <dgm:animLvl val="lvl"/>
          <dgm:resizeHandles val="exact"/>
        </dgm:presLayoutVars>
      </dgm:prSet>
      <dgm:spPr/>
      <dgm:t>
        <a:bodyPr/>
        <a:lstStyle/>
        <a:p>
          <a:endParaRPr lang="sk-SK"/>
        </a:p>
      </dgm:t>
    </dgm:pt>
    <dgm:pt modelId="{2849ADF7-2909-4A07-93B5-4BAFDD4BC2C7}" type="pres">
      <dgm:prSet presAssocID="{A891D788-9F0F-4DE4-88AC-19FB7B17125B}" presName="root1" presStyleCnt="0"/>
      <dgm:spPr/>
    </dgm:pt>
    <dgm:pt modelId="{B3DB29CA-D0F0-4358-B9DA-0C80F4E2784C}" type="pres">
      <dgm:prSet presAssocID="{A891D788-9F0F-4DE4-88AC-19FB7B17125B}" presName="LevelOneTextNode" presStyleLbl="node0" presStyleIdx="0" presStyleCnt="1">
        <dgm:presLayoutVars>
          <dgm:chPref val="3"/>
        </dgm:presLayoutVars>
      </dgm:prSet>
      <dgm:spPr/>
      <dgm:t>
        <a:bodyPr/>
        <a:lstStyle/>
        <a:p>
          <a:endParaRPr lang="sk-SK"/>
        </a:p>
      </dgm:t>
    </dgm:pt>
    <dgm:pt modelId="{C02B2C15-E345-40FC-91F4-EC96D13CE854}" type="pres">
      <dgm:prSet presAssocID="{A891D788-9F0F-4DE4-88AC-19FB7B17125B}" presName="level2hierChild" presStyleCnt="0"/>
      <dgm:spPr/>
    </dgm:pt>
    <dgm:pt modelId="{A4F1B934-1A1D-4937-9BF4-E02B04B1012F}" type="pres">
      <dgm:prSet presAssocID="{33BA3718-DC71-44CC-94A5-8ECA4F9B673D}" presName="conn2-1" presStyleLbl="parChTrans1D2" presStyleIdx="0" presStyleCnt="3"/>
      <dgm:spPr/>
      <dgm:t>
        <a:bodyPr/>
        <a:lstStyle/>
        <a:p>
          <a:endParaRPr lang="sk-SK"/>
        </a:p>
      </dgm:t>
    </dgm:pt>
    <dgm:pt modelId="{D9C2A56C-3A8E-4BE4-B61C-CBAA1B1DF42E}" type="pres">
      <dgm:prSet presAssocID="{33BA3718-DC71-44CC-94A5-8ECA4F9B673D}" presName="connTx" presStyleLbl="parChTrans1D2" presStyleIdx="0" presStyleCnt="3"/>
      <dgm:spPr/>
      <dgm:t>
        <a:bodyPr/>
        <a:lstStyle/>
        <a:p>
          <a:endParaRPr lang="sk-SK"/>
        </a:p>
      </dgm:t>
    </dgm:pt>
    <dgm:pt modelId="{5895AFF1-28A9-4276-B832-C5445DBEB4D0}" type="pres">
      <dgm:prSet presAssocID="{5FEB2245-F45D-4AC3-B985-738E332C7D13}" presName="root2" presStyleCnt="0"/>
      <dgm:spPr/>
    </dgm:pt>
    <dgm:pt modelId="{9D68CCD7-EC2C-4445-AFDE-AAFE77B1A25F}" type="pres">
      <dgm:prSet presAssocID="{5FEB2245-F45D-4AC3-B985-738E332C7D13}" presName="LevelTwoTextNode" presStyleLbl="node2" presStyleIdx="0" presStyleCnt="3">
        <dgm:presLayoutVars>
          <dgm:chPref val="3"/>
        </dgm:presLayoutVars>
      </dgm:prSet>
      <dgm:spPr/>
      <dgm:t>
        <a:bodyPr/>
        <a:lstStyle/>
        <a:p>
          <a:endParaRPr lang="sk-SK"/>
        </a:p>
      </dgm:t>
    </dgm:pt>
    <dgm:pt modelId="{26D3F38F-EDD3-42FA-8149-A170F4AA49FE}" type="pres">
      <dgm:prSet presAssocID="{5FEB2245-F45D-4AC3-B985-738E332C7D13}" presName="level3hierChild" presStyleCnt="0"/>
      <dgm:spPr/>
    </dgm:pt>
    <dgm:pt modelId="{366087B7-A122-416E-9189-7AABE54488A8}" type="pres">
      <dgm:prSet presAssocID="{61C436C2-69ED-4AFF-A910-E7326E523A1F}" presName="conn2-1" presStyleLbl="parChTrans1D3" presStyleIdx="0" presStyleCnt="5"/>
      <dgm:spPr/>
      <dgm:t>
        <a:bodyPr/>
        <a:lstStyle/>
        <a:p>
          <a:endParaRPr lang="sk-SK"/>
        </a:p>
      </dgm:t>
    </dgm:pt>
    <dgm:pt modelId="{42598AD3-C729-4C16-BA8A-EB70451A59F9}" type="pres">
      <dgm:prSet presAssocID="{61C436C2-69ED-4AFF-A910-E7326E523A1F}" presName="connTx" presStyleLbl="parChTrans1D3" presStyleIdx="0" presStyleCnt="5"/>
      <dgm:spPr/>
      <dgm:t>
        <a:bodyPr/>
        <a:lstStyle/>
        <a:p>
          <a:endParaRPr lang="sk-SK"/>
        </a:p>
      </dgm:t>
    </dgm:pt>
    <dgm:pt modelId="{B558E45E-0BF9-4810-88CC-F009E50B6CEA}" type="pres">
      <dgm:prSet presAssocID="{ACD755FB-42E8-4E41-BA7B-5E9636E95DE3}" presName="root2" presStyleCnt="0"/>
      <dgm:spPr/>
    </dgm:pt>
    <dgm:pt modelId="{352C782C-D6B7-4AFB-873B-9372E20FB38F}" type="pres">
      <dgm:prSet presAssocID="{ACD755FB-42E8-4E41-BA7B-5E9636E95DE3}" presName="LevelTwoTextNode" presStyleLbl="node3" presStyleIdx="0" presStyleCnt="5">
        <dgm:presLayoutVars>
          <dgm:chPref val="3"/>
        </dgm:presLayoutVars>
      </dgm:prSet>
      <dgm:spPr/>
      <dgm:t>
        <a:bodyPr/>
        <a:lstStyle/>
        <a:p>
          <a:endParaRPr lang="sk-SK"/>
        </a:p>
      </dgm:t>
    </dgm:pt>
    <dgm:pt modelId="{B1E50625-8BF6-45F0-A044-9073569B133A}" type="pres">
      <dgm:prSet presAssocID="{ACD755FB-42E8-4E41-BA7B-5E9636E95DE3}" presName="level3hierChild" presStyleCnt="0"/>
      <dgm:spPr/>
    </dgm:pt>
    <dgm:pt modelId="{5A486689-5186-44A4-912F-71004761F904}" type="pres">
      <dgm:prSet presAssocID="{7CF0E7FF-7018-4B43-92C4-D7E416D17315}" presName="conn2-1" presStyleLbl="parChTrans1D2" presStyleIdx="1" presStyleCnt="3"/>
      <dgm:spPr/>
      <dgm:t>
        <a:bodyPr/>
        <a:lstStyle/>
        <a:p>
          <a:endParaRPr lang="sk-SK"/>
        </a:p>
      </dgm:t>
    </dgm:pt>
    <dgm:pt modelId="{631075A5-E885-445C-AF83-0E3418485EC4}" type="pres">
      <dgm:prSet presAssocID="{7CF0E7FF-7018-4B43-92C4-D7E416D17315}" presName="connTx" presStyleLbl="parChTrans1D2" presStyleIdx="1" presStyleCnt="3"/>
      <dgm:spPr/>
      <dgm:t>
        <a:bodyPr/>
        <a:lstStyle/>
        <a:p>
          <a:endParaRPr lang="sk-SK"/>
        </a:p>
      </dgm:t>
    </dgm:pt>
    <dgm:pt modelId="{3115F339-B52F-4C70-BD79-CAA5F07D66D1}" type="pres">
      <dgm:prSet presAssocID="{596E03ED-78BB-4A47-AB64-4140C3FD2F9A}" presName="root2" presStyleCnt="0"/>
      <dgm:spPr/>
    </dgm:pt>
    <dgm:pt modelId="{9C668106-3445-4CC1-A2D7-61C66DB382DD}" type="pres">
      <dgm:prSet presAssocID="{596E03ED-78BB-4A47-AB64-4140C3FD2F9A}" presName="LevelTwoTextNode" presStyleLbl="node2" presStyleIdx="1" presStyleCnt="3" custLinFactNeighborX="1627" custLinFactNeighborY="4487">
        <dgm:presLayoutVars>
          <dgm:chPref val="3"/>
        </dgm:presLayoutVars>
      </dgm:prSet>
      <dgm:spPr/>
      <dgm:t>
        <a:bodyPr/>
        <a:lstStyle/>
        <a:p>
          <a:endParaRPr lang="sk-SK"/>
        </a:p>
      </dgm:t>
    </dgm:pt>
    <dgm:pt modelId="{91E2A828-5E30-434B-9CAE-EE0DBCDFFEC5}" type="pres">
      <dgm:prSet presAssocID="{596E03ED-78BB-4A47-AB64-4140C3FD2F9A}" presName="level3hierChild" presStyleCnt="0"/>
      <dgm:spPr/>
    </dgm:pt>
    <dgm:pt modelId="{A37D5CD1-1A00-4A90-9E87-5CBE8A10EE5F}" type="pres">
      <dgm:prSet presAssocID="{55478704-CF8D-48C7-8F9B-50E03CCB8534}" presName="conn2-1" presStyleLbl="parChTrans1D3" presStyleIdx="1" presStyleCnt="5"/>
      <dgm:spPr/>
      <dgm:t>
        <a:bodyPr/>
        <a:lstStyle/>
        <a:p>
          <a:endParaRPr lang="sk-SK"/>
        </a:p>
      </dgm:t>
    </dgm:pt>
    <dgm:pt modelId="{B147375E-83CB-4C34-81F6-EE4CDBD9004F}" type="pres">
      <dgm:prSet presAssocID="{55478704-CF8D-48C7-8F9B-50E03CCB8534}" presName="connTx" presStyleLbl="parChTrans1D3" presStyleIdx="1" presStyleCnt="5"/>
      <dgm:spPr/>
      <dgm:t>
        <a:bodyPr/>
        <a:lstStyle/>
        <a:p>
          <a:endParaRPr lang="sk-SK"/>
        </a:p>
      </dgm:t>
    </dgm:pt>
    <dgm:pt modelId="{A6B3036A-122F-4B43-9454-A186EE104C69}" type="pres">
      <dgm:prSet presAssocID="{CDBB1AF3-337F-48D4-AB71-DBB5A3E0E7D1}" presName="root2" presStyleCnt="0"/>
      <dgm:spPr/>
    </dgm:pt>
    <dgm:pt modelId="{96D066FC-11F6-43B0-A567-0D6C7B6D9E3D}" type="pres">
      <dgm:prSet presAssocID="{CDBB1AF3-337F-48D4-AB71-DBB5A3E0E7D1}" presName="LevelTwoTextNode" presStyleLbl="node3" presStyleIdx="1" presStyleCnt="5" custLinFactNeighborX="187" custLinFactNeighborY="2206">
        <dgm:presLayoutVars>
          <dgm:chPref val="3"/>
        </dgm:presLayoutVars>
      </dgm:prSet>
      <dgm:spPr/>
      <dgm:t>
        <a:bodyPr/>
        <a:lstStyle/>
        <a:p>
          <a:endParaRPr lang="sk-SK"/>
        </a:p>
      </dgm:t>
    </dgm:pt>
    <dgm:pt modelId="{321AB7AB-673E-4565-B478-9DA1F570B122}" type="pres">
      <dgm:prSet presAssocID="{CDBB1AF3-337F-48D4-AB71-DBB5A3E0E7D1}" presName="level3hierChild" presStyleCnt="0"/>
      <dgm:spPr/>
    </dgm:pt>
    <dgm:pt modelId="{66F51329-8BD2-4768-9940-881C7F9426B3}" type="pres">
      <dgm:prSet presAssocID="{19965ABB-1B06-4B90-A9C1-7DAA4EAD82CC}" presName="conn2-1" presStyleLbl="parChTrans1D2" presStyleIdx="2" presStyleCnt="3"/>
      <dgm:spPr/>
      <dgm:t>
        <a:bodyPr/>
        <a:lstStyle/>
        <a:p>
          <a:endParaRPr lang="sk-SK"/>
        </a:p>
      </dgm:t>
    </dgm:pt>
    <dgm:pt modelId="{50F38408-6864-4C35-B383-6D770AB65414}" type="pres">
      <dgm:prSet presAssocID="{19965ABB-1B06-4B90-A9C1-7DAA4EAD82CC}" presName="connTx" presStyleLbl="parChTrans1D2" presStyleIdx="2" presStyleCnt="3"/>
      <dgm:spPr/>
      <dgm:t>
        <a:bodyPr/>
        <a:lstStyle/>
        <a:p>
          <a:endParaRPr lang="sk-SK"/>
        </a:p>
      </dgm:t>
    </dgm:pt>
    <dgm:pt modelId="{19D290CA-A9F0-4730-A62C-BE70E40DA133}" type="pres">
      <dgm:prSet presAssocID="{B1535BD9-38DF-4720-8045-37E1F2461C46}" presName="root2" presStyleCnt="0"/>
      <dgm:spPr/>
    </dgm:pt>
    <dgm:pt modelId="{F2C8140C-EB77-4928-86AE-247A0CF3F25A}" type="pres">
      <dgm:prSet presAssocID="{B1535BD9-38DF-4720-8045-37E1F2461C46}" presName="LevelTwoTextNode" presStyleLbl="node2" presStyleIdx="2" presStyleCnt="3">
        <dgm:presLayoutVars>
          <dgm:chPref val="3"/>
        </dgm:presLayoutVars>
      </dgm:prSet>
      <dgm:spPr/>
      <dgm:t>
        <a:bodyPr/>
        <a:lstStyle/>
        <a:p>
          <a:endParaRPr lang="sk-SK"/>
        </a:p>
      </dgm:t>
    </dgm:pt>
    <dgm:pt modelId="{1EA999B9-1D16-4789-9B5B-4D87EEB1B379}" type="pres">
      <dgm:prSet presAssocID="{B1535BD9-38DF-4720-8045-37E1F2461C46}" presName="level3hierChild" presStyleCnt="0"/>
      <dgm:spPr/>
    </dgm:pt>
    <dgm:pt modelId="{1C3DA20B-20D7-4E21-9568-7A286790CDAE}" type="pres">
      <dgm:prSet presAssocID="{AFE80948-92CB-4E49-82DE-17841FEFC9C0}" presName="conn2-1" presStyleLbl="parChTrans1D3" presStyleIdx="2" presStyleCnt="5"/>
      <dgm:spPr/>
      <dgm:t>
        <a:bodyPr/>
        <a:lstStyle/>
        <a:p>
          <a:endParaRPr lang="sk-SK"/>
        </a:p>
      </dgm:t>
    </dgm:pt>
    <dgm:pt modelId="{18F5EA07-202B-4C3E-A5C8-26E31743CA2F}" type="pres">
      <dgm:prSet presAssocID="{AFE80948-92CB-4E49-82DE-17841FEFC9C0}" presName="connTx" presStyleLbl="parChTrans1D3" presStyleIdx="2" presStyleCnt="5"/>
      <dgm:spPr/>
      <dgm:t>
        <a:bodyPr/>
        <a:lstStyle/>
        <a:p>
          <a:endParaRPr lang="sk-SK"/>
        </a:p>
      </dgm:t>
    </dgm:pt>
    <dgm:pt modelId="{902D6EC5-F818-4AC0-8577-57A807B8F3BB}" type="pres">
      <dgm:prSet presAssocID="{D790E201-2F97-4F1C-A462-8858ED5F46D0}" presName="root2" presStyleCnt="0"/>
      <dgm:spPr/>
    </dgm:pt>
    <dgm:pt modelId="{E4544B81-CECB-4600-8184-21F824BF7556}" type="pres">
      <dgm:prSet presAssocID="{D790E201-2F97-4F1C-A462-8858ED5F46D0}" presName="LevelTwoTextNode" presStyleLbl="node3" presStyleIdx="2" presStyleCnt="5">
        <dgm:presLayoutVars>
          <dgm:chPref val="3"/>
        </dgm:presLayoutVars>
      </dgm:prSet>
      <dgm:spPr/>
      <dgm:t>
        <a:bodyPr/>
        <a:lstStyle/>
        <a:p>
          <a:endParaRPr lang="sk-SK"/>
        </a:p>
      </dgm:t>
    </dgm:pt>
    <dgm:pt modelId="{8624E479-12EB-44B3-A236-4C25C77E66B3}" type="pres">
      <dgm:prSet presAssocID="{D790E201-2F97-4F1C-A462-8858ED5F46D0}" presName="level3hierChild" presStyleCnt="0"/>
      <dgm:spPr/>
    </dgm:pt>
    <dgm:pt modelId="{57F42BC0-56AD-4AB2-AA41-9F06F6287034}" type="pres">
      <dgm:prSet presAssocID="{E67049A2-149A-455C-A9C6-06E2A933326C}" presName="conn2-1" presStyleLbl="parChTrans1D3" presStyleIdx="3" presStyleCnt="5"/>
      <dgm:spPr/>
      <dgm:t>
        <a:bodyPr/>
        <a:lstStyle/>
        <a:p>
          <a:endParaRPr lang="sk-SK"/>
        </a:p>
      </dgm:t>
    </dgm:pt>
    <dgm:pt modelId="{95855A15-EB5F-48D8-B251-D7C547BBF638}" type="pres">
      <dgm:prSet presAssocID="{E67049A2-149A-455C-A9C6-06E2A933326C}" presName="connTx" presStyleLbl="parChTrans1D3" presStyleIdx="3" presStyleCnt="5"/>
      <dgm:spPr/>
      <dgm:t>
        <a:bodyPr/>
        <a:lstStyle/>
        <a:p>
          <a:endParaRPr lang="sk-SK"/>
        </a:p>
      </dgm:t>
    </dgm:pt>
    <dgm:pt modelId="{8582AB7B-14A8-4668-A3F2-005DB22526AB}" type="pres">
      <dgm:prSet presAssocID="{DBF880B0-973F-4DB2-A6E9-0A412F910466}" presName="root2" presStyleCnt="0"/>
      <dgm:spPr/>
    </dgm:pt>
    <dgm:pt modelId="{B63695ED-B935-4D0F-A12C-31CFBAD46590}" type="pres">
      <dgm:prSet presAssocID="{DBF880B0-973F-4DB2-A6E9-0A412F910466}" presName="LevelTwoTextNode" presStyleLbl="node3" presStyleIdx="3" presStyleCnt="5">
        <dgm:presLayoutVars>
          <dgm:chPref val="3"/>
        </dgm:presLayoutVars>
      </dgm:prSet>
      <dgm:spPr/>
      <dgm:t>
        <a:bodyPr/>
        <a:lstStyle/>
        <a:p>
          <a:endParaRPr lang="sk-SK"/>
        </a:p>
      </dgm:t>
    </dgm:pt>
    <dgm:pt modelId="{E732B67F-4723-44E8-B2A5-3D7A04885F3A}" type="pres">
      <dgm:prSet presAssocID="{DBF880B0-973F-4DB2-A6E9-0A412F910466}" presName="level3hierChild" presStyleCnt="0"/>
      <dgm:spPr/>
    </dgm:pt>
    <dgm:pt modelId="{03003771-9000-4B9B-9067-28C3F384A887}" type="pres">
      <dgm:prSet presAssocID="{7811D996-70E7-4679-ADE1-CEFAB6F545CB}" presName="conn2-1" presStyleLbl="parChTrans1D3" presStyleIdx="4" presStyleCnt="5"/>
      <dgm:spPr/>
      <dgm:t>
        <a:bodyPr/>
        <a:lstStyle/>
        <a:p>
          <a:endParaRPr lang="sk-SK"/>
        </a:p>
      </dgm:t>
    </dgm:pt>
    <dgm:pt modelId="{91D49D1D-1C6B-4EE7-8D3B-12D3E01BB642}" type="pres">
      <dgm:prSet presAssocID="{7811D996-70E7-4679-ADE1-CEFAB6F545CB}" presName="connTx" presStyleLbl="parChTrans1D3" presStyleIdx="4" presStyleCnt="5"/>
      <dgm:spPr/>
      <dgm:t>
        <a:bodyPr/>
        <a:lstStyle/>
        <a:p>
          <a:endParaRPr lang="sk-SK"/>
        </a:p>
      </dgm:t>
    </dgm:pt>
    <dgm:pt modelId="{EAEDA0A5-1ABC-4503-BA72-3E0BBC30F591}" type="pres">
      <dgm:prSet presAssocID="{B66A1469-8152-48E4-A289-AFB03932460E}" presName="root2" presStyleCnt="0"/>
      <dgm:spPr/>
    </dgm:pt>
    <dgm:pt modelId="{5F228C68-5028-41BA-AA3B-09AC77A94D69}" type="pres">
      <dgm:prSet presAssocID="{B66A1469-8152-48E4-A289-AFB03932460E}" presName="LevelTwoTextNode" presStyleLbl="node3" presStyleIdx="4" presStyleCnt="5">
        <dgm:presLayoutVars>
          <dgm:chPref val="3"/>
        </dgm:presLayoutVars>
      </dgm:prSet>
      <dgm:spPr/>
      <dgm:t>
        <a:bodyPr/>
        <a:lstStyle/>
        <a:p>
          <a:endParaRPr lang="sk-SK"/>
        </a:p>
      </dgm:t>
    </dgm:pt>
    <dgm:pt modelId="{435BC425-8366-450E-93A9-A03152B7504C}" type="pres">
      <dgm:prSet presAssocID="{B66A1469-8152-48E4-A289-AFB03932460E}" presName="level3hierChild" presStyleCnt="0"/>
      <dgm:spPr/>
    </dgm:pt>
  </dgm:ptLst>
  <dgm:cxnLst>
    <dgm:cxn modelId="{08D65452-29F0-40EE-9F05-C1FB900C589B}" type="presOf" srcId="{AFE80948-92CB-4E49-82DE-17841FEFC9C0}" destId="{18F5EA07-202B-4C3E-A5C8-26E31743CA2F}" srcOrd="1" destOrd="0" presId="urn:microsoft.com/office/officeart/2005/8/layout/hierarchy2"/>
    <dgm:cxn modelId="{D0854A5A-3D33-49E9-A416-81A0C485297D}" type="presOf" srcId="{5FEB2245-F45D-4AC3-B985-738E332C7D13}" destId="{9D68CCD7-EC2C-4445-AFDE-AAFE77B1A25F}" srcOrd="0" destOrd="0" presId="urn:microsoft.com/office/officeart/2005/8/layout/hierarchy2"/>
    <dgm:cxn modelId="{7C3B8300-334A-46EB-A16C-88748C0FC77B}" type="presOf" srcId="{19965ABB-1B06-4B90-A9C1-7DAA4EAD82CC}" destId="{50F38408-6864-4C35-B383-6D770AB65414}" srcOrd="1" destOrd="0" presId="urn:microsoft.com/office/officeart/2005/8/layout/hierarchy2"/>
    <dgm:cxn modelId="{4D80C98F-C81B-4AC5-A0CD-EA992DA95F32}" type="presOf" srcId="{7811D996-70E7-4679-ADE1-CEFAB6F545CB}" destId="{91D49D1D-1C6B-4EE7-8D3B-12D3E01BB642}" srcOrd="1" destOrd="0" presId="urn:microsoft.com/office/officeart/2005/8/layout/hierarchy2"/>
    <dgm:cxn modelId="{F514438F-22D0-47ED-BD80-D47ABF025E7F}" type="presOf" srcId="{B66A1469-8152-48E4-A289-AFB03932460E}" destId="{5F228C68-5028-41BA-AA3B-09AC77A94D69}" srcOrd="0" destOrd="0" presId="urn:microsoft.com/office/officeart/2005/8/layout/hierarchy2"/>
    <dgm:cxn modelId="{DE15C30D-F1AF-4A62-8E03-AF0CA7B7FA97}" type="presOf" srcId="{CDDE5E13-AE04-4ED6-A598-AECE2FAEF0DE}" destId="{4E6F97E7-24E2-4B28-9819-82B7B85D4C94}" srcOrd="0" destOrd="0" presId="urn:microsoft.com/office/officeart/2005/8/layout/hierarchy2"/>
    <dgm:cxn modelId="{DB77E95E-3745-44F2-9192-01DBE6870FC4}" type="presOf" srcId="{7811D996-70E7-4679-ADE1-CEFAB6F545CB}" destId="{03003771-9000-4B9B-9067-28C3F384A887}" srcOrd="0" destOrd="0" presId="urn:microsoft.com/office/officeart/2005/8/layout/hierarchy2"/>
    <dgm:cxn modelId="{75580959-14E3-4800-9D36-4A0582915321}" srcId="{B1535BD9-38DF-4720-8045-37E1F2461C46}" destId="{B66A1469-8152-48E4-A289-AFB03932460E}" srcOrd="2" destOrd="0" parTransId="{7811D996-70E7-4679-ADE1-CEFAB6F545CB}" sibTransId="{6BD370D3-6610-4268-8A84-A851082ACA1F}"/>
    <dgm:cxn modelId="{B3B07AEF-CF9D-4241-B1C7-D390C00F3FC3}" type="presOf" srcId="{33BA3718-DC71-44CC-94A5-8ECA4F9B673D}" destId="{A4F1B934-1A1D-4937-9BF4-E02B04B1012F}" srcOrd="0" destOrd="0" presId="urn:microsoft.com/office/officeart/2005/8/layout/hierarchy2"/>
    <dgm:cxn modelId="{B21135D8-47EF-42EE-A053-3B6F972ABA1D}" type="presOf" srcId="{19965ABB-1B06-4B90-A9C1-7DAA4EAD82CC}" destId="{66F51329-8BD2-4768-9940-881C7F9426B3}" srcOrd="0" destOrd="0" presId="urn:microsoft.com/office/officeart/2005/8/layout/hierarchy2"/>
    <dgm:cxn modelId="{0A1E64FA-481A-4E53-AA26-A64900C07F5D}" srcId="{5FEB2245-F45D-4AC3-B985-738E332C7D13}" destId="{ACD755FB-42E8-4E41-BA7B-5E9636E95DE3}" srcOrd="0" destOrd="0" parTransId="{61C436C2-69ED-4AFF-A910-E7326E523A1F}" sibTransId="{5FAE14E1-43E1-4FAC-BE26-126048157C35}"/>
    <dgm:cxn modelId="{CAAFC7E5-E714-403F-9836-5FBB914C570F}" srcId="{CDDE5E13-AE04-4ED6-A598-AECE2FAEF0DE}" destId="{A891D788-9F0F-4DE4-88AC-19FB7B17125B}" srcOrd="0" destOrd="0" parTransId="{99C71BA0-8BC7-4571-A013-EA0C61C0089C}" sibTransId="{2E24DA24-F7D8-4231-9866-19BE60EB9F77}"/>
    <dgm:cxn modelId="{6684BC9F-BA16-4E80-8BFD-5060D31C5ED4}" type="presOf" srcId="{A891D788-9F0F-4DE4-88AC-19FB7B17125B}" destId="{B3DB29CA-D0F0-4358-B9DA-0C80F4E2784C}" srcOrd="0" destOrd="0" presId="urn:microsoft.com/office/officeart/2005/8/layout/hierarchy2"/>
    <dgm:cxn modelId="{C856A82A-CC6E-4299-B257-2695E8355AE1}" srcId="{A891D788-9F0F-4DE4-88AC-19FB7B17125B}" destId="{B1535BD9-38DF-4720-8045-37E1F2461C46}" srcOrd="2" destOrd="0" parTransId="{19965ABB-1B06-4B90-A9C1-7DAA4EAD82CC}" sibTransId="{6FFC07EB-3A46-475A-8536-EC89903F78F0}"/>
    <dgm:cxn modelId="{6D832F9C-059F-4937-B71A-BC93C42C3BF9}" srcId="{A891D788-9F0F-4DE4-88AC-19FB7B17125B}" destId="{5FEB2245-F45D-4AC3-B985-738E332C7D13}" srcOrd="0" destOrd="0" parTransId="{33BA3718-DC71-44CC-94A5-8ECA4F9B673D}" sibTransId="{C4C2410F-0037-4DBC-856A-4229E92BE96B}"/>
    <dgm:cxn modelId="{3E779B19-7F8F-46E3-84DE-EF1512E7347A}" srcId="{B1535BD9-38DF-4720-8045-37E1F2461C46}" destId="{DBF880B0-973F-4DB2-A6E9-0A412F910466}" srcOrd="1" destOrd="0" parTransId="{E67049A2-149A-455C-A9C6-06E2A933326C}" sibTransId="{9D3EA081-23BA-4C56-97E4-78CC13274707}"/>
    <dgm:cxn modelId="{56A1D72D-8E20-4BE5-8F8F-7F5EA3C8B6EC}" type="presOf" srcId="{ACD755FB-42E8-4E41-BA7B-5E9636E95DE3}" destId="{352C782C-D6B7-4AFB-873B-9372E20FB38F}" srcOrd="0" destOrd="0" presId="urn:microsoft.com/office/officeart/2005/8/layout/hierarchy2"/>
    <dgm:cxn modelId="{3A4D0E4F-BFFA-4A7A-9C70-BF8116B9B94C}" type="presOf" srcId="{55478704-CF8D-48C7-8F9B-50E03CCB8534}" destId="{A37D5CD1-1A00-4A90-9E87-5CBE8A10EE5F}" srcOrd="0" destOrd="0" presId="urn:microsoft.com/office/officeart/2005/8/layout/hierarchy2"/>
    <dgm:cxn modelId="{40EFDE6C-B8B5-447B-B868-8A1C527322F0}" type="presOf" srcId="{7CF0E7FF-7018-4B43-92C4-D7E416D17315}" destId="{631075A5-E885-445C-AF83-0E3418485EC4}" srcOrd="1" destOrd="0" presId="urn:microsoft.com/office/officeart/2005/8/layout/hierarchy2"/>
    <dgm:cxn modelId="{34E01F81-62FC-49AD-976B-573E430A8E8E}" type="presOf" srcId="{596E03ED-78BB-4A47-AB64-4140C3FD2F9A}" destId="{9C668106-3445-4CC1-A2D7-61C66DB382DD}" srcOrd="0" destOrd="0" presId="urn:microsoft.com/office/officeart/2005/8/layout/hierarchy2"/>
    <dgm:cxn modelId="{DFAFEC1A-2FA3-485C-99AD-90B9C80D69BA}" type="presOf" srcId="{33BA3718-DC71-44CC-94A5-8ECA4F9B673D}" destId="{D9C2A56C-3A8E-4BE4-B61C-CBAA1B1DF42E}" srcOrd="1" destOrd="0" presId="urn:microsoft.com/office/officeart/2005/8/layout/hierarchy2"/>
    <dgm:cxn modelId="{AC1B44E1-FC83-4923-AB6A-4C48808BD6ED}" type="presOf" srcId="{DBF880B0-973F-4DB2-A6E9-0A412F910466}" destId="{B63695ED-B935-4D0F-A12C-31CFBAD46590}" srcOrd="0" destOrd="0" presId="urn:microsoft.com/office/officeart/2005/8/layout/hierarchy2"/>
    <dgm:cxn modelId="{28822322-04D4-4431-AF7A-5716B0C4F159}" srcId="{596E03ED-78BB-4A47-AB64-4140C3FD2F9A}" destId="{CDBB1AF3-337F-48D4-AB71-DBB5A3E0E7D1}" srcOrd="0" destOrd="0" parTransId="{55478704-CF8D-48C7-8F9B-50E03CCB8534}" sibTransId="{945BFCEF-F2BF-4943-893D-19E3F8079898}"/>
    <dgm:cxn modelId="{B12744F3-3531-4219-B814-1A2407288570}" type="presOf" srcId="{B1535BD9-38DF-4720-8045-37E1F2461C46}" destId="{F2C8140C-EB77-4928-86AE-247A0CF3F25A}" srcOrd="0" destOrd="0" presId="urn:microsoft.com/office/officeart/2005/8/layout/hierarchy2"/>
    <dgm:cxn modelId="{D9E1D60E-DD20-485B-AF12-DF2ADFB0DDB7}" type="presOf" srcId="{D790E201-2F97-4F1C-A462-8858ED5F46D0}" destId="{E4544B81-CECB-4600-8184-21F824BF7556}" srcOrd="0" destOrd="0" presId="urn:microsoft.com/office/officeart/2005/8/layout/hierarchy2"/>
    <dgm:cxn modelId="{C283AB10-77BA-452D-8BE3-ECBB16DC16D1}" srcId="{B1535BD9-38DF-4720-8045-37E1F2461C46}" destId="{D790E201-2F97-4F1C-A462-8858ED5F46D0}" srcOrd="0" destOrd="0" parTransId="{AFE80948-92CB-4E49-82DE-17841FEFC9C0}" sibTransId="{92A2FC06-2BB7-4C1A-B6BE-5668A62CAE95}"/>
    <dgm:cxn modelId="{2FF2EC0F-9D5F-4264-BCEF-CB00C2212673}" type="presOf" srcId="{7CF0E7FF-7018-4B43-92C4-D7E416D17315}" destId="{5A486689-5186-44A4-912F-71004761F904}" srcOrd="0" destOrd="0" presId="urn:microsoft.com/office/officeart/2005/8/layout/hierarchy2"/>
    <dgm:cxn modelId="{B2E91AE6-CA3A-4C12-B97E-3D95801D0008}" type="presOf" srcId="{E67049A2-149A-455C-A9C6-06E2A933326C}" destId="{57F42BC0-56AD-4AB2-AA41-9F06F6287034}" srcOrd="0" destOrd="0" presId="urn:microsoft.com/office/officeart/2005/8/layout/hierarchy2"/>
    <dgm:cxn modelId="{3D1CDD2D-5960-4B8A-BB3B-ECD0B56EB561}" srcId="{A891D788-9F0F-4DE4-88AC-19FB7B17125B}" destId="{596E03ED-78BB-4A47-AB64-4140C3FD2F9A}" srcOrd="1" destOrd="0" parTransId="{7CF0E7FF-7018-4B43-92C4-D7E416D17315}" sibTransId="{8BBAE958-137E-4176-9D7D-FA1F65AC9B6A}"/>
    <dgm:cxn modelId="{472ECBAE-D671-4260-9DEE-DA226E95F73B}" type="presOf" srcId="{E67049A2-149A-455C-A9C6-06E2A933326C}" destId="{95855A15-EB5F-48D8-B251-D7C547BBF638}" srcOrd="1" destOrd="0" presId="urn:microsoft.com/office/officeart/2005/8/layout/hierarchy2"/>
    <dgm:cxn modelId="{0729ACA6-D8F9-4E81-8C23-0626D5943C04}" type="presOf" srcId="{61C436C2-69ED-4AFF-A910-E7326E523A1F}" destId="{366087B7-A122-416E-9189-7AABE54488A8}" srcOrd="0" destOrd="0" presId="urn:microsoft.com/office/officeart/2005/8/layout/hierarchy2"/>
    <dgm:cxn modelId="{84C5CA3D-AFFA-465D-A601-371A90C23144}" type="presOf" srcId="{61C436C2-69ED-4AFF-A910-E7326E523A1F}" destId="{42598AD3-C729-4C16-BA8A-EB70451A59F9}" srcOrd="1" destOrd="0" presId="urn:microsoft.com/office/officeart/2005/8/layout/hierarchy2"/>
    <dgm:cxn modelId="{8391572D-08AF-437A-8668-6DDE0B2E0D59}" type="presOf" srcId="{CDBB1AF3-337F-48D4-AB71-DBB5A3E0E7D1}" destId="{96D066FC-11F6-43B0-A567-0D6C7B6D9E3D}" srcOrd="0" destOrd="0" presId="urn:microsoft.com/office/officeart/2005/8/layout/hierarchy2"/>
    <dgm:cxn modelId="{A43A407F-7D89-4644-9253-2C3FBC70A77F}" type="presOf" srcId="{55478704-CF8D-48C7-8F9B-50E03CCB8534}" destId="{B147375E-83CB-4C34-81F6-EE4CDBD9004F}" srcOrd="1" destOrd="0" presId="urn:microsoft.com/office/officeart/2005/8/layout/hierarchy2"/>
    <dgm:cxn modelId="{0966D7F7-30C0-4A5B-B901-5B4D75AD38FF}" type="presOf" srcId="{AFE80948-92CB-4E49-82DE-17841FEFC9C0}" destId="{1C3DA20B-20D7-4E21-9568-7A286790CDAE}" srcOrd="0" destOrd="0" presId="urn:microsoft.com/office/officeart/2005/8/layout/hierarchy2"/>
    <dgm:cxn modelId="{991BDDDE-E6A0-4B45-89CE-E52EC8BC8817}" type="presParOf" srcId="{4E6F97E7-24E2-4B28-9819-82B7B85D4C94}" destId="{2849ADF7-2909-4A07-93B5-4BAFDD4BC2C7}" srcOrd="0" destOrd="0" presId="urn:microsoft.com/office/officeart/2005/8/layout/hierarchy2"/>
    <dgm:cxn modelId="{CCC2339E-59C8-4A4C-9508-117F05046F68}" type="presParOf" srcId="{2849ADF7-2909-4A07-93B5-4BAFDD4BC2C7}" destId="{B3DB29CA-D0F0-4358-B9DA-0C80F4E2784C}" srcOrd="0" destOrd="0" presId="urn:microsoft.com/office/officeart/2005/8/layout/hierarchy2"/>
    <dgm:cxn modelId="{6F96CF63-0293-4FB4-8D43-01CEB75F7818}" type="presParOf" srcId="{2849ADF7-2909-4A07-93B5-4BAFDD4BC2C7}" destId="{C02B2C15-E345-40FC-91F4-EC96D13CE854}" srcOrd="1" destOrd="0" presId="urn:microsoft.com/office/officeart/2005/8/layout/hierarchy2"/>
    <dgm:cxn modelId="{5608C901-8CAA-4222-BEF9-FE94B6FF7D5F}" type="presParOf" srcId="{C02B2C15-E345-40FC-91F4-EC96D13CE854}" destId="{A4F1B934-1A1D-4937-9BF4-E02B04B1012F}" srcOrd="0" destOrd="0" presId="urn:microsoft.com/office/officeart/2005/8/layout/hierarchy2"/>
    <dgm:cxn modelId="{3815AFE3-BDF6-4CE8-A82B-E38E2D3996EE}" type="presParOf" srcId="{A4F1B934-1A1D-4937-9BF4-E02B04B1012F}" destId="{D9C2A56C-3A8E-4BE4-B61C-CBAA1B1DF42E}" srcOrd="0" destOrd="0" presId="urn:microsoft.com/office/officeart/2005/8/layout/hierarchy2"/>
    <dgm:cxn modelId="{CCC48507-A122-49BA-B63D-A3DE557A17CE}" type="presParOf" srcId="{C02B2C15-E345-40FC-91F4-EC96D13CE854}" destId="{5895AFF1-28A9-4276-B832-C5445DBEB4D0}" srcOrd="1" destOrd="0" presId="urn:microsoft.com/office/officeart/2005/8/layout/hierarchy2"/>
    <dgm:cxn modelId="{45722604-7A03-46CC-89B1-0F13AE135E90}" type="presParOf" srcId="{5895AFF1-28A9-4276-B832-C5445DBEB4D0}" destId="{9D68CCD7-EC2C-4445-AFDE-AAFE77B1A25F}" srcOrd="0" destOrd="0" presId="urn:microsoft.com/office/officeart/2005/8/layout/hierarchy2"/>
    <dgm:cxn modelId="{7707B0C2-8663-4034-B1F2-46EA48C4465D}" type="presParOf" srcId="{5895AFF1-28A9-4276-B832-C5445DBEB4D0}" destId="{26D3F38F-EDD3-42FA-8149-A170F4AA49FE}" srcOrd="1" destOrd="0" presId="urn:microsoft.com/office/officeart/2005/8/layout/hierarchy2"/>
    <dgm:cxn modelId="{64F8C6C2-FBD0-4396-B435-81E69DF06A11}" type="presParOf" srcId="{26D3F38F-EDD3-42FA-8149-A170F4AA49FE}" destId="{366087B7-A122-416E-9189-7AABE54488A8}" srcOrd="0" destOrd="0" presId="urn:microsoft.com/office/officeart/2005/8/layout/hierarchy2"/>
    <dgm:cxn modelId="{373868BD-B5A7-49D5-88BB-66FE38DE9531}" type="presParOf" srcId="{366087B7-A122-416E-9189-7AABE54488A8}" destId="{42598AD3-C729-4C16-BA8A-EB70451A59F9}" srcOrd="0" destOrd="0" presId="urn:microsoft.com/office/officeart/2005/8/layout/hierarchy2"/>
    <dgm:cxn modelId="{87DD2FAF-A607-4B97-86CC-1F46F6D0E741}" type="presParOf" srcId="{26D3F38F-EDD3-42FA-8149-A170F4AA49FE}" destId="{B558E45E-0BF9-4810-88CC-F009E50B6CEA}" srcOrd="1" destOrd="0" presId="urn:microsoft.com/office/officeart/2005/8/layout/hierarchy2"/>
    <dgm:cxn modelId="{7EEF2160-A2FE-4B26-8FF8-77D9689853B0}" type="presParOf" srcId="{B558E45E-0BF9-4810-88CC-F009E50B6CEA}" destId="{352C782C-D6B7-4AFB-873B-9372E20FB38F}" srcOrd="0" destOrd="0" presId="urn:microsoft.com/office/officeart/2005/8/layout/hierarchy2"/>
    <dgm:cxn modelId="{F6FE1CE0-05A8-4C71-9A90-52132464F715}" type="presParOf" srcId="{B558E45E-0BF9-4810-88CC-F009E50B6CEA}" destId="{B1E50625-8BF6-45F0-A044-9073569B133A}" srcOrd="1" destOrd="0" presId="urn:microsoft.com/office/officeart/2005/8/layout/hierarchy2"/>
    <dgm:cxn modelId="{5860C026-692D-4B3C-BE72-000C2D700505}" type="presParOf" srcId="{C02B2C15-E345-40FC-91F4-EC96D13CE854}" destId="{5A486689-5186-44A4-912F-71004761F904}" srcOrd="2" destOrd="0" presId="urn:microsoft.com/office/officeart/2005/8/layout/hierarchy2"/>
    <dgm:cxn modelId="{7D2568B7-F76F-49AF-86AC-74FC033498DF}" type="presParOf" srcId="{5A486689-5186-44A4-912F-71004761F904}" destId="{631075A5-E885-445C-AF83-0E3418485EC4}" srcOrd="0" destOrd="0" presId="urn:microsoft.com/office/officeart/2005/8/layout/hierarchy2"/>
    <dgm:cxn modelId="{2F463D31-A5C9-43D5-AD7E-5A23B66C5C8B}" type="presParOf" srcId="{C02B2C15-E345-40FC-91F4-EC96D13CE854}" destId="{3115F339-B52F-4C70-BD79-CAA5F07D66D1}" srcOrd="3" destOrd="0" presId="urn:microsoft.com/office/officeart/2005/8/layout/hierarchy2"/>
    <dgm:cxn modelId="{563CE816-7982-45AD-B465-50F378650DD5}" type="presParOf" srcId="{3115F339-B52F-4C70-BD79-CAA5F07D66D1}" destId="{9C668106-3445-4CC1-A2D7-61C66DB382DD}" srcOrd="0" destOrd="0" presId="urn:microsoft.com/office/officeart/2005/8/layout/hierarchy2"/>
    <dgm:cxn modelId="{65E4CCCC-80B2-4113-ABA9-3B11EA0A3F38}" type="presParOf" srcId="{3115F339-B52F-4C70-BD79-CAA5F07D66D1}" destId="{91E2A828-5E30-434B-9CAE-EE0DBCDFFEC5}" srcOrd="1" destOrd="0" presId="urn:microsoft.com/office/officeart/2005/8/layout/hierarchy2"/>
    <dgm:cxn modelId="{355A711A-0A39-4AEC-9329-E940549E5EBF}" type="presParOf" srcId="{91E2A828-5E30-434B-9CAE-EE0DBCDFFEC5}" destId="{A37D5CD1-1A00-4A90-9E87-5CBE8A10EE5F}" srcOrd="0" destOrd="0" presId="urn:microsoft.com/office/officeart/2005/8/layout/hierarchy2"/>
    <dgm:cxn modelId="{DF44A2AE-A9D0-4D94-81C3-471C9A5C73AE}" type="presParOf" srcId="{A37D5CD1-1A00-4A90-9E87-5CBE8A10EE5F}" destId="{B147375E-83CB-4C34-81F6-EE4CDBD9004F}" srcOrd="0" destOrd="0" presId="urn:microsoft.com/office/officeart/2005/8/layout/hierarchy2"/>
    <dgm:cxn modelId="{9100C7EC-816C-4F24-9AFF-38F29AB86467}" type="presParOf" srcId="{91E2A828-5E30-434B-9CAE-EE0DBCDFFEC5}" destId="{A6B3036A-122F-4B43-9454-A186EE104C69}" srcOrd="1" destOrd="0" presId="urn:microsoft.com/office/officeart/2005/8/layout/hierarchy2"/>
    <dgm:cxn modelId="{BD435586-32CA-4054-984D-96B80E1AC517}" type="presParOf" srcId="{A6B3036A-122F-4B43-9454-A186EE104C69}" destId="{96D066FC-11F6-43B0-A567-0D6C7B6D9E3D}" srcOrd="0" destOrd="0" presId="urn:microsoft.com/office/officeart/2005/8/layout/hierarchy2"/>
    <dgm:cxn modelId="{1BF2B99D-BFA8-458A-B4AD-BCB90630304D}" type="presParOf" srcId="{A6B3036A-122F-4B43-9454-A186EE104C69}" destId="{321AB7AB-673E-4565-B478-9DA1F570B122}" srcOrd="1" destOrd="0" presId="urn:microsoft.com/office/officeart/2005/8/layout/hierarchy2"/>
    <dgm:cxn modelId="{2CAB8D64-92C8-4609-98BF-6798BD5C9D25}" type="presParOf" srcId="{C02B2C15-E345-40FC-91F4-EC96D13CE854}" destId="{66F51329-8BD2-4768-9940-881C7F9426B3}" srcOrd="4" destOrd="0" presId="urn:microsoft.com/office/officeart/2005/8/layout/hierarchy2"/>
    <dgm:cxn modelId="{8E27AD91-E3A2-4E67-8C8D-6F4BE786301A}" type="presParOf" srcId="{66F51329-8BD2-4768-9940-881C7F9426B3}" destId="{50F38408-6864-4C35-B383-6D770AB65414}" srcOrd="0" destOrd="0" presId="urn:microsoft.com/office/officeart/2005/8/layout/hierarchy2"/>
    <dgm:cxn modelId="{F0BA229B-AE59-41AA-A8C6-F884C181354F}" type="presParOf" srcId="{C02B2C15-E345-40FC-91F4-EC96D13CE854}" destId="{19D290CA-A9F0-4730-A62C-BE70E40DA133}" srcOrd="5" destOrd="0" presId="urn:microsoft.com/office/officeart/2005/8/layout/hierarchy2"/>
    <dgm:cxn modelId="{8428F786-A7F1-4985-B1C1-CC27247E65D1}" type="presParOf" srcId="{19D290CA-A9F0-4730-A62C-BE70E40DA133}" destId="{F2C8140C-EB77-4928-86AE-247A0CF3F25A}" srcOrd="0" destOrd="0" presId="urn:microsoft.com/office/officeart/2005/8/layout/hierarchy2"/>
    <dgm:cxn modelId="{51483A0B-EED1-4AF1-A942-2678BFAD0230}" type="presParOf" srcId="{19D290CA-A9F0-4730-A62C-BE70E40DA133}" destId="{1EA999B9-1D16-4789-9B5B-4D87EEB1B379}" srcOrd="1" destOrd="0" presId="urn:microsoft.com/office/officeart/2005/8/layout/hierarchy2"/>
    <dgm:cxn modelId="{158DF359-92BF-4281-A009-B8F6C4F13D3E}" type="presParOf" srcId="{1EA999B9-1D16-4789-9B5B-4D87EEB1B379}" destId="{1C3DA20B-20D7-4E21-9568-7A286790CDAE}" srcOrd="0" destOrd="0" presId="urn:microsoft.com/office/officeart/2005/8/layout/hierarchy2"/>
    <dgm:cxn modelId="{1921DE62-CEB7-4AE3-AE7B-57AB96BA2A3A}" type="presParOf" srcId="{1C3DA20B-20D7-4E21-9568-7A286790CDAE}" destId="{18F5EA07-202B-4C3E-A5C8-26E31743CA2F}" srcOrd="0" destOrd="0" presId="urn:microsoft.com/office/officeart/2005/8/layout/hierarchy2"/>
    <dgm:cxn modelId="{3FF74F76-CE02-4C31-A987-C6075A90A444}" type="presParOf" srcId="{1EA999B9-1D16-4789-9B5B-4D87EEB1B379}" destId="{902D6EC5-F818-4AC0-8577-57A807B8F3BB}" srcOrd="1" destOrd="0" presId="urn:microsoft.com/office/officeart/2005/8/layout/hierarchy2"/>
    <dgm:cxn modelId="{15370315-66DF-486C-9FBB-87BD64A3BCAE}" type="presParOf" srcId="{902D6EC5-F818-4AC0-8577-57A807B8F3BB}" destId="{E4544B81-CECB-4600-8184-21F824BF7556}" srcOrd="0" destOrd="0" presId="urn:microsoft.com/office/officeart/2005/8/layout/hierarchy2"/>
    <dgm:cxn modelId="{86840D36-03A4-4ADC-8636-72028D89013E}" type="presParOf" srcId="{902D6EC5-F818-4AC0-8577-57A807B8F3BB}" destId="{8624E479-12EB-44B3-A236-4C25C77E66B3}" srcOrd="1" destOrd="0" presId="urn:microsoft.com/office/officeart/2005/8/layout/hierarchy2"/>
    <dgm:cxn modelId="{C1F79E77-F08C-42F5-A06D-D681E8122705}" type="presParOf" srcId="{1EA999B9-1D16-4789-9B5B-4D87EEB1B379}" destId="{57F42BC0-56AD-4AB2-AA41-9F06F6287034}" srcOrd="2" destOrd="0" presId="urn:microsoft.com/office/officeart/2005/8/layout/hierarchy2"/>
    <dgm:cxn modelId="{FFC35029-DA28-4456-998C-549A1DA166E3}" type="presParOf" srcId="{57F42BC0-56AD-4AB2-AA41-9F06F6287034}" destId="{95855A15-EB5F-48D8-B251-D7C547BBF638}" srcOrd="0" destOrd="0" presId="urn:microsoft.com/office/officeart/2005/8/layout/hierarchy2"/>
    <dgm:cxn modelId="{7D70FBF8-4813-4EF9-81F9-CACEF65BA4B3}" type="presParOf" srcId="{1EA999B9-1D16-4789-9B5B-4D87EEB1B379}" destId="{8582AB7B-14A8-4668-A3F2-005DB22526AB}" srcOrd="3" destOrd="0" presId="urn:microsoft.com/office/officeart/2005/8/layout/hierarchy2"/>
    <dgm:cxn modelId="{786E57A0-1D4D-4660-960A-42FE99188CA2}" type="presParOf" srcId="{8582AB7B-14A8-4668-A3F2-005DB22526AB}" destId="{B63695ED-B935-4D0F-A12C-31CFBAD46590}" srcOrd="0" destOrd="0" presId="urn:microsoft.com/office/officeart/2005/8/layout/hierarchy2"/>
    <dgm:cxn modelId="{28215B89-D119-4DD5-9AA0-EEAAF39B6F5D}" type="presParOf" srcId="{8582AB7B-14A8-4668-A3F2-005DB22526AB}" destId="{E732B67F-4723-44E8-B2A5-3D7A04885F3A}" srcOrd="1" destOrd="0" presId="urn:microsoft.com/office/officeart/2005/8/layout/hierarchy2"/>
    <dgm:cxn modelId="{5B012B3B-635B-4B14-B8A6-43EDF9F9D211}" type="presParOf" srcId="{1EA999B9-1D16-4789-9B5B-4D87EEB1B379}" destId="{03003771-9000-4B9B-9067-28C3F384A887}" srcOrd="4" destOrd="0" presId="urn:microsoft.com/office/officeart/2005/8/layout/hierarchy2"/>
    <dgm:cxn modelId="{3F4514A4-ACE0-40F3-8589-76BB79354D33}" type="presParOf" srcId="{03003771-9000-4B9B-9067-28C3F384A887}" destId="{91D49D1D-1C6B-4EE7-8D3B-12D3E01BB642}" srcOrd="0" destOrd="0" presId="urn:microsoft.com/office/officeart/2005/8/layout/hierarchy2"/>
    <dgm:cxn modelId="{6AF25552-43A7-4C2B-A953-0D565A29B985}" type="presParOf" srcId="{1EA999B9-1D16-4789-9B5B-4D87EEB1B379}" destId="{EAEDA0A5-1ABC-4503-BA72-3E0BBC30F591}" srcOrd="5" destOrd="0" presId="urn:microsoft.com/office/officeart/2005/8/layout/hierarchy2"/>
    <dgm:cxn modelId="{70E54683-5431-4CA6-97BF-96DBA00D4935}" type="presParOf" srcId="{EAEDA0A5-1ABC-4503-BA72-3E0BBC30F591}" destId="{5F228C68-5028-41BA-AA3B-09AC77A94D69}" srcOrd="0" destOrd="0" presId="urn:microsoft.com/office/officeart/2005/8/layout/hierarchy2"/>
    <dgm:cxn modelId="{2C852375-05A9-4ED3-A40B-4CA28C844C7F}" type="presParOf" srcId="{EAEDA0A5-1ABC-4503-BA72-3E0BBC30F591}" destId="{435BC425-8366-450E-93A9-A03152B7504C}" srcOrd="1" destOrd="0" presId="urn:microsoft.com/office/officeart/2005/8/layout/hierarchy2"/>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08D8B326-87A4-49EC-9D5A-C43D9631390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k-SK"/>
        </a:p>
      </dgm:t>
    </dgm:pt>
    <dgm:pt modelId="{BE54FE39-92E6-4089-A281-1EAD521CEE19}">
      <dgm:prSet phldrT="[Text]" custT="1"/>
      <dgm:spPr>
        <a:solidFill>
          <a:schemeClr val="accent5">
            <a:lumMod val="75000"/>
          </a:schemeClr>
        </a:solidFill>
      </dgm:spPr>
      <dgm:t>
        <a:bodyPr/>
        <a:lstStyle/>
        <a:p>
          <a:r>
            <a:rPr lang="sk-SK" sz="1600" b="1">
              <a:latin typeface="Times New Roman" pitchFamily="18" charset="0"/>
              <a:cs typeface="Times New Roman" pitchFamily="18" charset="0"/>
            </a:rPr>
            <a:t>Hodnotenie a výber ŽoNFP</a:t>
          </a:r>
        </a:p>
      </dgm:t>
    </dgm:pt>
    <dgm:pt modelId="{EF9D621E-F612-4257-AEA3-7EDA965F0BF3}" type="parTrans" cxnId="{69F892CC-385D-4823-84EF-DE06C86ED86A}">
      <dgm:prSet/>
      <dgm:spPr/>
      <dgm:t>
        <a:bodyPr/>
        <a:lstStyle/>
        <a:p>
          <a:endParaRPr lang="sk-SK"/>
        </a:p>
      </dgm:t>
    </dgm:pt>
    <dgm:pt modelId="{3EF72A37-4605-47C5-913C-707A49A2AB01}" type="sibTrans" cxnId="{69F892CC-385D-4823-84EF-DE06C86ED86A}">
      <dgm:prSet/>
      <dgm:spPr/>
      <dgm:t>
        <a:bodyPr/>
        <a:lstStyle/>
        <a:p>
          <a:endParaRPr lang="sk-SK"/>
        </a:p>
      </dgm:t>
    </dgm:pt>
    <dgm:pt modelId="{B177730C-DA71-4D1F-B8AA-5C3AF9B6EE7A}" type="asst">
      <dgm:prSet phldrT="[Text]" custT="1"/>
      <dgm:spPr>
        <a:solidFill>
          <a:schemeClr val="accent5">
            <a:lumMod val="75000"/>
          </a:schemeClr>
        </a:solidFill>
      </dgm:spPr>
      <dgm:t>
        <a:bodyPr/>
        <a:lstStyle/>
        <a:p>
          <a:r>
            <a:rPr lang="sk-SK" sz="1100" b="1">
              <a:latin typeface="Times New Roman" pitchFamily="18" charset="0"/>
              <a:cs typeface="Times New Roman" pitchFamily="18" charset="0"/>
            </a:rPr>
            <a:t>Výzva na doplnenie</a:t>
          </a:r>
        </a:p>
      </dgm:t>
    </dgm:pt>
    <dgm:pt modelId="{BDF34298-0B59-4C4F-9022-CA9DAAB884BB}" type="parTrans" cxnId="{89CFA737-59D4-4D3B-8961-703AE636BA7F}">
      <dgm:prSet/>
      <dgm:spPr>
        <a:ln>
          <a:solidFill>
            <a:schemeClr val="accent5">
              <a:lumMod val="75000"/>
            </a:schemeClr>
          </a:solidFill>
          <a:prstDash val="dash"/>
        </a:ln>
      </dgm:spPr>
      <dgm:t>
        <a:bodyPr/>
        <a:lstStyle/>
        <a:p>
          <a:endParaRPr lang="sk-SK"/>
        </a:p>
      </dgm:t>
    </dgm:pt>
    <dgm:pt modelId="{B368F4B5-4B79-4CCA-9902-8DE9F5E7BC72}" type="sibTrans" cxnId="{89CFA737-59D4-4D3B-8961-703AE636BA7F}">
      <dgm:prSet/>
      <dgm:spPr/>
      <dgm:t>
        <a:bodyPr/>
        <a:lstStyle/>
        <a:p>
          <a:endParaRPr lang="sk-SK"/>
        </a:p>
      </dgm:t>
    </dgm:pt>
    <dgm:pt modelId="{C42B866F-CBC8-4973-B608-24C96D395E71}">
      <dgm:prSet phldrT="[Text]" custT="1"/>
      <dgm:spPr>
        <a:solidFill>
          <a:schemeClr val="accent5">
            <a:lumMod val="75000"/>
          </a:schemeClr>
        </a:solidFill>
      </dgm:spPr>
      <dgm:t>
        <a:bodyPr/>
        <a:lstStyle/>
        <a:p>
          <a:r>
            <a:rPr lang="sk-SK" sz="1100" b="1">
              <a:latin typeface="Times New Roman" pitchFamily="18" charset="0"/>
              <a:cs typeface="Times New Roman" pitchFamily="18" charset="0"/>
            </a:rPr>
            <a:t>Kritéria splnené</a:t>
          </a:r>
          <a:r>
            <a:rPr lang="sk-SK" sz="1100">
              <a:latin typeface="Times New Roman" pitchFamily="18" charset="0"/>
              <a:cs typeface="Times New Roman" pitchFamily="18" charset="0"/>
            </a:rPr>
            <a:t> </a:t>
          </a:r>
        </a:p>
      </dgm:t>
    </dgm:pt>
    <dgm:pt modelId="{CAF3E66C-6658-454C-ADD2-0044483758FF}" type="parTrans" cxnId="{5BB1BFE3-1338-4B9E-B094-0CF856344C62}">
      <dgm:prSet/>
      <dgm:spPr>
        <a:ln>
          <a:solidFill>
            <a:schemeClr val="accent5">
              <a:lumMod val="75000"/>
            </a:schemeClr>
          </a:solidFill>
        </a:ln>
      </dgm:spPr>
      <dgm:t>
        <a:bodyPr/>
        <a:lstStyle/>
        <a:p>
          <a:endParaRPr lang="sk-SK"/>
        </a:p>
      </dgm:t>
    </dgm:pt>
    <dgm:pt modelId="{CD6A18A0-4ABC-43B7-A5D7-1C2780FF8F74}" type="sibTrans" cxnId="{5BB1BFE3-1338-4B9E-B094-0CF856344C62}">
      <dgm:prSet/>
      <dgm:spPr/>
      <dgm:t>
        <a:bodyPr/>
        <a:lstStyle/>
        <a:p>
          <a:endParaRPr lang="sk-SK"/>
        </a:p>
      </dgm:t>
    </dgm:pt>
    <dgm:pt modelId="{2D560238-74BF-4656-8B3F-8DA2E9243E79}">
      <dgm:prSet phldrT="[Text]"/>
      <dgm:spPr>
        <a:solidFill>
          <a:schemeClr val="accent5">
            <a:lumMod val="75000"/>
          </a:schemeClr>
        </a:solidFill>
      </dgm:spPr>
      <dgm:t>
        <a:bodyPr/>
        <a:lstStyle/>
        <a:p>
          <a:r>
            <a:rPr lang="sk-SK" b="1">
              <a:latin typeface="Times New Roman" pitchFamily="18" charset="0"/>
              <a:cs typeface="Times New Roman" pitchFamily="18" charset="0"/>
            </a:rPr>
            <a:t>Kritéria nesplnené - rozhodnutie o neschválení ŽoNFP</a:t>
          </a:r>
        </a:p>
      </dgm:t>
    </dgm:pt>
    <dgm:pt modelId="{E4799B52-9383-40DF-A471-45AB8927968A}" type="parTrans" cxnId="{B120652D-25E3-41FC-B77C-D4FF372B07C0}">
      <dgm:prSet/>
      <dgm:spPr/>
      <dgm:t>
        <a:bodyPr/>
        <a:lstStyle/>
        <a:p>
          <a:endParaRPr lang="sk-SK"/>
        </a:p>
      </dgm:t>
    </dgm:pt>
    <dgm:pt modelId="{EFDDB4D2-E4F4-4B8C-806D-AD2E2DC030E0}" type="sibTrans" cxnId="{B120652D-25E3-41FC-B77C-D4FF372B07C0}">
      <dgm:prSet/>
      <dgm:spPr/>
      <dgm:t>
        <a:bodyPr/>
        <a:lstStyle/>
        <a:p>
          <a:endParaRPr lang="sk-SK"/>
        </a:p>
      </dgm:t>
    </dgm:pt>
    <dgm:pt modelId="{FA916817-A622-4762-A028-6A0CAF05FEEB}">
      <dgm:prSet phldrT="[Text]"/>
      <dgm:spPr>
        <a:solidFill>
          <a:schemeClr val="accent5">
            <a:lumMod val="75000"/>
          </a:schemeClr>
        </a:solidFill>
      </dgm:spPr>
      <dgm:t>
        <a:bodyPr/>
        <a:lstStyle/>
        <a:p>
          <a:r>
            <a:rPr lang="sk-SK" b="1">
              <a:latin typeface="Times New Roman" pitchFamily="18" charset="0"/>
              <a:cs typeface="Times New Roman" pitchFamily="18" charset="0"/>
            </a:rPr>
            <a:t>Nedoplnenie náležitostí - rozhodnutie o zastavení konania</a:t>
          </a:r>
        </a:p>
      </dgm:t>
    </dgm:pt>
    <dgm:pt modelId="{18E5B657-98D0-487D-9289-F99D70968136}" type="parTrans" cxnId="{99DCEDF4-8734-44D1-8D97-3DC6AD415FE1}">
      <dgm:prSet/>
      <dgm:spPr>
        <a:ln>
          <a:solidFill>
            <a:schemeClr val="accent5">
              <a:lumMod val="75000"/>
            </a:schemeClr>
          </a:solidFill>
        </a:ln>
      </dgm:spPr>
      <dgm:t>
        <a:bodyPr/>
        <a:lstStyle/>
        <a:p>
          <a:endParaRPr lang="sk-SK"/>
        </a:p>
      </dgm:t>
    </dgm:pt>
    <dgm:pt modelId="{F0480E31-86B1-4ED6-B7DD-134084CB9227}" type="sibTrans" cxnId="{99DCEDF4-8734-44D1-8D97-3DC6AD415FE1}">
      <dgm:prSet/>
      <dgm:spPr/>
      <dgm:t>
        <a:bodyPr/>
        <a:lstStyle/>
        <a:p>
          <a:endParaRPr lang="sk-SK"/>
        </a:p>
      </dgm:t>
    </dgm:pt>
    <dgm:pt modelId="{3379D785-4A5C-4D37-B73F-17365D9CE882}">
      <dgm:prSet custT="1"/>
      <dgm:spPr>
        <a:solidFill>
          <a:schemeClr val="accent5">
            <a:lumMod val="75000"/>
          </a:schemeClr>
        </a:solidFill>
      </dgm:spPr>
      <dgm:t>
        <a:bodyPr/>
        <a:lstStyle/>
        <a:p>
          <a:r>
            <a:rPr lang="sk-SK" sz="1200" b="1">
              <a:latin typeface="Times New Roman" pitchFamily="18" charset="0"/>
              <a:cs typeface="Times New Roman" pitchFamily="18" charset="0"/>
            </a:rPr>
            <a:t>Rozhodnutie o schválení ŽoNFP</a:t>
          </a:r>
        </a:p>
      </dgm:t>
    </dgm:pt>
    <dgm:pt modelId="{4F44A4CF-8A8E-46EE-B25B-C766173F3C93}" type="parTrans" cxnId="{53E2C742-7ED1-4CD6-A9D3-E126960F349A}">
      <dgm:prSet/>
      <dgm:spPr>
        <a:ln>
          <a:solidFill>
            <a:schemeClr val="accent5">
              <a:lumMod val="75000"/>
            </a:schemeClr>
          </a:solidFill>
        </a:ln>
      </dgm:spPr>
      <dgm:t>
        <a:bodyPr/>
        <a:lstStyle/>
        <a:p>
          <a:endParaRPr lang="sk-SK"/>
        </a:p>
      </dgm:t>
    </dgm:pt>
    <dgm:pt modelId="{BF1AACD9-C602-447C-A950-BF02B82D3311}" type="sibTrans" cxnId="{53E2C742-7ED1-4CD6-A9D3-E126960F349A}">
      <dgm:prSet/>
      <dgm:spPr/>
      <dgm:t>
        <a:bodyPr/>
        <a:lstStyle/>
        <a:p>
          <a:endParaRPr lang="sk-SK"/>
        </a:p>
      </dgm:t>
    </dgm:pt>
    <dgm:pt modelId="{8587E648-160E-4CA7-B42B-8BD6279D592F}">
      <dgm:prSet custT="1"/>
      <dgm:spPr>
        <a:solidFill>
          <a:schemeClr val="accent5">
            <a:lumMod val="75000"/>
          </a:schemeClr>
        </a:solidFill>
      </dgm:spPr>
      <dgm:t>
        <a:bodyPr/>
        <a:lstStyle/>
        <a:p>
          <a:r>
            <a:rPr lang="sk-SK" sz="1200" b="1">
              <a:latin typeface="Times New Roman" pitchFamily="18" charset="0"/>
              <a:cs typeface="Times New Roman" pitchFamily="18" charset="0"/>
            </a:rPr>
            <a:t>Rozhodnutie o neschválení ŽoNFF</a:t>
          </a:r>
        </a:p>
      </dgm:t>
    </dgm:pt>
    <dgm:pt modelId="{406816E0-0330-43E5-815D-DECF9DBCF339}" type="parTrans" cxnId="{24FF1903-3BAA-457C-B910-A0CA5BD2CD9D}">
      <dgm:prSet/>
      <dgm:spPr>
        <a:ln>
          <a:solidFill>
            <a:schemeClr val="accent5">
              <a:lumMod val="75000"/>
            </a:schemeClr>
          </a:solidFill>
        </a:ln>
      </dgm:spPr>
      <dgm:t>
        <a:bodyPr/>
        <a:lstStyle/>
        <a:p>
          <a:endParaRPr lang="sk-SK"/>
        </a:p>
      </dgm:t>
    </dgm:pt>
    <dgm:pt modelId="{96923FC1-CCD8-4553-B8D5-8CC92DC1617B}" type="sibTrans" cxnId="{24FF1903-3BAA-457C-B910-A0CA5BD2CD9D}">
      <dgm:prSet/>
      <dgm:spPr/>
      <dgm:t>
        <a:bodyPr/>
        <a:lstStyle/>
        <a:p>
          <a:endParaRPr lang="sk-SK"/>
        </a:p>
      </dgm:t>
    </dgm:pt>
    <dgm:pt modelId="{A994C182-5357-4CF8-A496-3889C06D44D7}">
      <dgm:prSet custT="1"/>
      <dgm:spPr>
        <a:solidFill>
          <a:schemeClr val="accent5">
            <a:lumMod val="75000"/>
          </a:schemeClr>
        </a:solidFill>
        <a:ln>
          <a:solidFill>
            <a:schemeClr val="accent5">
              <a:lumMod val="75000"/>
            </a:schemeClr>
          </a:solidFill>
        </a:ln>
      </dgm:spPr>
      <dgm:t>
        <a:bodyPr/>
        <a:lstStyle/>
        <a:p>
          <a:r>
            <a:rPr lang="sk-SK" sz="1200" b="1">
              <a:latin typeface="Times New Roman" pitchFamily="18" charset="0"/>
              <a:cs typeface="Times New Roman" pitchFamily="18" charset="0"/>
            </a:rPr>
            <a:t>Použitie výberových kritérií</a:t>
          </a:r>
        </a:p>
      </dgm:t>
    </dgm:pt>
    <dgm:pt modelId="{832B3279-1240-4DE3-8312-64D4BEA4848E}" type="parTrans" cxnId="{F67E84E4-034C-446B-B80E-DA1199588134}">
      <dgm:prSet/>
      <dgm:spPr>
        <a:ln>
          <a:solidFill>
            <a:schemeClr val="accent5">
              <a:lumMod val="75000"/>
            </a:schemeClr>
          </a:solidFill>
        </a:ln>
      </dgm:spPr>
      <dgm:t>
        <a:bodyPr/>
        <a:lstStyle/>
        <a:p>
          <a:endParaRPr lang="sk-SK"/>
        </a:p>
      </dgm:t>
    </dgm:pt>
    <dgm:pt modelId="{B2C4F0DB-3948-497D-9FF4-7BC00165245D}" type="sibTrans" cxnId="{F67E84E4-034C-446B-B80E-DA1199588134}">
      <dgm:prSet/>
      <dgm:spPr/>
      <dgm:t>
        <a:bodyPr/>
        <a:lstStyle/>
        <a:p>
          <a:endParaRPr lang="sk-SK"/>
        </a:p>
      </dgm:t>
    </dgm:pt>
    <dgm:pt modelId="{2D0FD15C-F23F-43B6-BA27-9BE7280F03F8}" type="pres">
      <dgm:prSet presAssocID="{08D8B326-87A4-49EC-9D5A-C43D96313900}" presName="hierChild1" presStyleCnt="0">
        <dgm:presLayoutVars>
          <dgm:orgChart val="1"/>
          <dgm:chPref val="1"/>
          <dgm:dir/>
          <dgm:animOne val="branch"/>
          <dgm:animLvl val="lvl"/>
          <dgm:resizeHandles/>
        </dgm:presLayoutVars>
      </dgm:prSet>
      <dgm:spPr/>
      <dgm:t>
        <a:bodyPr/>
        <a:lstStyle/>
        <a:p>
          <a:endParaRPr lang="sk-SK"/>
        </a:p>
      </dgm:t>
    </dgm:pt>
    <dgm:pt modelId="{69D9C815-CCF0-4010-8217-1EB56197CE13}" type="pres">
      <dgm:prSet presAssocID="{BE54FE39-92E6-4089-A281-1EAD521CEE19}" presName="hierRoot1" presStyleCnt="0">
        <dgm:presLayoutVars>
          <dgm:hierBranch val="init"/>
        </dgm:presLayoutVars>
      </dgm:prSet>
      <dgm:spPr/>
    </dgm:pt>
    <dgm:pt modelId="{9ADB3E28-0802-438C-975C-236E7CF1FD12}" type="pres">
      <dgm:prSet presAssocID="{BE54FE39-92E6-4089-A281-1EAD521CEE19}" presName="rootComposite1" presStyleCnt="0"/>
      <dgm:spPr/>
    </dgm:pt>
    <dgm:pt modelId="{2592B393-1DA9-431C-A5EB-197B24C039C2}" type="pres">
      <dgm:prSet presAssocID="{BE54FE39-92E6-4089-A281-1EAD521CEE19}" presName="rootText1" presStyleLbl="node0" presStyleIdx="0" presStyleCnt="1" custScaleX="293143" custScaleY="63738" custLinFactNeighborX="1544" custLinFactNeighborY="-401">
        <dgm:presLayoutVars>
          <dgm:chPref val="3"/>
        </dgm:presLayoutVars>
      </dgm:prSet>
      <dgm:spPr/>
      <dgm:t>
        <a:bodyPr/>
        <a:lstStyle/>
        <a:p>
          <a:endParaRPr lang="sk-SK"/>
        </a:p>
      </dgm:t>
    </dgm:pt>
    <dgm:pt modelId="{D6442D02-AE43-4894-9B91-1D55D59DBFCB}" type="pres">
      <dgm:prSet presAssocID="{BE54FE39-92E6-4089-A281-1EAD521CEE19}" presName="rootConnector1" presStyleLbl="node1" presStyleIdx="0" presStyleCnt="0"/>
      <dgm:spPr/>
      <dgm:t>
        <a:bodyPr/>
        <a:lstStyle/>
        <a:p>
          <a:endParaRPr lang="sk-SK"/>
        </a:p>
      </dgm:t>
    </dgm:pt>
    <dgm:pt modelId="{62DF366F-FEE9-426B-8686-5BE8E162C9EE}" type="pres">
      <dgm:prSet presAssocID="{BE54FE39-92E6-4089-A281-1EAD521CEE19}" presName="hierChild2" presStyleCnt="0"/>
      <dgm:spPr/>
    </dgm:pt>
    <dgm:pt modelId="{DCB1FFB2-27F3-42EE-86E2-34650A4F5A2F}" type="pres">
      <dgm:prSet presAssocID="{CAF3E66C-6658-454C-ADD2-0044483758FF}" presName="Name37" presStyleLbl="parChTrans1D2" presStyleIdx="0" presStyleCnt="4"/>
      <dgm:spPr/>
      <dgm:t>
        <a:bodyPr/>
        <a:lstStyle/>
        <a:p>
          <a:endParaRPr lang="sk-SK"/>
        </a:p>
      </dgm:t>
    </dgm:pt>
    <dgm:pt modelId="{BD02ACBB-DB91-442F-AC34-F058F0A01F56}" type="pres">
      <dgm:prSet presAssocID="{C42B866F-CBC8-4973-B608-24C96D395E71}" presName="hierRoot2" presStyleCnt="0">
        <dgm:presLayoutVars>
          <dgm:hierBranch val="init"/>
        </dgm:presLayoutVars>
      </dgm:prSet>
      <dgm:spPr/>
    </dgm:pt>
    <dgm:pt modelId="{2E700A70-3715-466E-9423-1A6559CE2C32}" type="pres">
      <dgm:prSet presAssocID="{C42B866F-CBC8-4973-B608-24C96D395E71}" presName="rootComposite" presStyleCnt="0"/>
      <dgm:spPr/>
    </dgm:pt>
    <dgm:pt modelId="{062B5090-993D-4DE7-ACC7-9D81CB54FE0F}" type="pres">
      <dgm:prSet presAssocID="{C42B866F-CBC8-4973-B608-24C96D395E71}" presName="rootText" presStyleLbl="node2" presStyleIdx="0" presStyleCnt="3" custScaleX="113919" custLinFactNeighborX="-23">
        <dgm:presLayoutVars>
          <dgm:chPref val="3"/>
        </dgm:presLayoutVars>
      </dgm:prSet>
      <dgm:spPr/>
      <dgm:t>
        <a:bodyPr/>
        <a:lstStyle/>
        <a:p>
          <a:endParaRPr lang="sk-SK"/>
        </a:p>
      </dgm:t>
    </dgm:pt>
    <dgm:pt modelId="{99C3EEFA-50B6-4BD5-B486-E07062D14DF2}" type="pres">
      <dgm:prSet presAssocID="{C42B866F-CBC8-4973-B608-24C96D395E71}" presName="rootConnector" presStyleLbl="node2" presStyleIdx="0" presStyleCnt="3"/>
      <dgm:spPr/>
      <dgm:t>
        <a:bodyPr/>
        <a:lstStyle/>
        <a:p>
          <a:endParaRPr lang="sk-SK"/>
        </a:p>
      </dgm:t>
    </dgm:pt>
    <dgm:pt modelId="{1B45D361-4C44-4C9D-A94B-6138BC455359}" type="pres">
      <dgm:prSet presAssocID="{C42B866F-CBC8-4973-B608-24C96D395E71}" presName="hierChild4" presStyleCnt="0"/>
      <dgm:spPr/>
    </dgm:pt>
    <dgm:pt modelId="{DD47D52C-E532-4678-B23D-F1FE285A738A}" type="pres">
      <dgm:prSet presAssocID="{832B3279-1240-4DE3-8312-64D4BEA4848E}" presName="Name37" presStyleLbl="parChTrans1D3" presStyleIdx="0" presStyleCnt="3"/>
      <dgm:spPr/>
      <dgm:t>
        <a:bodyPr/>
        <a:lstStyle/>
        <a:p>
          <a:endParaRPr lang="sk-SK"/>
        </a:p>
      </dgm:t>
    </dgm:pt>
    <dgm:pt modelId="{AE74B9B4-DB08-421F-9E3A-7B2E2E3F9954}" type="pres">
      <dgm:prSet presAssocID="{A994C182-5357-4CF8-A496-3889C06D44D7}" presName="hierRoot2" presStyleCnt="0">
        <dgm:presLayoutVars>
          <dgm:hierBranch val="init"/>
        </dgm:presLayoutVars>
      </dgm:prSet>
      <dgm:spPr/>
    </dgm:pt>
    <dgm:pt modelId="{9B5442FD-CDB3-49A8-9D9A-3CF2D7378181}" type="pres">
      <dgm:prSet presAssocID="{A994C182-5357-4CF8-A496-3889C06D44D7}" presName="rootComposite" presStyleCnt="0"/>
      <dgm:spPr/>
    </dgm:pt>
    <dgm:pt modelId="{CA58D0AE-CA4E-4931-999F-0D0EF4FAEEA0}" type="pres">
      <dgm:prSet presAssocID="{A994C182-5357-4CF8-A496-3889C06D44D7}" presName="rootText" presStyleLbl="node3" presStyleIdx="0" presStyleCnt="3" custLinFactX="-43982" custLinFactNeighborX="-100000" custLinFactNeighborY="-4634">
        <dgm:presLayoutVars>
          <dgm:chPref val="3"/>
        </dgm:presLayoutVars>
      </dgm:prSet>
      <dgm:spPr/>
      <dgm:t>
        <a:bodyPr/>
        <a:lstStyle/>
        <a:p>
          <a:endParaRPr lang="sk-SK"/>
        </a:p>
      </dgm:t>
    </dgm:pt>
    <dgm:pt modelId="{7A4FCA65-A7C3-499C-9765-97DB2C3E530D}" type="pres">
      <dgm:prSet presAssocID="{A994C182-5357-4CF8-A496-3889C06D44D7}" presName="rootConnector" presStyleLbl="node3" presStyleIdx="0" presStyleCnt="3"/>
      <dgm:spPr/>
      <dgm:t>
        <a:bodyPr/>
        <a:lstStyle/>
        <a:p>
          <a:endParaRPr lang="sk-SK"/>
        </a:p>
      </dgm:t>
    </dgm:pt>
    <dgm:pt modelId="{74BD7803-CD53-4193-8EBE-0F3072998B9D}" type="pres">
      <dgm:prSet presAssocID="{A994C182-5357-4CF8-A496-3889C06D44D7}" presName="hierChild4" presStyleCnt="0"/>
      <dgm:spPr/>
    </dgm:pt>
    <dgm:pt modelId="{01F60657-1778-47F4-B17E-19797B18693D}" type="pres">
      <dgm:prSet presAssocID="{A994C182-5357-4CF8-A496-3889C06D44D7}" presName="hierChild5" presStyleCnt="0"/>
      <dgm:spPr/>
    </dgm:pt>
    <dgm:pt modelId="{69A8C4A3-0EEF-4B57-87DC-D3DB3BDAD618}" type="pres">
      <dgm:prSet presAssocID="{4F44A4CF-8A8E-46EE-B25B-C766173F3C93}" presName="Name37" presStyleLbl="parChTrans1D3" presStyleIdx="1" presStyleCnt="3"/>
      <dgm:spPr/>
      <dgm:t>
        <a:bodyPr/>
        <a:lstStyle/>
        <a:p>
          <a:endParaRPr lang="sk-SK"/>
        </a:p>
      </dgm:t>
    </dgm:pt>
    <dgm:pt modelId="{3BCDCE1E-B977-405B-90E4-7BAF11E0DF42}" type="pres">
      <dgm:prSet presAssocID="{3379D785-4A5C-4D37-B73F-17365D9CE882}" presName="hierRoot2" presStyleCnt="0">
        <dgm:presLayoutVars>
          <dgm:hierBranch val="init"/>
        </dgm:presLayoutVars>
      </dgm:prSet>
      <dgm:spPr/>
    </dgm:pt>
    <dgm:pt modelId="{CCBB8F55-ADFC-4426-928A-740DEDA699BB}" type="pres">
      <dgm:prSet presAssocID="{3379D785-4A5C-4D37-B73F-17365D9CE882}" presName="rootComposite" presStyleCnt="0"/>
      <dgm:spPr/>
    </dgm:pt>
    <dgm:pt modelId="{C949F0FC-9620-4AD4-8193-8A0772B7C6A1}" type="pres">
      <dgm:prSet presAssocID="{3379D785-4A5C-4D37-B73F-17365D9CE882}" presName="rootText" presStyleLbl="node3" presStyleIdx="1" presStyleCnt="3" custScaleX="200442" custScaleY="66547" custLinFactNeighborX="32589" custLinFactNeighborY="-94817">
        <dgm:presLayoutVars>
          <dgm:chPref val="3"/>
        </dgm:presLayoutVars>
      </dgm:prSet>
      <dgm:spPr/>
      <dgm:t>
        <a:bodyPr/>
        <a:lstStyle/>
        <a:p>
          <a:endParaRPr lang="sk-SK"/>
        </a:p>
      </dgm:t>
    </dgm:pt>
    <dgm:pt modelId="{DE5D9397-5F4C-4AEC-BF90-0E160B3BA113}" type="pres">
      <dgm:prSet presAssocID="{3379D785-4A5C-4D37-B73F-17365D9CE882}" presName="rootConnector" presStyleLbl="node3" presStyleIdx="1" presStyleCnt="3"/>
      <dgm:spPr/>
      <dgm:t>
        <a:bodyPr/>
        <a:lstStyle/>
        <a:p>
          <a:endParaRPr lang="sk-SK"/>
        </a:p>
      </dgm:t>
    </dgm:pt>
    <dgm:pt modelId="{6D52D915-6590-432C-924C-31719C37471D}" type="pres">
      <dgm:prSet presAssocID="{3379D785-4A5C-4D37-B73F-17365D9CE882}" presName="hierChild4" presStyleCnt="0"/>
      <dgm:spPr/>
    </dgm:pt>
    <dgm:pt modelId="{890179CF-55CD-43B3-8371-5861CB75F6E2}" type="pres">
      <dgm:prSet presAssocID="{3379D785-4A5C-4D37-B73F-17365D9CE882}" presName="hierChild5" presStyleCnt="0"/>
      <dgm:spPr/>
    </dgm:pt>
    <dgm:pt modelId="{A7C691BD-6F44-4714-9B8C-C513996D622C}" type="pres">
      <dgm:prSet presAssocID="{406816E0-0330-43E5-815D-DECF9DBCF339}" presName="Name37" presStyleLbl="parChTrans1D3" presStyleIdx="2" presStyleCnt="3"/>
      <dgm:spPr/>
      <dgm:t>
        <a:bodyPr/>
        <a:lstStyle/>
        <a:p>
          <a:endParaRPr lang="sk-SK"/>
        </a:p>
      </dgm:t>
    </dgm:pt>
    <dgm:pt modelId="{2543EAF3-749C-45A9-9AC8-DAB2B56561E7}" type="pres">
      <dgm:prSet presAssocID="{8587E648-160E-4CA7-B42B-8BD6279D592F}" presName="hierRoot2" presStyleCnt="0">
        <dgm:presLayoutVars>
          <dgm:hierBranch val="init"/>
        </dgm:presLayoutVars>
      </dgm:prSet>
      <dgm:spPr/>
    </dgm:pt>
    <dgm:pt modelId="{13648BF4-CE48-44F9-8600-7C7093BE8A25}" type="pres">
      <dgm:prSet presAssocID="{8587E648-160E-4CA7-B42B-8BD6279D592F}" presName="rootComposite" presStyleCnt="0"/>
      <dgm:spPr/>
    </dgm:pt>
    <dgm:pt modelId="{BCE48B76-5FFC-4FF7-971B-779C9B62B2D7}" type="pres">
      <dgm:prSet presAssocID="{8587E648-160E-4CA7-B42B-8BD6279D592F}" presName="rootText" presStyleLbl="node3" presStyleIdx="2" presStyleCnt="3" custScaleX="218684" custScaleY="86620" custLinFactNeighborX="6950" custLinFactNeighborY="-84948">
        <dgm:presLayoutVars>
          <dgm:chPref val="3"/>
        </dgm:presLayoutVars>
      </dgm:prSet>
      <dgm:spPr/>
      <dgm:t>
        <a:bodyPr/>
        <a:lstStyle/>
        <a:p>
          <a:endParaRPr lang="sk-SK"/>
        </a:p>
      </dgm:t>
    </dgm:pt>
    <dgm:pt modelId="{7BC2C4AD-D654-4FCB-848C-2C26BC7C7B94}" type="pres">
      <dgm:prSet presAssocID="{8587E648-160E-4CA7-B42B-8BD6279D592F}" presName="rootConnector" presStyleLbl="node3" presStyleIdx="2" presStyleCnt="3"/>
      <dgm:spPr/>
      <dgm:t>
        <a:bodyPr/>
        <a:lstStyle/>
        <a:p>
          <a:endParaRPr lang="sk-SK"/>
        </a:p>
      </dgm:t>
    </dgm:pt>
    <dgm:pt modelId="{D1DA1DF5-08B8-4D20-8991-803D7130866D}" type="pres">
      <dgm:prSet presAssocID="{8587E648-160E-4CA7-B42B-8BD6279D592F}" presName="hierChild4" presStyleCnt="0"/>
      <dgm:spPr/>
    </dgm:pt>
    <dgm:pt modelId="{BDE8CA91-28E7-4CEC-BFCD-77B7F2C5E7BD}" type="pres">
      <dgm:prSet presAssocID="{8587E648-160E-4CA7-B42B-8BD6279D592F}" presName="hierChild5" presStyleCnt="0"/>
      <dgm:spPr/>
    </dgm:pt>
    <dgm:pt modelId="{CCACD77B-3DAD-4A23-8599-86331A156489}" type="pres">
      <dgm:prSet presAssocID="{C42B866F-CBC8-4973-B608-24C96D395E71}" presName="hierChild5" presStyleCnt="0"/>
      <dgm:spPr/>
    </dgm:pt>
    <dgm:pt modelId="{EF8A0FC6-B4BD-4CC3-A1ED-2682B71E2803}" type="pres">
      <dgm:prSet presAssocID="{E4799B52-9383-40DF-A471-45AB8927968A}" presName="Name37" presStyleLbl="parChTrans1D2" presStyleIdx="1" presStyleCnt="4"/>
      <dgm:spPr/>
      <dgm:t>
        <a:bodyPr/>
        <a:lstStyle/>
        <a:p>
          <a:endParaRPr lang="sk-SK"/>
        </a:p>
      </dgm:t>
    </dgm:pt>
    <dgm:pt modelId="{A126FE65-9817-44E5-9B4F-4C0997BDD435}" type="pres">
      <dgm:prSet presAssocID="{2D560238-74BF-4656-8B3F-8DA2E9243E79}" presName="hierRoot2" presStyleCnt="0">
        <dgm:presLayoutVars>
          <dgm:hierBranch val="init"/>
        </dgm:presLayoutVars>
      </dgm:prSet>
      <dgm:spPr/>
    </dgm:pt>
    <dgm:pt modelId="{BE6AF04F-568B-493E-923E-BA5C5FB2D5C4}" type="pres">
      <dgm:prSet presAssocID="{2D560238-74BF-4656-8B3F-8DA2E9243E79}" presName="rootComposite" presStyleCnt="0"/>
      <dgm:spPr/>
    </dgm:pt>
    <dgm:pt modelId="{D09929A2-E29A-45BA-A2A1-D37573211D4E}" type="pres">
      <dgm:prSet presAssocID="{2D560238-74BF-4656-8B3F-8DA2E9243E79}" presName="rootText" presStyleLbl="node2" presStyleIdx="1" presStyleCnt="3" custScaleX="133780">
        <dgm:presLayoutVars>
          <dgm:chPref val="3"/>
        </dgm:presLayoutVars>
      </dgm:prSet>
      <dgm:spPr/>
      <dgm:t>
        <a:bodyPr/>
        <a:lstStyle/>
        <a:p>
          <a:endParaRPr lang="sk-SK"/>
        </a:p>
      </dgm:t>
    </dgm:pt>
    <dgm:pt modelId="{0AC43CE9-AE3F-49F3-B9C3-DED58BCADC80}" type="pres">
      <dgm:prSet presAssocID="{2D560238-74BF-4656-8B3F-8DA2E9243E79}" presName="rootConnector" presStyleLbl="node2" presStyleIdx="1" presStyleCnt="3"/>
      <dgm:spPr/>
      <dgm:t>
        <a:bodyPr/>
        <a:lstStyle/>
        <a:p>
          <a:endParaRPr lang="sk-SK"/>
        </a:p>
      </dgm:t>
    </dgm:pt>
    <dgm:pt modelId="{3A297A8A-92F9-484E-8132-39C5D219DD5B}" type="pres">
      <dgm:prSet presAssocID="{2D560238-74BF-4656-8B3F-8DA2E9243E79}" presName="hierChild4" presStyleCnt="0"/>
      <dgm:spPr/>
    </dgm:pt>
    <dgm:pt modelId="{64B713D0-1222-45A7-82C9-41AC672CDAF0}" type="pres">
      <dgm:prSet presAssocID="{2D560238-74BF-4656-8B3F-8DA2E9243E79}" presName="hierChild5" presStyleCnt="0"/>
      <dgm:spPr/>
    </dgm:pt>
    <dgm:pt modelId="{2EEA3683-4CD4-4D15-80C5-8021BD0629B7}" type="pres">
      <dgm:prSet presAssocID="{18E5B657-98D0-487D-9289-F99D70968136}" presName="Name37" presStyleLbl="parChTrans1D2" presStyleIdx="2" presStyleCnt="4"/>
      <dgm:spPr/>
      <dgm:t>
        <a:bodyPr/>
        <a:lstStyle/>
        <a:p>
          <a:endParaRPr lang="sk-SK"/>
        </a:p>
      </dgm:t>
    </dgm:pt>
    <dgm:pt modelId="{686034F7-0259-49E5-9E05-46D6ED3DC8E1}" type="pres">
      <dgm:prSet presAssocID="{FA916817-A622-4762-A028-6A0CAF05FEEB}" presName="hierRoot2" presStyleCnt="0">
        <dgm:presLayoutVars>
          <dgm:hierBranch val="init"/>
        </dgm:presLayoutVars>
      </dgm:prSet>
      <dgm:spPr/>
    </dgm:pt>
    <dgm:pt modelId="{B249D669-4301-4D27-95EF-25C7809EDFFB}" type="pres">
      <dgm:prSet presAssocID="{FA916817-A622-4762-A028-6A0CAF05FEEB}" presName="rootComposite" presStyleCnt="0"/>
      <dgm:spPr/>
    </dgm:pt>
    <dgm:pt modelId="{EA230D45-386D-4E18-94CA-3F9771A3A8ED}" type="pres">
      <dgm:prSet presAssocID="{FA916817-A622-4762-A028-6A0CAF05FEEB}" presName="rootText" presStyleLbl="node2" presStyleIdx="2" presStyleCnt="3" custScaleX="180725">
        <dgm:presLayoutVars>
          <dgm:chPref val="3"/>
        </dgm:presLayoutVars>
      </dgm:prSet>
      <dgm:spPr/>
      <dgm:t>
        <a:bodyPr/>
        <a:lstStyle/>
        <a:p>
          <a:endParaRPr lang="sk-SK"/>
        </a:p>
      </dgm:t>
    </dgm:pt>
    <dgm:pt modelId="{C095609A-4738-422F-B3F6-90DD31FB3D88}" type="pres">
      <dgm:prSet presAssocID="{FA916817-A622-4762-A028-6A0CAF05FEEB}" presName="rootConnector" presStyleLbl="node2" presStyleIdx="2" presStyleCnt="3"/>
      <dgm:spPr/>
      <dgm:t>
        <a:bodyPr/>
        <a:lstStyle/>
        <a:p>
          <a:endParaRPr lang="sk-SK"/>
        </a:p>
      </dgm:t>
    </dgm:pt>
    <dgm:pt modelId="{F6D2B5F6-BA36-4E9C-9E14-29F11AEF6CE5}" type="pres">
      <dgm:prSet presAssocID="{FA916817-A622-4762-A028-6A0CAF05FEEB}" presName="hierChild4" presStyleCnt="0"/>
      <dgm:spPr/>
    </dgm:pt>
    <dgm:pt modelId="{B26D543B-8B55-493D-A87A-609960D6B927}" type="pres">
      <dgm:prSet presAssocID="{FA916817-A622-4762-A028-6A0CAF05FEEB}" presName="hierChild5" presStyleCnt="0"/>
      <dgm:spPr/>
    </dgm:pt>
    <dgm:pt modelId="{84C8037F-776F-4B63-BBA3-DEDDB6A9A231}" type="pres">
      <dgm:prSet presAssocID="{BE54FE39-92E6-4089-A281-1EAD521CEE19}" presName="hierChild3" presStyleCnt="0"/>
      <dgm:spPr/>
    </dgm:pt>
    <dgm:pt modelId="{BDA92EB1-D8CB-4609-B4B3-E3429C3EE672}" type="pres">
      <dgm:prSet presAssocID="{BDF34298-0B59-4C4F-9022-CA9DAAB884BB}" presName="Name111" presStyleLbl="parChTrans1D2" presStyleIdx="3" presStyleCnt="4"/>
      <dgm:spPr/>
      <dgm:t>
        <a:bodyPr/>
        <a:lstStyle/>
        <a:p>
          <a:endParaRPr lang="sk-SK"/>
        </a:p>
      </dgm:t>
    </dgm:pt>
    <dgm:pt modelId="{634AE2E4-FFF9-4B0C-8B14-28A5B01E8C8F}" type="pres">
      <dgm:prSet presAssocID="{B177730C-DA71-4D1F-B8AA-5C3AF9B6EE7A}" presName="hierRoot3" presStyleCnt="0">
        <dgm:presLayoutVars>
          <dgm:hierBranch val="init"/>
        </dgm:presLayoutVars>
      </dgm:prSet>
      <dgm:spPr/>
    </dgm:pt>
    <dgm:pt modelId="{C0FE745B-6C2F-4CFD-BADC-61ED1D9C2B04}" type="pres">
      <dgm:prSet presAssocID="{B177730C-DA71-4D1F-B8AA-5C3AF9B6EE7A}" presName="rootComposite3" presStyleCnt="0"/>
      <dgm:spPr/>
    </dgm:pt>
    <dgm:pt modelId="{9AE1DFE8-A7DA-4F2C-B5FC-18B1003694DB}" type="pres">
      <dgm:prSet presAssocID="{B177730C-DA71-4D1F-B8AA-5C3AF9B6EE7A}" presName="rootText3" presStyleLbl="asst1" presStyleIdx="0" presStyleCnt="1" custScaleX="186502" custScaleY="55139" custLinFactNeighborX="-38520" custLinFactNeighborY="-1352">
        <dgm:presLayoutVars>
          <dgm:chPref val="3"/>
        </dgm:presLayoutVars>
      </dgm:prSet>
      <dgm:spPr/>
      <dgm:t>
        <a:bodyPr/>
        <a:lstStyle/>
        <a:p>
          <a:endParaRPr lang="sk-SK"/>
        </a:p>
      </dgm:t>
    </dgm:pt>
    <dgm:pt modelId="{37253CA7-F53D-47AA-88FB-2D9752C68C87}" type="pres">
      <dgm:prSet presAssocID="{B177730C-DA71-4D1F-B8AA-5C3AF9B6EE7A}" presName="rootConnector3" presStyleLbl="asst1" presStyleIdx="0" presStyleCnt="1"/>
      <dgm:spPr/>
      <dgm:t>
        <a:bodyPr/>
        <a:lstStyle/>
        <a:p>
          <a:endParaRPr lang="sk-SK"/>
        </a:p>
      </dgm:t>
    </dgm:pt>
    <dgm:pt modelId="{4E4A3F21-0F4B-4386-BEC6-A0D5CE0AF2C2}" type="pres">
      <dgm:prSet presAssocID="{B177730C-DA71-4D1F-B8AA-5C3AF9B6EE7A}" presName="hierChild6" presStyleCnt="0"/>
      <dgm:spPr/>
    </dgm:pt>
    <dgm:pt modelId="{CCA830E8-86E1-4A87-B29D-2C51239B156D}" type="pres">
      <dgm:prSet presAssocID="{B177730C-DA71-4D1F-B8AA-5C3AF9B6EE7A}" presName="hierChild7" presStyleCnt="0"/>
      <dgm:spPr/>
    </dgm:pt>
  </dgm:ptLst>
  <dgm:cxnLst>
    <dgm:cxn modelId="{89CFA737-59D4-4D3B-8961-703AE636BA7F}" srcId="{BE54FE39-92E6-4089-A281-1EAD521CEE19}" destId="{B177730C-DA71-4D1F-B8AA-5C3AF9B6EE7A}" srcOrd="0" destOrd="0" parTransId="{BDF34298-0B59-4C4F-9022-CA9DAAB884BB}" sibTransId="{B368F4B5-4B79-4CCA-9902-8DE9F5E7BC72}"/>
    <dgm:cxn modelId="{74EB4359-B4B9-40B8-B9A7-648AF6E9D2A7}" type="presOf" srcId="{A994C182-5357-4CF8-A496-3889C06D44D7}" destId="{CA58D0AE-CA4E-4931-999F-0D0EF4FAEEA0}" srcOrd="0" destOrd="0" presId="urn:microsoft.com/office/officeart/2005/8/layout/orgChart1"/>
    <dgm:cxn modelId="{BE17D9A6-9926-497E-90D9-A80DFD1AB09C}" type="presOf" srcId="{E4799B52-9383-40DF-A471-45AB8927968A}" destId="{EF8A0FC6-B4BD-4CC3-A1ED-2682B71E2803}" srcOrd="0" destOrd="0" presId="urn:microsoft.com/office/officeart/2005/8/layout/orgChart1"/>
    <dgm:cxn modelId="{5C9438F9-1A44-41D1-9BAC-2CE9937F5CCF}" type="presOf" srcId="{4F44A4CF-8A8E-46EE-B25B-C766173F3C93}" destId="{69A8C4A3-0EEF-4B57-87DC-D3DB3BDAD618}" srcOrd="0" destOrd="0" presId="urn:microsoft.com/office/officeart/2005/8/layout/orgChart1"/>
    <dgm:cxn modelId="{03463002-7C74-4703-B9F0-BFD1CAD79EEF}" type="presOf" srcId="{A994C182-5357-4CF8-A496-3889C06D44D7}" destId="{7A4FCA65-A7C3-499C-9765-97DB2C3E530D}" srcOrd="1" destOrd="0" presId="urn:microsoft.com/office/officeart/2005/8/layout/orgChart1"/>
    <dgm:cxn modelId="{2372E242-AAEE-4019-BE2B-687D612BEBB0}" type="presOf" srcId="{BE54FE39-92E6-4089-A281-1EAD521CEE19}" destId="{D6442D02-AE43-4894-9B91-1D55D59DBFCB}" srcOrd="1" destOrd="0" presId="urn:microsoft.com/office/officeart/2005/8/layout/orgChart1"/>
    <dgm:cxn modelId="{99DCEDF4-8734-44D1-8D97-3DC6AD415FE1}" srcId="{BE54FE39-92E6-4089-A281-1EAD521CEE19}" destId="{FA916817-A622-4762-A028-6A0CAF05FEEB}" srcOrd="3" destOrd="0" parTransId="{18E5B657-98D0-487D-9289-F99D70968136}" sibTransId="{F0480E31-86B1-4ED6-B7DD-134084CB9227}"/>
    <dgm:cxn modelId="{F767B247-9918-4F2C-B0D1-FAAF2F141B1F}" type="presOf" srcId="{FA916817-A622-4762-A028-6A0CAF05FEEB}" destId="{EA230D45-386D-4E18-94CA-3F9771A3A8ED}" srcOrd="0" destOrd="0" presId="urn:microsoft.com/office/officeart/2005/8/layout/orgChart1"/>
    <dgm:cxn modelId="{45112719-1B3E-44E2-AD8F-2D990FB5A8F4}" type="presOf" srcId="{FA916817-A622-4762-A028-6A0CAF05FEEB}" destId="{C095609A-4738-422F-B3F6-90DD31FB3D88}" srcOrd="1" destOrd="0" presId="urn:microsoft.com/office/officeart/2005/8/layout/orgChart1"/>
    <dgm:cxn modelId="{BA347D27-365D-44E4-A2A4-8F22C20D9174}" type="presOf" srcId="{18E5B657-98D0-487D-9289-F99D70968136}" destId="{2EEA3683-4CD4-4D15-80C5-8021BD0629B7}" srcOrd="0" destOrd="0" presId="urn:microsoft.com/office/officeart/2005/8/layout/orgChart1"/>
    <dgm:cxn modelId="{6F26EC38-0607-4F18-A703-B81E0836BBE0}" type="presOf" srcId="{BDF34298-0B59-4C4F-9022-CA9DAAB884BB}" destId="{BDA92EB1-D8CB-4609-B4B3-E3429C3EE672}" srcOrd="0" destOrd="0" presId="urn:microsoft.com/office/officeart/2005/8/layout/orgChart1"/>
    <dgm:cxn modelId="{7488EFB9-EF5C-4CE0-94AF-8E49542E63EF}" type="presOf" srcId="{3379D785-4A5C-4D37-B73F-17365D9CE882}" destId="{DE5D9397-5F4C-4AEC-BF90-0E160B3BA113}" srcOrd="1" destOrd="0" presId="urn:microsoft.com/office/officeart/2005/8/layout/orgChart1"/>
    <dgm:cxn modelId="{F67E84E4-034C-446B-B80E-DA1199588134}" srcId="{C42B866F-CBC8-4973-B608-24C96D395E71}" destId="{A994C182-5357-4CF8-A496-3889C06D44D7}" srcOrd="0" destOrd="0" parTransId="{832B3279-1240-4DE3-8312-64D4BEA4848E}" sibTransId="{B2C4F0DB-3948-497D-9FF4-7BC00165245D}"/>
    <dgm:cxn modelId="{01DCB42C-05AA-4AD3-B7F7-F9ED89C284DE}" type="presOf" srcId="{2D560238-74BF-4656-8B3F-8DA2E9243E79}" destId="{D09929A2-E29A-45BA-A2A1-D37573211D4E}" srcOrd="0" destOrd="0" presId="urn:microsoft.com/office/officeart/2005/8/layout/orgChart1"/>
    <dgm:cxn modelId="{B87131AA-DF23-42B4-87DA-7F6B9A284C22}" type="presOf" srcId="{2D560238-74BF-4656-8B3F-8DA2E9243E79}" destId="{0AC43CE9-AE3F-49F3-B9C3-DED58BCADC80}" srcOrd="1" destOrd="0" presId="urn:microsoft.com/office/officeart/2005/8/layout/orgChart1"/>
    <dgm:cxn modelId="{B120652D-25E3-41FC-B77C-D4FF372B07C0}" srcId="{BE54FE39-92E6-4089-A281-1EAD521CEE19}" destId="{2D560238-74BF-4656-8B3F-8DA2E9243E79}" srcOrd="2" destOrd="0" parTransId="{E4799B52-9383-40DF-A471-45AB8927968A}" sibTransId="{EFDDB4D2-E4F4-4B8C-806D-AD2E2DC030E0}"/>
    <dgm:cxn modelId="{0E0EE0D1-028F-4688-AA2A-F30F431B1382}" type="presOf" srcId="{406816E0-0330-43E5-815D-DECF9DBCF339}" destId="{A7C691BD-6F44-4714-9B8C-C513996D622C}" srcOrd="0" destOrd="0" presId="urn:microsoft.com/office/officeart/2005/8/layout/orgChart1"/>
    <dgm:cxn modelId="{9BED5E49-BC55-4BD2-9AAF-C34D29A56C21}" type="presOf" srcId="{B177730C-DA71-4D1F-B8AA-5C3AF9B6EE7A}" destId="{37253CA7-F53D-47AA-88FB-2D9752C68C87}" srcOrd="1" destOrd="0" presId="urn:microsoft.com/office/officeart/2005/8/layout/orgChart1"/>
    <dgm:cxn modelId="{5BB1BFE3-1338-4B9E-B094-0CF856344C62}" srcId="{BE54FE39-92E6-4089-A281-1EAD521CEE19}" destId="{C42B866F-CBC8-4973-B608-24C96D395E71}" srcOrd="1" destOrd="0" parTransId="{CAF3E66C-6658-454C-ADD2-0044483758FF}" sibTransId="{CD6A18A0-4ABC-43B7-A5D7-1C2780FF8F74}"/>
    <dgm:cxn modelId="{24FF1903-3BAA-457C-B910-A0CA5BD2CD9D}" srcId="{C42B866F-CBC8-4973-B608-24C96D395E71}" destId="{8587E648-160E-4CA7-B42B-8BD6279D592F}" srcOrd="2" destOrd="0" parTransId="{406816E0-0330-43E5-815D-DECF9DBCF339}" sibTransId="{96923FC1-CCD8-4553-B8D5-8CC92DC1617B}"/>
    <dgm:cxn modelId="{B7267CED-9578-4FFA-93A1-1F457E0B8FED}" type="presOf" srcId="{08D8B326-87A4-49EC-9D5A-C43D96313900}" destId="{2D0FD15C-F23F-43B6-BA27-9BE7280F03F8}" srcOrd="0" destOrd="0" presId="urn:microsoft.com/office/officeart/2005/8/layout/orgChart1"/>
    <dgm:cxn modelId="{9B96749C-7F7F-47E1-B686-F3EDBDD31685}" type="presOf" srcId="{832B3279-1240-4DE3-8312-64D4BEA4848E}" destId="{DD47D52C-E532-4678-B23D-F1FE285A738A}" srcOrd="0" destOrd="0" presId="urn:microsoft.com/office/officeart/2005/8/layout/orgChart1"/>
    <dgm:cxn modelId="{53E2C742-7ED1-4CD6-A9D3-E126960F349A}" srcId="{C42B866F-CBC8-4973-B608-24C96D395E71}" destId="{3379D785-4A5C-4D37-B73F-17365D9CE882}" srcOrd="1" destOrd="0" parTransId="{4F44A4CF-8A8E-46EE-B25B-C766173F3C93}" sibTransId="{BF1AACD9-C602-447C-A950-BF02B82D3311}"/>
    <dgm:cxn modelId="{568B8327-8899-4427-A9DF-8C405A01D5DF}" type="presOf" srcId="{8587E648-160E-4CA7-B42B-8BD6279D592F}" destId="{BCE48B76-5FFC-4FF7-971B-779C9B62B2D7}" srcOrd="0" destOrd="0" presId="urn:microsoft.com/office/officeart/2005/8/layout/orgChart1"/>
    <dgm:cxn modelId="{C5ABE769-5A2E-4D04-806E-AE93A9E954F3}" type="presOf" srcId="{C42B866F-CBC8-4973-B608-24C96D395E71}" destId="{062B5090-993D-4DE7-ACC7-9D81CB54FE0F}" srcOrd="0" destOrd="0" presId="urn:microsoft.com/office/officeart/2005/8/layout/orgChart1"/>
    <dgm:cxn modelId="{86AF9AEA-771F-4C4D-8326-81B8A29E61B4}" type="presOf" srcId="{B177730C-DA71-4D1F-B8AA-5C3AF9B6EE7A}" destId="{9AE1DFE8-A7DA-4F2C-B5FC-18B1003694DB}" srcOrd="0" destOrd="0" presId="urn:microsoft.com/office/officeart/2005/8/layout/orgChart1"/>
    <dgm:cxn modelId="{A14A1B07-74BD-4978-8F18-E54ED49EEAE3}" type="presOf" srcId="{3379D785-4A5C-4D37-B73F-17365D9CE882}" destId="{C949F0FC-9620-4AD4-8193-8A0772B7C6A1}" srcOrd="0" destOrd="0" presId="urn:microsoft.com/office/officeart/2005/8/layout/orgChart1"/>
    <dgm:cxn modelId="{DA60D8C1-3000-4677-AB55-78FF71EF7E5D}" type="presOf" srcId="{C42B866F-CBC8-4973-B608-24C96D395E71}" destId="{99C3EEFA-50B6-4BD5-B486-E07062D14DF2}" srcOrd="1" destOrd="0" presId="urn:microsoft.com/office/officeart/2005/8/layout/orgChart1"/>
    <dgm:cxn modelId="{D1D54954-A386-4AB3-8A19-A73F3EC82E49}" type="presOf" srcId="{BE54FE39-92E6-4089-A281-1EAD521CEE19}" destId="{2592B393-1DA9-431C-A5EB-197B24C039C2}" srcOrd="0" destOrd="0" presId="urn:microsoft.com/office/officeart/2005/8/layout/orgChart1"/>
    <dgm:cxn modelId="{149E2311-188A-4237-9CDB-BF79FECA486E}" type="presOf" srcId="{CAF3E66C-6658-454C-ADD2-0044483758FF}" destId="{DCB1FFB2-27F3-42EE-86E2-34650A4F5A2F}" srcOrd="0" destOrd="0" presId="urn:microsoft.com/office/officeart/2005/8/layout/orgChart1"/>
    <dgm:cxn modelId="{69F892CC-385D-4823-84EF-DE06C86ED86A}" srcId="{08D8B326-87A4-49EC-9D5A-C43D96313900}" destId="{BE54FE39-92E6-4089-A281-1EAD521CEE19}" srcOrd="0" destOrd="0" parTransId="{EF9D621E-F612-4257-AEA3-7EDA965F0BF3}" sibTransId="{3EF72A37-4605-47C5-913C-707A49A2AB01}"/>
    <dgm:cxn modelId="{779F4B23-ED2B-4D1C-86D4-92210A6006BA}" type="presOf" srcId="{8587E648-160E-4CA7-B42B-8BD6279D592F}" destId="{7BC2C4AD-D654-4FCB-848C-2C26BC7C7B94}" srcOrd="1" destOrd="0" presId="urn:microsoft.com/office/officeart/2005/8/layout/orgChart1"/>
    <dgm:cxn modelId="{11DCB89E-22B9-4066-A2C7-DBBAFD4DD4DD}" type="presParOf" srcId="{2D0FD15C-F23F-43B6-BA27-9BE7280F03F8}" destId="{69D9C815-CCF0-4010-8217-1EB56197CE13}" srcOrd="0" destOrd="0" presId="urn:microsoft.com/office/officeart/2005/8/layout/orgChart1"/>
    <dgm:cxn modelId="{2234A680-8681-422A-A4A3-47448547695D}" type="presParOf" srcId="{69D9C815-CCF0-4010-8217-1EB56197CE13}" destId="{9ADB3E28-0802-438C-975C-236E7CF1FD12}" srcOrd="0" destOrd="0" presId="urn:microsoft.com/office/officeart/2005/8/layout/orgChart1"/>
    <dgm:cxn modelId="{820A0A82-08AA-4A89-AEE2-109FD4B474DA}" type="presParOf" srcId="{9ADB3E28-0802-438C-975C-236E7CF1FD12}" destId="{2592B393-1DA9-431C-A5EB-197B24C039C2}" srcOrd="0" destOrd="0" presId="urn:microsoft.com/office/officeart/2005/8/layout/orgChart1"/>
    <dgm:cxn modelId="{CEB0CE18-2112-412E-AF82-A652E941C036}" type="presParOf" srcId="{9ADB3E28-0802-438C-975C-236E7CF1FD12}" destId="{D6442D02-AE43-4894-9B91-1D55D59DBFCB}" srcOrd="1" destOrd="0" presId="urn:microsoft.com/office/officeart/2005/8/layout/orgChart1"/>
    <dgm:cxn modelId="{191A3F1E-3C4A-49E1-9CF8-4BEBDA70091F}" type="presParOf" srcId="{69D9C815-CCF0-4010-8217-1EB56197CE13}" destId="{62DF366F-FEE9-426B-8686-5BE8E162C9EE}" srcOrd="1" destOrd="0" presId="urn:microsoft.com/office/officeart/2005/8/layout/orgChart1"/>
    <dgm:cxn modelId="{06C61F75-D701-4900-A64F-9C87C0D294A7}" type="presParOf" srcId="{62DF366F-FEE9-426B-8686-5BE8E162C9EE}" destId="{DCB1FFB2-27F3-42EE-86E2-34650A4F5A2F}" srcOrd="0" destOrd="0" presId="urn:microsoft.com/office/officeart/2005/8/layout/orgChart1"/>
    <dgm:cxn modelId="{21FC5DFD-A0F7-4718-A2C8-D1979C7DE227}" type="presParOf" srcId="{62DF366F-FEE9-426B-8686-5BE8E162C9EE}" destId="{BD02ACBB-DB91-442F-AC34-F058F0A01F56}" srcOrd="1" destOrd="0" presId="urn:microsoft.com/office/officeart/2005/8/layout/orgChart1"/>
    <dgm:cxn modelId="{074B3822-6E95-4F7D-AE2E-BA9E80D748AC}" type="presParOf" srcId="{BD02ACBB-DB91-442F-AC34-F058F0A01F56}" destId="{2E700A70-3715-466E-9423-1A6559CE2C32}" srcOrd="0" destOrd="0" presId="urn:microsoft.com/office/officeart/2005/8/layout/orgChart1"/>
    <dgm:cxn modelId="{9EF2F094-51E5-4D80-916B-A782F8C9A1CA}" type="presParOf" srcId="{2E700A70-3715-466E-9423-1A6559CE2C32}" destId="{062B5090-993D-4DE7-ACC7-9D81CB54FE0F}" srcOrd="0" destOrd="0" presId="urn:microsoft.com/office/officeart/2005/8/layout/orgChart1"/>
    <dgm:cxn modelId="{9F15833A-E104-45BC-8005-26E200A3F6AC}" type="presParOf" srcId="{2E700A70-3715-466E-9423-1A6559CE2C32}" destId="{99C3EEFA-50B6-4BD5-B486-E07062D14DF2}" srcOrd="1" destOrd="0" presId="urn:microsoft.com/office/officeart/2005/8/layout/orgChart1"/>
    <dgm:cxn modelId="{E24B1C93-7EBE-4067-97B3-486B0CD78056}" type="presParOf" srcId="{BD02ACBB-DB91-442F-AC34-F058F0A01F56}" destId="{1B45D361-4C44-4C9D-A94B-6138BC455359}" srcOrd="1" destOrd="0" presId="urn:microsoft.com/office/officeart/2005/8/layout/orgChart1"/>
    <dgm:cxn modelId="{19074E26-73A5-42C1-A963-8CD80E8335B2}" type="presParOf" srcId="{1B45D361-4C44-4C9D-A94B-6138BC455359}" destId="{DD47D52C-E532-4678-B23D-F1FE285A738A}" srcOrd="0" destOrd="0" presId="urn:microsoft.com/office/officeart/2005/8/layout/orgChart1"/>
    <dgm:cxn modelId="{93942762-5F73-45E4-ABA5-FC32DAC47EE2}" type="presParOf" srcId="{1B45D361-4C44-4C9D-A94B-6138BC455359}" destId="{AE74B9B4-DB08-421F-9E3A-7B2E2E3F9954}" srcOrd="1" destOrd="0" presId="urn:microsoft.com/office/officeart/2005/8/layout/orgChart1"/>
    <dgm:cxn modelId="{EE73897D-3C64-4F14-8091-11503313BE96}" type="presParOf" srcId="{AE74B9B4-DB08-421F-9E3A-7B2E2E3F9954}" destId="{9B5442FD-CDB3-49A8-9D9A-3CF2D7378181}" srcOrd="0" destOrd="0" presId="urn:microsoft.com/office/officeart/2005/8/layout/orgChart1"/>
    <dgm:cxn modelId="{BE0494A6-DD76-4DB8-8F1C-714825E82A10}" type="presParOf" srcId="{9B5442FD-CDB3-49A8-9D9A-3CF2D7378181}" destId="{CA58D0AE-CA4E-4931-999F-0D0EF4FAEEA0}" srcOrd="0" destOrd="0" presId="urn:microsoft.com/office/officeart/2005/8/layout/orgChart1"/>
    <dgm:cxn modelId="{6F3F46CA-693E-4CC7-8D80-98F5C6DC0794}" type="presParOf" srcId="{9B5442FD-CDB3-49A8-9D9A-3CF2D7378181}" destId="{7A4FCA65-A7C3-499C-9765-97DB2C3E530D}" srcOrd="1" destOrd="0" presId="urn:microsoft.com/office/officeart/2005/8/layout/orgChart1"/>
    <dgm:cxn modelId="{06A41247-5449-4DEF-8676-BC409AF74FAE}" type="presParOf" srcId="{AE74B9B4-DB08-421F-9E3A-7B2E2E3F9954}" destId="{74BD7803-CD53-4193-8EBE-0F3072998B9D}" srcOrd="1" destOrd="0" presId="urn:microsoft.com/office/officeart/2005/8/layout/orgChart1"/>
    <dgm:cxn modelId="{5CF8D893-E1D2-49DF-B9A2-097E93285CBD}" type="presParOf" srcId="{AE74B9B4-DB08-421F-9E3A-7B2E2E3F9954}" destId="{01F60657-1778-47F4-B17E-19797B18693D}" srcOrd="2" destOrd="0" presId="urn:microsoft.com/office/officeart/2005/8/layout/orgChart1"/>
    <dgm:cxn modelId="{D300C9D1-4E89-4CE5-9CF4-6F6F7EFBE63C}" type="presParOf" srcId="{1B45D361-4C44-4C9D-A94B-6138BC455359}" destId="{69A8C4A3-0EEF-4B57-87DC-D3DB3BDAD618}" srcOrd="2" destOrd="0" presId="urn:microsoft.com/office/officeart/2005/8/layout/orgChart1"/>
    <dgm:cxn modelId="{50A5D27C-D672-49D0-A5BD-3624E8E6CCF0}" type="presParOf" srcId="{1B45D361-4C44-4C9D-A94B-6138BC455359}" destId="{3BCDCE1E-B977-405B-90E4-7BAF11E0DF42}" srcOrd="3" destOrd="0" presId="urn:microsoft.com/office/officeart/2005/8/layout/orgChart1"/>
    <dgm:cxn modelId="{73B6F70F-BFD5-48AC-BBC7-D8D7E4FEEC3A}" type="presParOf" srcId="{3BCDCE1E-B977-405B-90E4-7BAF11E0DF42}" destId="{CCBB8F55-ADFC-4426-928A-740DEDA699BB}" srcOrd="0" destOrd="0" presId="urn:microsoft.com/office/officeart/2005/8/layout/orgChart1"/>
    <dgm:cxn modelId="{6F0E140D-5FDC-4F21-B53E-5C548237C045}" type="presParOf" srcId="{CCBB8F55-ADFC-4426-928A-740DEDA699BB}" destId="{C949F0FC-9620-4AD4-8193-8A0772B7C6A1}" srcOrd="0" destOrd="0" presId="urn:microsoft.com/office/officeart/2005/8/layout/orgChart1"/>
    <dgm:cxn modelId="{E2093A87-5C51-48D9-BE29-0351DEAE2A04}" type="presParOf" srcId="{CCBB8F55-ADFC-4426-928A-740DEDA699BB}" destId="{DE5D9397-5F4C-4AEC-BF90-0E160B3BA113}" srcOrd="1" destOrd="0" presId="urn:microsoft.com/office/officeart/2005/8/layout/orgChart1"/>
    <dgm:cxn modelId="{89845CB6-DC82-428F-B973-7D33D6E513CC}" type="presParOf" srcId="{3BCDCE1E-B977-405B-90E4-7BAF11E0DF42}" destId="{6D52D915-6590-432C-924C-31719C37471D}" srcOrd="1" destOrd="0" presId="urn:microsoft.com/office/officeart/2005/8/layout/orgChart1"/>
    <dgm:cxn modelId="{63684B72-3D0C-4D41-8BCC-A4A058827B83}" type="presParOf" srcId="{3BCDCE1E-B977-405B-90E4-7BAF11E0DF42}" destId="{890179CF-55CD-43B3-8371-5861CB75F6E2}" srcOrd="2" destOrd="0" presId="urn:microsoft.com/office/officeart/2005/8/layout/orgChart1"/>
    <dgm:cxn modelId="{D0F8966B-036B-4854-9535-B44E50F73F0C}" type="presParOf" srcId="{1B45D361-4C44-4C9D-A94B-6138BC455359}" destId="{A7C691BD-6F44-4714-9B8C-C513996D622C}" srcOrd="4" destOrd="0" presId="urn:microsoft.com/office/officeart/2005/8/layout/orgChart1"/>
    <dgm:cxn modelId="{FCC38E31-10E4-43FC-A3AC-2289FA165D17}" type="presParOf" srcId="{1B45D361-4C44-4C9D-A94B-6138BC455359}" destId="{2543EAF3-749C-45A9-9AC8-DAB2B56561E7}" srcOrd="5" destOrd="0" presId="urn:microsoft.com/office/officeart/2005/8/layout/orgChart1"/>
    <dgm:cxn modelId="{11AE7110-421E-45D3-AFBF-E3E3793A5519}" type="presParOf" srcId="{2543EAF3-749C-45A9-9AC8-DAB2B56561E7}" destId="{13648BF4-CE48-44F9-8600-7C7093BE8A25}" srcOrd="0" destOrd="0" presId="urn:microsoft.com/office/officeart/2005/8/layout/orgChart1"/>
    <dgm:cxn modelId="{8D5461C7-82B4-4A17-A5FD-48F2AA692076}" type="presParOf" srcId="{13648BF4-CE48-44F9-8600-7C7093BE8A25}" destId="{BCE48B76-5FFC-4FF7-971B-779C9B62B2D7}" srcOrd="0" destOrd="0" presId="urn:microsoft.com/office/officeart/2005/8/layout/orgChart1"/>
    <dgm:cxn modelId="{6AF61017-22AB-45D3-863D-93FBB84AE44E}" type="presParOf" srcId="{13648BF4-CE48-44F9-8600-7C7093BE8A25}" destId="{7BC2C4AD-D654-4FCB-848C-2C26BC7C7B94}" srcOrd="1" destOrd="0" presId="urn:microsoft.com/office/officeart/2005/8/layout/orgChart1"/>
    <dgm:cxn modelId="{ECD739B4-6B8E-444C-90AA-2E4A3C4CA306}" type="presParOf" srcId="{2543EAF3-749C-45A9-9AC8-DAB2B56561E7}" destId="{D1DA1DF5-08B8-4D20-8991-803D7130866D}" srcOrd="1" destOrd="0" presId="urn:microsoft.com/office/officeart/2005/8/layout/orgChart1"/>
    <dgm:cxn modelId="{22286911-0992-42B9-A251-F25860A6DCBF}" type="presParOf" srcId="{2543EAF3-749C-45A9-9AC8-DAB2B56561E7}" destId="{BDE8CA91-28E7-4CEC-BFCD-77B7F2C5E7BD}" srcOrd="2" destOrd="0" presId="urn:microsoft.com/office/officeart/2005/8/layout/orgChart1"/>
    <dgm:cxn modelId="{0911C6B8-F91C-4B58-9141-9D044028ACE5}" type="presParOf" srcId="{BD02ACBB-DB91-442F-AC34-F058F0A01F56}" destId="{CCACD77B-3DAD-4A23-8599-86331A156489}" srcOrd="2" destOrd="0" presId="urn:microsoft.com/office/officeart/2005/8/layout/orgChart1"/>
    <dgm:cxn modelId="{8FE48508-C387-4B4B-AB9C-950BF292B8DD}" type="presParOf" srcId="{62DF366F-FEE9-426B-8686-5BE8E162C9EE}" destId="{EF8A0FC6-B4BD-4CC3-A1ED-2682B71E2803}" srcOrd="2" destOrd="0" presId="urn:microsoft.com/office/officeart/2005/8/layout/orgChart1"/>
    <dgm:cxn modelId="{F000BD2A-7016-48B7-A54E-4EEF29E0CD50}" type="presParOf" srcId="{62DF366F-FEE9-426B-8686-5BE8E162C9EE}" destId="{A126FE65-9817-44E5-9B4F-4C0997BDD435}" srcOrd="3" destOrd="0" presId="urn:microsoft.com/office/officeart/2005/8/layout/orgChart1"/>
    <dgm:cxn modelId="{B4B3210F-5E50-40D6-879D-B4DA38A1EDA3}" type="presParOf" srcId="{A126FE65-9817-44E5-9B4F-4C0997BDD435}" destId="{BE6AF04F-568B-493E-923E-BA5C5FB2D5C4}" srcOrd="0" destOrd="0" presId="urn:microsoft.com/office/officeart/2005/8/layout/orgChart1"/>
    <dgm:cxn modelId="{6ECBFBED-956D-4120-9496-8277683F6E98}" type="presParOf" srcId="{BE6AF04F-568B-493E-923E-BA5C5FB2D5C4}" destId="{D09929A2-E29A-45BA-A2A1-D37573211D4E}" srcOrd="0" destOrd="0" presId="urn:microsoft.com/office/officeart/2005/8/layout/orgChart1"/>
    <dgm:cxn modelId="{76DF9CE3-913A-4284-AAC3-75EE984873DA}" type="presParOf" srcId="{BE6AF04F-568B-493E-923E-BA5C5FB2D5C4}" destId="{0AC43CE9-AE3F-49F3-B9C3-DED58BCADC80}" srcOrd="1" destOrd="0" presId="urn:microsoft.com/office/officeart/2005/8/layout/orgChart1"/>
    <dgm:cxn modelId="{29BAF4EC-A535-43A8-9F52-84B367BFE6F6}" type="presParOf" srcId="{A126FE65-9817-44E5-9B4F-4C0997BDD435}" destId="{3A297A8A-92F9-484E-8132-39C5D219DD5B}" srcOrd="1" destOrd="0" presId="urn:microsoft.com/office/officeart/2005/8/layout/orgChart1"/>
    <dgm:cxn modelId="{81801430-68BA-4631-B020-FAA493DFE7FA}" type="presParOf" srcId="{A126FE65-9817-44E5-9B4F-4C0997BDD435}" destId="{64B713D0-1222-45A7-82C9-41AC672CDAF0}" srcOrd="2" destOrd="0" presId="urn:microsoft.com/office/officeart/2005/8/layout/orgChart1"/>
    <dgm:cxn modelId="{A1229AB0-DE33-4E16-95D6-7F0D7E2E32FD}" type="presParOf" srcId="{62DF366F-FEE9-426B-8686-5BE8E162C9EE}" destId="{2EEA3683-4CD4-4D15-80C5-8021BD0629B7}" srcOrd="4" destOrd="0" presId="urn:microsoft.com/office/officeart/2005/8/layout/orgChart1"/>
    <dgm:cxn modelId="{4FDE647C-18A8-426D-9A83-47DE0E330B77}" type="presParOf" srcId="{62DF366F-FEE9-426B-8686-5BE8E162C9EE}" destId="{686034F7-0259-49E5-9E05-46D6ED3DC8E1}" srcOrd="5" destOrd="0" presId="urn:microsoft.com/office/officeart/2005/8/layout/orgChart1"/>
    <dgm:cxn modelId="{FD2C7E45-B489-4234-BD9D-4912AB2FE9B5}" type="presParOf" srcId="{686034F7-0259-49E5-9E05-46D6ED3DC8E1}" destId="{B249D669-4301-4D27-95EF-25C7809EDFFB}" srcOrd="0" destOrd="0" presId="urn:microsoft.com/office/officeart/2005/8/layout/orgChart1"/>
    <dgm:cxn modelId="{C149DA1A-5AC0-4E21-9ADF-864644D98A08}" type="presParOf" srcId="{B249D669-4301-4D27-95EF-25C7809EDFFB}" destId="{EA230D45-386D-4E18-94CA-3F9771A3A8ED}" srcOrd="0" destOrd="0" presId="urn:microsoft.com/office/officeart/2005/8/layout/orgChart1"/>
    <dgm:cxn modelId="{C2143011-352D-47FA-848C-71D87AB3D378}" type="presParOf" srcId="{B249D669-4301-4D27-95EF-25C7809EDFFB}" destId="{C095609A-4738-422F-B3F6-90DD31FB3D88}" srcOrd="1" destOrd="0" presId="urn:microsoft.com/office/officeart/2005/8/layout/orgChart1"/>
    <dgm:cxn modelId="{FBC482BA-CAE9-4D32-BE20-3DB7F7951D1C}" type="presParOf" srcId="{686034F7-0259-49E5-9E05-46D6ED3DC8E1}" destId="{F6D2B5F6-BA36-4E9C-9E14-29F11AEF6CE5}" srcOrd="1" destOrd="0" presId="urn:microsoft.com/office/officeart/2005/8/layout/orgChart1"/>
    <dgm:cxn modelId="{A8502118-55E4-4A77-9F97-39F8CF8FBC6C}" type="presParOf" srcId="{686034F7-0259-49E5-9E05-46D6ED3DC8E1}" destId="{B26D543B-8B55-493D-A87A-609960D6B927}" srcOrd="2" destOrd="0" presId="urn:microsoft.com/office/officeart/2005/8/layout/orgChart1"/>
    <dgm:cxn modelId="{0684F46D-81E4-4F01-B82B-E7CEF8983237}" type="presParOf" srcId="{69D9C815-CCF0-4010-8217-1EB56197CE13}" destId="{84C8037F-776F-4B63-BBA3-DEDDB6A9A231}" srcOrd="2" destOrd="0" presId="urn:microsoft.com/office/officeart/2005/8/layout/orgChart1"/>
    <dgm:cxn modelId="{7C62CD77-C872-47BE-A2E1-EC4CD45F11C2}" type="presParOf" srcId="{84C8037F-776F-4B63-BBA3-DEDDB6A9A231}" destId="{BDA92EB1-D8CB-4609-B4B3-E3429C3EE672}" srcOrd="0" destOrd="0" presId="urn:microsoft.com/office/officeart/2005/8/layout/orgChart1"/>
    <dgm:cxn modelId="{85833DBD-D3D0-4A8F-83FD-6456153B7E06}" type="presParOf" srcId="{84C8037F-776F-4B63-BBA3-DEDDB6A9A231}" destId="{634AE2E4-FFF9-4B0C-8B14-28A5B01E8C8F}" srcOrd="1" destOrd="0" presId="urn:microsoft.com/office/officeart/2005/8/layout/orgChart1"/>
    <dgm:cxn modelId="{62143D57-B4E8-4ABF-8234-4AB16A41662E}" type="presParOf" srcId="{634AE2E4-FFF9-4B0C-8B14-28A5B01E8C8F}" destId="{C0FE745B-6C2F-4CFD-BADC-61ED1D9C2B04}" srcOrd="0" destOrd="0" presId="urn:microsoft.com/office/officeart/2005/8/layout/orgChart1"/>
    <dgm:cxn modelId="{FDE91F92-CB42-4DDA-BDE7-522DCE22B39C}" type="presParOf" srcId="{C0FE745B-6C2F-4CFD-BADC-61ED1D9C2B04}" destId="{9AE1DFE8-A7DA-4F2C-B5FC-18B1003694DB}" srcOrd="0" destOrd="0" presId="urn:microsoft.com/office/officeart/2005/8/layout/orgChart1"/>
    <dgm:cxn modelId="{3216659A-2FC8-4DC1-99F7-E83D92F5FACB}" type="presParOf" srcId="{C0FE745B-6C2F-4CFD-BADC-61ED1D9C2B04}" destId="{37253CA7-F53D-47AA-88FB-2D9752C68C87}" srcOrd="1" destOrd="0" presId="urn:microsoft.com/office/officeart/2005/8/layout/orgChart1"/>
    <dgm:cxn modelId="{44C725EF-16E0-45F2-ACC4-8B38ECC4F15C}" type="presParOf" srcId="{634AE2E4-FFF9-4B0C-8B14-28A5B01E8C8F}" destId="{4E4A3F21-0F4B-4386-BEC6-A0D5CE0AF2C2}" srcOrd="1" destOrd="0" presId="urn:microsoft.com/office/officeart/2005/8/layout/orgChart1"/>
    <dgm:cxn modelId="{9791E5B7-CA95-41D4-B850-EDE1D6602F76}" type="presParOf" srcId="{634AE2E4-FFF9-4B0C-8B14-28A5B01E8C8F}" destId="{CCA830E8-86E1-4A87-B29D-2C51239B156D}" srcOrd="2" destOrd="0" presId="urn:microsoft.com/office/officeart/2005/8/layout/orgChart1"/>
  </dgm:cxnLst>
  <dgm:bg/>
  <dgm:whole>
    <a:ln>
      <a:prstDash val="dash"/>
    </a:ln>
  </dgm:whole>
  <dgm:extLst>
    <a:ext uri="http://schemas.microsoft.com/office/drawing/2008/diagram">
      <dsp:dataModelExt xmlns:dsp="http://schemas.microsoft.com/office/drawing/2008/diagram" relId="rId10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46B92F-DF63-4CBA-A365-114DDFC66FB5}">
      <dsp:nvSpPr>
        <dsp:cNvPr id="0" name=""/>
        <dsp:cNvSpPr/>
      </dsp:nvSpPr>
      <dsp:spPr>
        <a:xfrm>
          <a:off x="2082198" y="284479"/>
          <a:ext cx="1598228" cy="45690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k-SK" sz="700" kern="1200">
              <a:solidFill>
                <a:sysClr val="windowText" lastClr="000000"/>
              </a:solidFill>
              <a:latin typeface="Times New Roman" panose="02020603050405020304" pitchFamily="18" charset="0"/>
              <a:ea typeface="+mn-ea"/>
              <a:cs typeface="Times New Roman" panose="02020603050405020304" pitchFamily="18" charset="0"/>
            </a:rPr>
            <a:t>Valné zhromaždenie - najvyšší orgán (všetci členovia )</a:t>
          </a:r>
        </a:p>
      </dsp:txBody>
      <dsp:txXfrm>
        <a:off x="2095580" y="297861"/>
        <a:ext cx="1571464" cy="430137"/>
      </dsp:txXfrm>
    </dsp:sp>
    <dsp:sp modelId="{D3C51FE6-A289-4861-A5B9-EC09777DB203}">
      <dsp:nvSpPr>
        <dsp:cNvPr id="0" name=""/>
        <dsp:cNvSpPr/>
      </dsp:nvSpPr>
      <dsp:spPr>
        <a:xfrm>
          <a:off x="803616" y="741380"/>
          <a:ext cx="2077696" cy="426194"/>
        </a:xfrm>
        <a:custGeom>
          <a:avLst/>
          <a:gdLst/>
          <a:ahLst/>
          <a:cxnLst/>
          <a:rect l="0" t="0" r="0" b="0"/>
          <a:pathLst>
            <a:path>
              <a:moveTo>
                <a:pt x="2077009" y="0"/>
              </a:moveTo>
              <a:lnTo>
                <a:pt x="2077009" y="213026"/>
              </a:lnTo>
              <a:lnTo>
                <a:pt x="0" y="213026"/>
              </a:lnTo>
              <a:lnTo>
                <a:pt x="0" y="42605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C45ACC-C38C-4B88-B591-5B7779E5DDB2}">
      <dsp:nvSpPr>
        <dsp:cNvPr id="0" name=""/>
        <dsp:cNvSpPr/>
      </dsp:nvSpPr>
      <dsp:spPr>
        <a:xfrm>
          <a:off x="4502" y="1167575"/>
          <a:ext cx="1598228" cy="64891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k-SK" sz="700" kern="1200">
              <a:solidFill>
                <a:sysClr val="windowText" lastClr="000000"/>
              </a:solidFill>
              <a:latin typeface="Times New Roman" panose="02020603050405020304" pitchFamily="18" charset="0"/>
              <a:ea typeface="+mn-ea"/>
              <a:cs typeface="Times New Roman" panose="02020603050405020304" pitchFamily="18" charset="0"/>
            </a:rPr>
            <a:t>Predseda resp. podpredseda - štatutárny orgán</a:t>
          </a:r>
        </a:p>
      </dsp:txBody>
      <dsp:txXfrm>
        <a:off x="23508" y="1186581"/>
        <a:ext cx="1560216" cy="610900"/>
      </dsp:txXfrm>
    </dsp:sp>
    <dsp:sp modelId="{9699A009-80A1-46F5-B6B3-2DC98D68A33B}">
      <dsp:nvSpPr>
        <dsp:cNvPr id="0" name=""/>
        <dsp:cNvSpPr/>
      </dsp:nvSpPr>
      <dsp:spPr>
        <a:xfrm>
          <a:off x="2835592" y="741380"/>
          <a:ext cx="91440" cy="426194"/>
        </a:xfrm>
        <a:custGeom>
          <a:avLst/>
          <a:gdLst/>
          <a:ahLst/>
          <a:cxnLst/>
          <a:rect l="0" t="0" r="0" b="0"/>
          <a:pathLst>
            <a:path>
              <a:moveTo>
                <a:pt x="45720" y="0"/>
              </a:moveTo>
              <a:lnTo>
                <a:pt x="45720" y="42605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196CDA-22A4-4B92-B3AE-586AC4029D8E}">
      <dsp:nvSpPr>
        <dsp:cNvPr id="0" name=""/>
        <dsp:cNvSpPr/>
      </dsp:nvSpPr>
      <dsp:spPr>
        <a:xfrm>
          <a:off x="2082198" y="1167575"/>
          <a:ext cx="1598228" cy="63998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k-SK" sz="700" kern="1200">
              <a:solidFill>
                <a:sysClr val="windowText" lastClr="000000"/>
              </a:solidFill>
              <a:latin typeface="Times New Roman" panose="02020603050405020304" pitchFamily="18" charset="0"/>
              <a:ea typeface="+mn-ea"/>
              <a:cs typeface="Times New Roman" panose="02020603050405020304" pitchFamily="18" charset="0"/>
            </a:rPr>
            <a:t>Výkonný výbor - výkonný orgán</a:t>
          </a:r>
        </a:p>
        <a:p>
          <a:pPr lvl="0" algn="ctr" defTabSz="311150">
            <a:lnSpc>
              <a:spcPct val="90000"/>
            </a:lnSpc>
            <a:spcBef>
              <a:spcPct val="0"/>
            </a:spcBef>
            <a:spcAft>
              <a:spcPct val="35000"/>
            </a:spcAft>
          </a:pPr>
          <a:r>
            <a:rPr lang="sk-SK" sz="700" kern="1200">
              <a:solidFill>
                <a:sysClr val="windowText" lastClr="000000"/>
              </a:solidFill>
              <a:latin typeface="Times New Roman" panose="02020603050405020304" pitchFamily="18" charset="0"/>
              <a:ea typeface="+mn-ea"/>
              <a:cs typeface="Times New Roman" panose="02020603050405020304" pitchFamily="18" charset="0"/>
            </a:rPr>
            <a:t>(15 členov) </a:t>
          </a:r>
        </a:p>
      </dsp:txBody>
      <dsp:txXfrm>
        <a:off x="2100942" y="1186319"/>
        <a:ext cx="1560740" cy="602495"/>
      </dsp:txXfrm>
    </dsp:sp>
    <dsp:sp modelId="{4DFF0C84-3141-4386-9E44-82988A07B2E2}">
      <dsp:nvSpPr>
        <dsp:cNvPr id="0" name=""/>
        <dsp:cNvSpPr/>
      </dsp:nvSpPr>
      <dsp:spPr>
        <a:xfrm>
          <a:off x="803616" y="1807558"/>
          <a:ext cx="2077696" cy="426194"/>
        </a:xfrm>
        <a:custGeom>
          <a:avLst/>
          <a:gdLst/>
          <a:ahLst/>
          <a:cxnLst/>
          <a:rect l="0" t="0" r="0" b="0"/>
          <a:pathLst>
            <a:path>
              <a:moveTo>
                <a:pt x="2077009" y="0"/>
              </a:moveTo>
              <a:lnTo>
                <a:pt x="2077009" y="213026"/>
              </a:lnTo>
              <a:lnTo>
                <a:pt x="0" y="213026"/>
              </a:lnTo>
              <a:lnTo>
                <a:pt x="0" y="4260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BB67136-E58C-41A6-9811-5EDDF32772C8}">
      <dsp:nvSpPr>
        <dsp:cNvPr id="0" name=""/>
        <dsp:cNvSpPr/>
      </dsp:nvSpPr>
      <dsp:spPr>
        <a:xfrm>
          <a:off x="4502" y="2233753"/>
          <a:ext cx="1598228" cy="42394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k-SK" sz="700" kern="1200">
              <a:solidFill>
                <a:sysClr val="windowText" lastClr="000000"/>
              </a:solidFill>
              <a:latin typeface="Times New Roman" panose="02020603050405020304" pitchFamily="18" charset="0"/>
              <a:ea typeface="+mn-ea"/>
              <a:cs typeface="Times New Roman" panose="02020603050405020304" pitchFamily="18" charset="0"/>
            </a:rPr>
            <a:t>Manažér OZ MR</a:t>
          </a:r>
        </a:p>
      </dsp:txBody>
      <dsp:txXfrm>
        <a:off x="16919" y="2246170"/>
        <a:ext cx="1573394" cy="399111"/>
      </dsp:txXfrm>
    </dsp:sp>
    <dsp:sp modelId="{879D283E-4D51-44BB-88A7-187D4DD90244}">
      <dsp:nvSpPr>
        <dsp:cNvPr id="0" name=""/>
        <dsp:cNvSpPr/>
      </dsp:nvSpPr>
      <dsp:spPr>
        <a:xfrm>
          <a:off x="757896" y="2657698"/>
          <a:ext cx="91440" cy="426194"/>
        </a:xfrm>
        <a:custGeom>
          <a:avLst/>
          <a:gdLst/>
          <a:ahLst/>
          <a:cxnLst/>
          <a:rect l="0" t="0" r="0" b="0"/>
          <a:pathLst>
            <a:path>
              <a:moveTo>
                <a:pt x="45720" y="0"/>
              </a:moveTo>
              <a:lnTo>
                <a:pt x="45720" y="4260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A2087E4-1C27-4208-B103-DBA6FD1EDD66}">
      <dsp:nvSpPr>
        <dsp:cNvPr id="0" name=""/>
        <dsp:cNvSpPr/>
      </dsp:nvSpPr>
      <dsp:spPr>
        <a:xfrm>
          <a:off x="4502" y="3083893"/>
          <a:ext cx="1598228" cy="3178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k-SK" sz="700" kern="1200">
              <a:solidFill>
                <a:sysClr val="windowText" lastClr="000000"/>
              </a:solidFill>
              <a:latin typeface="Times New Roman" panose="02020603050405020304" pitchFamily="18" charset="0"/>
              <a:ea typeface="+mn-ea"/>
              <a:cs typeface="Times New Roman" panose="02020603050405020304" pitchFamily="18" charset="0"/>
            </a:rPr>
            <a:t>Kancelária OZ MR</a:t>
          </a:r>
        </a:p>
        <a:p>
          <a:pPr lvl="0" algn="ctr" defTabSz="311150">
            <a:lnSpc>
              <a:spcPct val="90000"/>
            </a:lnSpc>
            <a:spcBef>
              <a:spcPct val="0"/>
            </a:spcBef>
            <a:spcAft>
              <a:spcPct val="35000"/>
            </a:spcAft>
          </a:pPr>
          <a:r>
            <a:rPr lang="sk-SK" sz="700" kern="1200">
              <a:solidFill>
                <a:sysClr val="windowText" lastClr="000000"/>
              </a:solidFill>
              <a:latin typeface="Times New Roman" panose="02020603050405020304" pitchFamily="18" charset="0"/>
              <a:ea typeface="+mn-ea"/>
              <a:cs typeface="Times New Roman" panose="02020603050405020304" pitchFamily="18" charset="0"/>
            </a:rPr>
            <a:t>(2 zamestnanci)</a:t>
          </a:r>
        </a:p>
      </dsp:txBody>
      <dsp:txXfrm>
        <a:off x="13810" y="3093201"/>
        <a:ext cx="1579612" cy="299186"/>
      </dsp:txXfrm>
    </dsp:sp>
    <dsp:sp modelId="{015743A6-B064-4478-B977-31314FECE8C3}">
      <dsp:nvSpPr>
        <dsp:cNvPr id="0" name=""/>
        <dsp:cNvSpPr/>
      </dsp:nvSpPr>
      <dsp:spPr>
        <a:xfrm>
          <a:off x="2835592" y="1807558"/>
          <a:ext cx="91440" cy="426194"/>
        </a:xfrm>
        <a:custGeom>
          <a:avLst/>
          <a:gdLst/>
          <a:ahLst/>
          <a:cxnLst/>
          <a:rect l="0" t="0" r="0" b="0"/>
          <a:pathLst>
            <a:path>
              <a:moveTo>
                <a:pt x="45720" y="0"/>
              </a:moveTo>
              <a:lnTo>
                <a:pt x="45720" y="4260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A545EF8-E688-4954-89CD-F0913B350AE4}">
      <dsp:nvSpPr>
        <dsp:cNvPr id="0" name=""/>
        <dsp:cNvSpPr/>
      </dsp:nvSpPr>
      <dsp:spPr>
        <a:xfrm>
          <a:off x="2082198" y="2233753"/>
          <a:ext cx="1598228" cy="39869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k-SK" sz="700" kern="1200">
              <a:solidFill>
                <a:sysClr val="windowText" lastClr="000000"/>
              </a:solidFill>
              <a:latin typeface="Times New Roman" panose="02020603050405020304" pitchFamily="18" charset="0"/>
              <a:ea typeface="+mn-ea"/>
              <a:cs typeface="Times New Roman" panose="02020603050405020304" pitchFamily="18" charset="0"/>
            </a:rPr>
            <a:t>Výberová komisia OZ MR</a:t>
          </a:r>
        </a:p>
        <a:p>
          <a:pPr lvl="0" algn="ctr" defTabSz="311150">
            <a:lnSpc>
              <a:spcPct val="90000"/>
            </a:lnSpc>
            <a:spcBef>
              <a:spcPct val="0"/>
            </a:spcBef>
            <a:spcAft>
              <a:spcPct val="35000"/>
            </a:spcAft>
          </a:pPr>
          <a:r>
            <a:rPr lang="sk-SK" sz="700" kern="1200">
              <a:solidFill>
                <a:sysClr val="windowText" lastClr="000000"/>
              </a:solidFill>
              <a:latin typeface="Times New Roman" panose="02020603050405020304" pitchFamily="18" charset="0"/>
              <a:ea typeface="+mn-ea"/>
              <a:cs typeface="Times New Roman" panose="02020603050405020304" pitchFamily="18" charset="0"/>
            </a:rPr>
            <a:t>(5 členov)</a:t>
          </a:r>
        </a:p>
      </dsp:txBody>
      <dsp:txXfrm>
        <a:off x="2093875" y="2245430"/>
        <a:ext cx="1574874" cy="375339"/>
      </dsp:txXfrm>
    </dsp:sp>
    <dsp:sp modelId="{089DCF98-28EB-4617-9B0E-C049BB1AD32A}">
      <dsp:nvSpPr>
        <dsp:cNvPr id="0" name=""/>
        <dsp:cNvSpPr/>
      </dsp:nvSpPr>
      <dsp:spPr>
        <a:xfrm>
          <a:off x="2881312" y="1807558"/>
          <a:ext cx="2077696" cy="426194"/>
        </a:xfrm>
        <a:custGeom>
          <a:avLst/>
          <a:gdLst/>
          <a:ahLst/>
          <a:cxnLst/>
          <a:rect l="0" t="0" r="0" b="0"/>
          <a:pathLst>
            <a:path>
              <a:moveTo>
                <a:pt x="0" y="0"/>
              </a:moveTo>
              <a:lnTo>
                <a:pt x="0" y="213026"/>
              </a:lnTo>
              <a:lnTo>
                <a:pt x="2077009" y="213026"/>
              </a:lnTo>
              <a:lnTo>
                <a:pt x="2077009" y="4260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1966243-0281-4BD1-8C23-BD814A6DEC62}">
      <dsp:nvSpPr>
        <dsp:cNvPr id="0" name=""/>
        <dsp:cNvSpPr/>
      </dsp:nvSpPr>
      <dsp:spPr>
        <a:xfrm>
          <a:off x="4159894" y="2233753"/>
          <a:ext cx="1598228" cy="386078"/>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k-SK" sz="700" kern="1200">
              <a:solidFill>
                <a:sysClr val="windowText" lastClr="000000"/>
              </a:solidFill>
              <a:latin typeface="Times New Roman" panose="02020603050405020304" pitchFamily="18" charset="0"/>
              <a:ea typeface="+mn-ea"/>
              <a:cs typeface="Times New Roman" panose="02020603050405020304" pitchFamily="18" charset="0"/>
            </a:rPr>
            <a:t>Monitorovací výbor OZ MR</a:t>
          </a:r>
        </a:p>
        <a:p>
          <a:pPr lvl="0" algn="ctr" defTabSz="311150">
            <a:lnSpc>
              <a:spcPct val="90000"/>
            </a:lnSpc>
            <a:spcBef>
              <a:spcPct val="0"/>
            </a:spcBef>
            <a:spcAft>
              <a:spcPct val="35000"/>
            </a:spcAft>
          </a:pPr>
          <a:r>
            <a:rPr lang="sk-SK" sz="700" kern="1200">
              <a:solidFill>
                <a:sysClr val="windowText" lastClr="000000"/>
              </a:solidFill>
              <a:latin typeface="Times New Roman" panose="02020603050405020304" pitchFamily="18" charset="0"/>
              <a:ea typeface="+mn-ea"/>
              <a:cs typeface="Times New Roman" panose="02020603050405020304" pitchFamily="18" charset="0"/>
            </a:rPr>
            <a:t>(5 členov)</a:t>
          </a:r>
        </a:p>
      </dsp:txBody>
      <dsp:txXfrm>
        <a:off x="4171202" y="2245061"/>
        <a:ext cx="1575612" cy="363462"/>
      </dsp:txXfrm>
    </dsp:sp>
    <dsp:sp modelId="{5539B766-3007-4776-B956-4F9E4FE2EC7E}">
      <dsp:nvSpPr>
        <dsp:cNvPr id="0" name=""/>
        <dsp:cNvSpPr/>
      </dsp:nvSpPr>
      <dsp:spPr>
        <a:xfrm>
          <a:off x="2881312" y="741380"/>
          <a:ext cx="2077696" cy="426194"/>
        </a:xfrm>
        <a:custGeom>
          <a:avLst/>
          <a:gdLst/>
          <a:ahLst/>
          <a:cxnLst/>
          <a:rect l="0" t="0" r="0" b="0"/>
          <a:pathLst>
            <a:path>
              <a:moveTo>
                <a:pt x="0" y="0"/>
              </a:moveTo>
              <a:lnTo>
                <a:pt x="0" y="213026"/>
              </a:lnTo>
              <a:lnTo>
                <a:pt x="2077009" y="213026"/>
              </a:lnTo>
              <a:lnTo>
                <a:pt x="2077009" y="42605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4B7D8AE-AC65-42DC-ADB9-2AB6B65024D3}">
      <dsp:nvSpPr>
        <dsp:cNvPr id="0" name=""/>
        <dsp:cNvSpPr/>
      </dsp:nvSpPr>
      <dsp:spPr>
        <a:xfrm>
          <a:off x="4159894" y="1167575"/>
          <a:ext cx="1598228" cy="422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k-SK" sz="700" kern="1200">
              <a:solidFill>
                <a:sysClr val="windowText" lastClr="000000"/>
              </a:solidFill>
              <a:latin typeface="Times New Roman" panose="02020603050405020304" pitchFamily="18" charset="0"/>
              <a:ea typeface="+mn-ea"/>
              <a:cs typeface="Times New Roman" panose="02020603050405020304" pitchFamily="18" charset="0"/>
            </a:rPr>
            <a:t>Revízna komisia </a:t>
          </a:r>
        </a:p>
        <a:p>
          <a:pPr lvl="0" algn="ctr" defTabSz="311150">
            <a:lnSpc>
              <a:spcPct val="90000"/>
            </a:lnSpc>
            <a:spcBef>
              <a:spcPct val="0"/>
            </a:spcBef>
            <a:spcAft>
              <a:spcPct val="35000"/>
            </a:spcAft>
          </a:pPr>
          <a:r>
            <a:rPr lang="sk-SK" sz="700" kern="1200">
              <a:solidFill>
                <a:sysClr val="windowText" lastClr="000000"/>
              </a:solidFill>
              <a:latin typeface="Times New Roman" panose="02020603050405020304" pitchFamily="18" charset="0"/>
              <a:ea typeface="+mn-ea"/>
              <a:cs typeface="Times New Roman" panose="02020603050405020304" pitchFamily="18" charset="0"/>
            </a:rPr>
            <a:t>(3 členovia</a:t>
          </a:r>
          <a:r>
            <a:rPr lang="sk-SK" sz="700" kern="1200">
              <a:solidFill>
                <a:sysClr val="windowText" lastClr="000000"/>
              </a:solidFill>
              <a:latin typeface="Calibri"/>
              <a:ea typeface="+mn-ea"/>
              <a:cs typeface="+mn-cs"/>
            </a:rPr>
            <a:t>)</a:t>
          </a:r>
        </a:p>
      </dsp:txBody>
      <dsp:txXfrm>
        <a:off x="4172281" y="1179962"/>
        <a:ext cx="1573454" cy="3981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3A107C-6B10-44BC-9914-9A53E907A445}">
      <dsp:nvSpPr>
        <dsp:cNvPr id="0" name=""/>
        <dsp:cNvSpPr/>
      </dsp:nvSpPr>
      <dsp:spPr>
        <a:xfrm>
          <a:off x="2187" y="895851"/>
          <a:ext cx="1609576" cy="519040"/>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a:latin typeface="Times New Roman" pitchFamily="18" charset="0"/>
              <a:cs typeface="Times New Roman" pitchFamily="18" charset="0"/>
            </a:rPr>
            <a:t>Doručenie projektového zámeru do kancelárie OZ MR</a:t>
          </a:r>
        </a:p>
      </dsp:txBody>
      <dsp:txXfrm>
        <a:off x="17389" y="911053"/>
        <a:ext cx="1579172" cy="488636"/>
      </dsp:txXfrm>
    </dsp:sp>
    <dsp:sp modelId="{A7792AB2-CD00-4904-9C52-DFD03C44BDD7}">
      <dsp:nvSpPr>
        <dsp:cNvPr id="0" name=""/>
        <dsp:cNvSpPr/>
      </dsp:nvSpPr>
      <dsp:spPr>
        <a:xfrm rot="19414437">
          <a:off x="1533597" y="886124"/>
          <a:ext cx="800163" cy="63369"/>
        </a:xfrm>
        <a:custGeom>
          <a:avLst/>
          <a:gdLst/>
          <a:ahLst/>
          <a:cxnLst/>
          <a:rect l="0" t="0" r="0" b="0"/>
          <a:pathLst>
            <a:path>
              <a:moveTo>
                <a:pt x="0" y="31684"/>
              </a:moveTo>
              <a:lnTo>
                <a:pt x="800163" y="31684"/>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1913675" y="897805"/>
        <a:ext cx="40008" cy="40008"/>
      </dsp:txXfrm>
    </dsp:sp>
    <dsp:sp modelId="{4D868874-C0D0-483E-9852-78057589ACE7}">
      <dsp:nvSpPr>
        <dsp:cNvPr id="0" name=""/>
        <dsp:cNvSpPr/>
      </dsp:nvSpPr>
      <dsp:spPr>
        <a:xfrm>
          <a:off x="2255594" y="388631"/>
          <a:ext cx="1609576" cy="583229"/>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baseline="0">
              <a:latin typeface="Times New Roman" pitchFamily="18" charset="0"/>
              <a:cs typeface="Times New Roman" pitchFamily="18" charset="0"/>
            </a:rPr>
            <a:t>Projektový zámer doručený riadne a včas a v súlade s podmienkami výzvy</a:t>
          </a:r>
        </a:p>
      </dsp:txBody>
      <dsp:txXfrm>
        <a:off x="2272676" y="405713"/>
        <a:ext cx="1575412" cy="549065"/>
      </dsp:txXfrm>
    </dsp:sp>
    <dsp:sp modelId="{A56C2B88-B0A9-42F2-B2EE-C6C52FBDDAF5}">
      <dsp:nvSpPr>
        <dsp:cNvPr id="0" name=""/>
        <dsp:cNvSpPr/>
      </dsp:nvSpPr>
      <dsp:spPr>
        <a:xfrm>
          <a:off x="3865170" y="648562"/>
          <a:ext cx="646018" cy="63369"/>
        </a:xfrm>
        <a:custGeom>
          <a:avLst/>
          <a:gdLst/>
          <a:ahLst/>
          <a:cxnLst/>
          <a:rect l="0" t="0" r="0" b="0"/>
          <a:pathLst>
            <a:path>
              <a:moveTo>
                <a:pt x="0" y="31684"/>
              </a:moveTo>
              <a:lnTo>
                <a:pt x="646018" y="31684"/>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4172029" y="664096"/>
        <a:ext cx="32300" cy="32300"/>
      </dsp:txXfrm>
    </dsp:sp>
    <dsp:sp modelId="{FC6A7157-3701-4FE8-8ED4-32E7E3BEB442}">
      <dsp:nvSpPr>
        <dsp:cNvPr id="0" name=""/>
        <dsp:cNvSpPr/>
      </dsp:nvSpPr>
      <dsp:spPr>
        <a:xfrm>
          <a:off x="4511188" y="277852"/>
          <a:ext cx="1609576" cy="804788"/>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a:latin typeface="Times New Roman" pitchFamily="18" charset="0"/>
              <a:cs typeface="Times New Roman" pitchFamily="18" charset="0"/>
            </a:rPr>
            <a:t>Registrácia doručeného projektového zámeru v systéme AGIS</a:t>
          </a:r>
        </a:p>
      </dsp:txBody>
      <dsp:txXfrm>
        <a:off x="4534759" y="301423"/>
        <a:ext cx="1562434" cy="757646"/>
      </dsp:txXfrm>
    </dsp:sp>
    <dsp:sp modelId="{C879CD03-2D95-42AA-8B5E-361C3A3F825D}">
      <dsp:nvSpPr>
        <dsp:cNvPr id="0" name=""/>
        <dsp:cNvSpPr/>
      </dsp:nvSpPr>
      <dsp:spPr>
        <a:xfrm rot="2098447">
          <a:off x="1540817" y="1348877"/>
          <a:ext cx="785723" cy="63369"/>
        </a:xfrm>
        <a:custGeom>
          <a:avLst/>
          <a:gdLst/>
          <a:ahLst/>
          <a:cxnLst/>
          <a:rect l="0" t="0" r="0" b="0"/>
          <a:pathLst>
            <a:path>
              <a:moveTo>
                <a:pt x="0" y="31684"/>
              </a:moveTo>
              <a:lnTo>
                <a:pt x="785723" y="31684"/>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1914036" y="1360919"/>
        <a:ext cx="39286" cy="39286"/>
      </dsp:txXfrm>
    </dsp:sp>
    <dsp:sp modelId="{618B9F3B-DC3C-41CE-83C1-616E2D31F144}">
      <dsp:nvSpPr>
        <dsp:cNvPr id="0" name=""/>
        <dsp:cNvSpPr/>
      </dsp:nvSpPr>
      <dsp:spPr>
        <a:xfrm>
          <a:off x="2255594" y="1289394"/>
          <a:ext cx="1609576" cy="632716"/>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baseline="0">
              <a:latin typeface="Times New Roman" pitchFamily="18" charset="0"/>
              <a:cs typeface="Times New Roman" pitchFamily="18" charset="0"/>
            </a:rPr>
            <a:t>Projektový zámer nedoručený riadne alebo včas resp. v rozpore s podmienkami výzvy</a:t>
          </a:r>
          <a:endParaRPr lang="sk-SK" sz="1000" b="1" kern="1200">
            <a:latin typeface="Times New Roman" pitchFamily="18" charset="0"/>
            <a:cs typeface="Times New Roman" pitchFamily="18" charset="0"/>
          </a:endParaRPr>
        </a:p>
      </dsp:txBody>
      <dsp:txXfrm>
        <a:off x="2274126" y="1307926"/>
        <a:ext cx="1572512" cy="595652"/>
      </dsp:txXfrm>
    </dsp:sp>
    <dsp:sp modelId="{F09B45E3-27BB-4E68-88F7-668AC9A9214C}">
      <dsp:nvSpPr>
        <dsp:cNvPr id="0" name=""/>
        <dsp:cNvSpPr/>
      </dsp:nvSpPr>
      <dsp:spPr>
        <a:xfrm>
          <a:off x="3865170" y="1574068"/>
          <a:ext cx="643830" cy="63369"/>
        </a:xfrm>
        <a:custGeom>
          <a:avLst/>
          <a:gdLst/>
          <a:ahLst/>
          <a:cxnLst/>
          <a:rect l="0" t="0" r="0" b="0"/>
          <a:pathLst>
            <a:path>
              <a:moveTo>
                <a:pt x="0" y="31684"/>
              </a:moveTo>
              <a:lnTo>
                <a:pt x="643830" y="31684"/>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4170990" y="1589657"/>
        <a:ext cx="32191" cy="32191"/>
      </dsp:txXfrm>
    </dsp:sp>
    <dsp:sp modelId="{E7120F80-1F93-4422-B92D-80FE8B700F60}">
      <dsp:nvSpPr>
        <dsp:cNvPr id="0" name=""/>
        <dsp:cNvSpPr/>
      </dsp:nvSpPr>
      <dsp:spPr>
        <a:xfrm>
          <a:off x="4509001" y="1203359"/>
          <a:ext cx="1609576" cy="804788"/>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a:latin typeface="Times New Roman" pitchFamily="18" charset="0"/>
              <a:cs typeface="Times New Roman" pitchFamily="18" charset="0"/>
            </a:rPr>
            <a:t>Registrácia doručeného projektového zámeru v systéme AGIS a Oznámenie nesplnenia podmienok výzvy</a:t>
          </a:r>
          <a:endParaRPr lang="sk-SK" sz="1000" b="1" kern="1200" baseline="0">
            <a:latin typeface="Times New Roman" pitchFamily="18" charset="0"/>
            <a:cs typeface="Times New Roman" pitchFamily="18" charset="0"/>
          </a:endParaRPr>
        </a:p>
      </dsp:txBody>
      <dsp:txXfrm>
        <a:off x="4532572" y="1226930"/>
        <a:ext cx="1562434" cy="7576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92EB1-D8CB-4609-B4B3-E3429C3EE672}">
      <dsp:nvSpPr>
        <dsp:cNvPr id="0" name=""/>
        <dsp:cNvSpPr/>
      </dsp:nvSpPr>
      <dsp:spPr>
        <a:xfrm>
          <a:off x="2683298" y="265094"/>
          <a:ext cx="420603" cy="377107"/>
        </a:xfrm>
        <a:custGeom>
          <a:avLst/>
          <a:gdLst/>
          <a:ahLst/>
          <a:cxnLst/>
          <a:rect l="0" t="0" r="0" b="0"/>
          <a:pathLst>
            <a:path>
              <a:moveTo>
                <a:pt x="420603" y="0"/>
              </a:moveTo>
              <a:lnTo>
                <a:pt x="420603" y="377107"/>
              </a:lnTo>
              <a:lnTo>
                <a:pt x="0" y="377107"/>
              </a:lnTo>
            </a:path>
          </a:pathLst>
        </a:custGeom>
        <a:noFill/>
        <a:ln w="25400" cap="flat" cmpd="sng" algn="ctr">
          <a:solidFill>
            <a:schemeClr val="accent4">
              <a:lumMod val="75000"/>
            </a:schemeClr>
          </a:solidFill>
          <a:prstDash val="dash"/>
        </a:ln>
        <a:effectLst/>
      </dsp:spPr>
      <dsp:style>
        <a:lnRef idx="2">
          <a:scrgbClr r="0" g="0" b="0"/>
        </a:lnRef>
        <a:fillRef idx="0">
          <a:scrgbClr r="0" g="0" b="0"/>
        </a:fillRef>
        <a:effectRef idx="0">
          <a:scrgbClr r="0" g="0" b="0"/>
        </a:effectRef>
        <a:fontRef idx="minor"/>
      </dsp:style>
    </dsp:sp>
    <dsp:sp modelId="{2EEA3683-4CD4-4D15-80C5-8021BD0629B7}">
      <dsp:nvSpPr>
        <dsp:cNvPr id="0" name=""/>
        <dsp:cNvSpPr/>
      </dsp:nvSpPr>
      <dsp:spPr>
        <a:xfrm>
          <a:off x="3103902" y="265094"/>
          <a:ext cx="490410" cy="765369"/>
        </a:xfrm>
        <a:custGeom>
          <a:avLst/>
          <a:gdLst/>
          <a:ahLst/>
          <a:cxnLst/>
          <a:rect l="0" t="0" r="0" b="0"/>
          <a:pathLst>
            <a:path>
              <a:moveTo>
                <a:pt x="0" y="0"/>
              </a:moveTo>
              <a:lnTo>
                <a:pt x="0" y="678027"/>
              </a:lnTo>
              <a:lnTo>
                <a:pt x="490410" y="678027"/>
              </a:lnTo>
              <a:lnTo>
                <a:pt x="490410" y="765369"/>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sp>
    <dsp:sp modelId="{A7C691BD-6F44-4714-9B8C-C513996D622C}">
      <dsp:nvSpPr>
        <dsp:cNvPr id="0" name=""/>
        <dsp:cNvSpPr/>
      </dsp:nvSpPr>
      <dsp:spPr>
        <a:xfrm>
          <a:off x="2254884" y="1446375"/>
          <a:ext cx="182776" cy="1181866"/>
        </a:xfrm>
        <a:custGeom>
          <a:avLst/>
          <a:gdLst/>
          <a:ahLst/>
          <a:cxnLst/>
          <a:rect l="0" t="0" r="0" b="0"/>
          <a:pathLst>
            <a:path>
              <a:moveTo>
                <a:pt x="0" y="0"/>
              </a:moveTo>
              <a:lnTo>
                <a:pt x="0" y="1181866"/>
              </a:lnTo>
              <a:lnTo>
                <a:pt x="182776" y="1181866"/>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sp>
    <dsp:sp modelId="{69A8C4A3-0EEF-4B57-87DC-D3DB3BDAD618}">
      <dsp:nvSpPr>
        <dsp:cNvPr id="0" name=""/>
        <dsp:cNvSpPr/>
      </dsp:nvSpPr>
      <dsp:spPr>
        <a:xfrm>
          <a:off x="2254884" y="1446375"/>
          <a:ext cx="396048" cy="570263"/>
        </a:xfrm>
        <a:custGeom>
          <a:avLst/>
          <a:gdLst/>
          <a:ahLst/>
          <a:cxnLst/>
          <a:rect l="0" t="0" r="0" b="0"/>
          <a:pathLst>
            <a:path>
              <a:moveTo>
                <a:pt x="0" y="0"/>
              </a:moveTo>
              <a:lnTo>
                <a:pt x="0" y="570263"/>
              </a:lnTo>
              <a:lnTo>
                <a:pt x="396048" y="570263"/>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sp>
    <dsp:sp modelId="{DD47D52C-E532-4678-B23D-F1FE285A738A}">
      <dsp:nvSpPr>
        <dsp:cNvPr id="0" name=""/>
        <dsp:cNvSpPr/>
      </dsp:nvSpPr>
      <dsp:spPr>
        <a:xfrm>
          <a:off x="2013996" y="1446375"/>
          <a:ext cx="240887" cy="363365"/>
        </a:xfrm>
        <a:custGeom>
          <a:avLst/>
          <a:gdLst/>
          <a:ahLst/>
          <a:cxnLst/>
          <a:rect l="0" t="0" r="0" b="0"/>
          <a:pathLst>
            <a:path>
              <a:moveTo>
                <a:pt x="240887" y="0"/>
              </a:moveTo>
              <a:lnTo>
                <a:pt x="240887" y="363365"/>
              </a:lnTo>
              <a:lnTo>
                <a:pt x="0" y="363365"/>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sp>
    <dsp:sp modelId="{DCB1FFB2-27F3-42EE-86E2-34650A4F5A2F}">
      <dsp:nvSpPr>
        <dsp:cNvPr id="0" name=""/>
        <dsp:cNvSpPr/>
      </dsp:nvSpPr>
      <dsp:spPr>
        <a:xfrm>
          <a:off x="2587614" y="265094"/>
          <a:ext cx="516288" cy="765369"/>
        </a:xfrm>
        <a:custGeom>
          <a:avLst/>
          <a:gdLst/>
          <a:ahLst/>
          <a:cxnLst/>
          <a:rect l="0" t="0" r="0" b="0"/>
          <a:pathLst>
            <a:path>
              <a:moveTo>
                <a:pt x="516288" y="0"/>
              </a:moveTo>
              <a:lnTo>
                <a:pt x="516288" y="678027"/>
              </a:lnTo>
              <a:lnTo>
                <a:pt x="0" y="678027"/>
              </a:lnTo>
              <a:lnTo>
                <a:pt x="0" y="765369"/>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sp>
    <dsp:sp modelId="{2592B393-1DA9-431C-A5EB-197B24C039C2}">
      <dsp:nvSpPr>
        <dsp:cNvPr id="0" name=""/>
        <dsp:cNvSpPr/>
      </dsp:nvSpPr>
      <dsp:spPr>
        <a:xfrm>
          <a:off x="1884685" y="0"/>
          <a:ext cx="2438434" cy="265094"/>
        </a:xfrm>
        <a:prstGeom prst="rect">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sk-SK" sz="1600" b="1" kern="1200">
              <a:latin typeface="Times New Roman" pitchFamily="18" charset="0"/>
              <a:cs typeface="Times New Roman" pitchFamily="18" charset="0"/>
            </a:rPr>
            <a:t>Odborné hodnotenie</a:t>
          </a:r>
        </a:p>
      </dsp:txBody>
      <dsp:txXfrm>
        <a:off x="1884685" y="0"/>
        <a:ext cx="2438434" cy="265094"/>
      </dsp:txXfrm>
    </dsp:sp>
    <dsp:sp modelId="{062B5090-993D-4DE7-ACC7-9D81CB54FE0F}">
      <dsp:nvSpPr>
        <dsp:cNvPr id="0" name=""/>
        <dsp:cNvSpPr/>
      </dsp:nvSpPr>
      <dsp:spPr>
        <a:xfrm>
          <a:off x="2171701" y="1030463"/>
          <a:ext cx="831824" cy="415912"/>
        </a:xfrm>
        <a:prstGeom prst="rect">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b="1" kern="1200">
              <a:latin typeface="Times New Roman" pitchFamily="18" charset="0"/>
              <a:cs typeface="Times New Roman" pitchFamily="18" charset="0"/>
            </a:rPr>
            <a:t>Doplnené</a:t>
          </a:r>
        </a:p>
      </dsp:txBody>
      <dsp:txXfrm>
        <a:off x="2171701" y="1030463"/>
        <a:ext cx="831824" cy="415912"/>
      </dsp:txXfrm>
    </dsp:sp>
    <dsp:sp modelId="{CA58D0AE-CA4E-4931-999F-0D0EF4FAEEA0}">
      <dsp:nvSpPr>
        <dsp:cNvPr id="0" name=""/>
        <dsp:cNvSpPr/>
      </dsp:nvSpPr>
      <dsp:spPr>
        <a:xfrm>
          <a:off x="1182172" y="1601785"/>
          <a:ext cx="831824" cy="415912"/>
        </a:xfrm>
        <a:prstGeom prst="rect">
          <a:avLst/>
        </a:prstGeom>
        <a:solidFill>
          <a:schemeClr val="accent4">
            <a:lumMod val="75000"/>
          </a:schemeClr>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a:latin typeface="Times New Roman" pitchFamily="18" charset="0"/>
              <a:cs typeface="Times New Roman" pitchFamily="18" charset="0"/>
            </a:rPr>
            <a:t>Aplikácia výberových kritérií</a:t>
          </a:r>
        </a:p>
      </dsp:txBody>
      <dsp:txXfrm>
        <a:off x="1182172" y="1601785"/>
        <a:ext cx="831824" cy="415912"/>
      </dsp:txXfrm>
    </dsp:sp>
    <dsp:sp modelId="{C949F0FC-9620-4AD4-8193-8A0772B7C6A1}">
      <dsp:nvSpPr>
        <dsp:cNvPr id="0" name=""/>
        <dsp:cNvSpPr/>
      </dsp:nvSpPr>
      <dsp:spPr>
        <a:xfrm>
          <a:off x="2650932" y="1817298"/>
          <a:ext cx="1667325" cy="398680"/>
        </a:xfrm>
        <a:prstGeom prst="rect">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latin typeface="Times New Roman" pitchFamily="18" charset="0"/>
              <a:cs typeface="Times New Roman" pitchFamily="18" charset="0"/>
            </a:rPr>
            <a:t>Pozitívna hodnotiaca správa</a:t>
          </a:r>
        </a:p>
      </dsp:txBody>
      <dsp:txXfrm>
        <a:off x="2650932" y="1817298"/>
        <a:ext cx="1667325" cy="398680"/>
      </dsp:txXfrm>
    </dsp:sp>
    <dsp:sp modelId="{BCE48B76-5FFC-4FF7-971B-779C9B62B2D7}">
      <dsp:nvSpPr>
        <dsp:cNvPr id="0" name=""/>
        <dsp:cNvSpPr/>
      </dsp:nvSpPr>
      <dsp:spPr>
        <a:xfrm>
          <a:off x="2437661" y="2431708"/>
          <a:ext cx="1819066" cy="393066"/>
        </a:xfrm>
        <a:prstGeom prst="rect">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latin typeface="Times New Roman" pitchFamily="18" charset="0"/>
              <a:cs typeface="Times New Roman" pitchFamily="18" charset="0"/>
            </a:rPr>
            <a:t>Negatívna hodnotiaca správa</a:t>
          </a:r>
        </a:p>
      </dsp:txBody>
      <dsp:txXfrm>
        <a:off x="2437661" y="2431708"/>
        <a:ext cx="1819066" cy="393066"/>
      </dsp:txXfrm>
    </dsp:sp>
    <dsp:sp modelId="{EA230D45-386D-4E18-94CA-3F9771A3A8ED}">
      <dsp:nvSpPr>
        <dsp:cNvPr id="0" name=""/>
        <dsp:cNvSpPr/>
      </dsp:nvSpPr>
      <dsp:spPr>
        <a:xfrm>
          <a:off x="3178400" y="1030463"/>
          <a:ext cx="831824" cy="415912"/>
        </a:xfrm>
        <a:prstGeom prst="rect">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sk-SK" sz="1050" b="1" kern="1200">
              <a:latin typeface="Times New Roman" pitchFamily="18" charset="0"/>
              <a:cs typeface="Times New Roman" pitchFamily="18" charset="0"/>
            </a:rPr>
            <a:t>Nedoplnené</a:t>
          </a:r>
        </a:p>
      </dsp:txBody>
      <dsp:txXfrm>
        <a:off x="3178400" y="1030463"/>
        <a:ext cx="831824" cy="415912"/>
      </dsp:txXfrm>
    </dsp:sp>
    <dsp:sp modelId="{9AE1DFE8-A7DA-4F2C-B5FC-18B1003694DB}">
      <dsp:nvSpPr>
        <dsp:cNvPr id="0" name=""/>
        <dsp:cNvSpPr/>
      </dsp:nvSpPr>
      <dsp:spPr>
        <a:xfrm>
          <a:off x="1131930" y="527536"/>
          <a:ext cx="1551368" cy="229329"/>
        </a:xfrm>
        <a:prstGeom prst="rect">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b="1" kern="1200">
              <a:latin typeface="Times New Roman" pitchFamily="18" charset="0"/>
              <a:cs typeface="Times New Roman" pitchFamily="18" charset="0"/>
            </a:rPr>
            <a:t>Výzva na doplnenie</a:t>
          </a:r>
        </a:p>
      </dsp:txBody>
      <dsp:txXfrm>
        <a:off x="1131930" y="527536"/>
        <a:ext cx="1551368" cy="22932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3A107C-6B10-44BC-9914-9A53E907A445}">
      <dsp:nvSpPr>
        <dsp:cNvPr id="0" name=""/>
        <dsp:cNvSpPr/>
      </dsp:nvSpPr>
      <dsp:spPr>
        <a:xfrm>
          <a:off x="1031" y="1185486"/>
          <a:ext cx="1383422" cy="445379"/>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a:latin typeface="Times New Roman" pitchFamily="18" charset="0"/>
              <a:cs typeface="Times New Roman" pitchFamily="18" charset="0"/>
            </a:rPr>
            <a:t>Doručenie ŽoNFP do kancelárie OZ MR</a:t>
          </a:r>
        </a:p>
      </dsp:txBody>
      <dsp:txXfrm>
        <a:off x="14076" y="1198531"/>
        <a:ext cx="1357332" cy="419289"/>
      </dsp:txXfrm>
    </dsp:sp>
    <dsp:sp modelId="{A7792AB2-CD00-4904-9C52-DFD03C44BDD7}">
      <dsp:nvSpPr>
        <dsp:cNvPr id="0" name=""/>
        <dsp:cNvSpPr/>
      </dsp:nvSpPr>
      <dsp:spPr>
        <a:xfrm rot="19608242">
          <a:off x="1330494" y="1205041"/>
          <a:ext cx="661289" cy="44208"/>
        </a:xfrm>
        <a:custGeom>
          <a:avLst/>
          <a:gdLst/>
          <a:ahLst/>
          <a:cxnLst/>
          <a:rect l="0" t="0" r="0" b="0"/>
          <a:pathLst>
            <a:path>
              <a:moveTo>
                <a:pt x="0" y="22104"/>
              </a:moveTo>
              <a:lnTo>
                <a:pt x="661289" y="22104"/>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1644606" y="1210614"/>
        <a:ext cx="33064" cy="33064"/>
      </dsp:txXfrm>
    </dsp:sp>
    <dsp:sp modelId="{4D868874-C0D0-483E-9852-78057589ACE7}">
      <dsp:nvSpPr>
        <dsp:cNvPr id="0" name=""/>
        <dsp:cNvSpPr/>
      </dsp:nvSpPr>
      <dsp:spPr>
        <a:xfrm>
          <a:off x="1937823" y="775225"/>
          <a:ext cx="1383422" cy="541782"/>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baseline="0">
              <a:latin typeface="Times New Roman" pitchFamily="18" charset="0"/>
              <a:cs typeface="Times New Roman" pitchFamily="18" charset="0"/>
            </a:rPr>
            <a:t>ŽoNFP doručená riadne, včas  a vsúlade s podmienkami  výzvy</a:t>
          </a:r>
        </a:p>
      </dsp:txBody>
      <dsp:txXfrm>
        <a:off x="1953691" y="791093"/>
        <a:ext cx="1351686" cy="510046"/>
      </dsp:txXfrm>
    </dsp:sp>
    <dsp:sp modelId="{A56C2B88-B0A9-42F2-B2EE-C6C52FBDDAF5}">
      <dsp:nvSpPr>
        <dsp:cNvPr id="0" name=""/>
        <dsp:cNvSpPr/>
      </dsp:nvSpPr>
      <dsp:spPr>
        <a:xfrm>
          <a:off x="3321246" y="1024012"/>
          <a:ext cx="553369" cy="44208"/>
        </a:xfrm>
        <a:custGeom>
          <a:avLst/>
          <a:gdLst/>
          <a:ahLst/>
          <a:cxnLst/>
          <a:rect l="0" t="0" r="0" b="0"/>
          <a:pathLst>
            <a:path>
              <a:moveTo>
                <a:pt x="0" y="22104"/>
              </a:moveTo>
              <a:lnTo>
                <a:pt x="553369" y="22104"/>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3584096" y="1032282"/>
        <a:ext cx="27668" cy="27668"/>
      </dsp:txXfrm>
    </dsp:sp>
    <dsp:sp modelId="{FC6A7157-3701-4FE8-8ED4-32E7E3BEB442}">
      <dsp:nvSpPr>
        <dsp:cNvPr id="0" name=""/>
        <dsp:cNvSpPr/>
      </dsp:nvSpPr>
      <dsp:spPr>
        <a:xfrm>
          <a:off x="3874615" y="827328"/>
          <a:ext cx="1383422" cy="437576"/>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a:latin typeface="Times New Roman" pitchFamily="18" charset="0"/>
              <a:cs typeface="Times New Roman" pitchFamily="18" charset="0"/>
            </a:rPr>
            <a:t>Registraácia doručenej ŽoNFP</a:t>
          </a:r>
        </a:p>
      </dsp:txBody>
      <dsp:txXfrm>
        <a:off x="3887431" y="840144"/>
        <a:ext cx="1357790" cy="411944"/>
      </dsp:txXfrm>
    </dsp:sp>
    <dsp:sp modelId="{C879CD03-2D95-42AA-8B5E-361C3A3F825D}">
      <dsp:nvSpPr>
        <dsp:cNvPr id="0" name=""/>
        <dsp:cNvSpPr/>
      </dsp:nvSpPr>
      <dsp:spPr>
        <a:xfrm rot="1815253">
          <a:off x="1340827" y="1547456"/>
          <a:ext cx="640622" cy="44208"/>
        </a:xfrm>
        <a:custGeom>
          <a:avLst/>
          <a:gdLst/>
          <a:ahLst/>
          <a:cxnLst/>
          <a:rect l="0" t="0" r="0" b="0"/>
          <a:pathLst>
            <a:path>
              <a:moveTo>
                <a:pt x="0" y="22104"/>
              </a:moveTo>
              <a:lnTo>
                <a:pt x="640622" y="22104"/>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1645123" y="1553545"/>
        <a:ext cx="32031" cy="32031"/>
      </dsp:txXfrm>
    </dsp:sp>
    <dsp:sp modelId="{618B9F3B-DC3C-41CE-83C1-616E2D31F144}">
      <dsp:nvSpPr>
        <dsp:cNvPr id="0" name=""/>
        <dsp:cNvSpPr/>
      </dsp:nvSpPr>
      <dsp:spPr>
        <a:xfrm>
          <a:off x="1937823" y="1420765"/>
          <a:ext cx="1383422" cy="620361"/>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baseline="0">
              <a:latin typeface="Times New Roman" pitchFamily="18" charset="0"/>
              <a:cs typeface="Times New Roman" pitchFamily="18" charset="0"/>
            </a:rPr>
            <a:t>ŽoNFP nedoručená riadne, včas alebo v rozpore s pravidlami výzvy </a:t>
          </a:r>
          <a:endParaRPr lang="sk-SK" sz="1000" b="1" kern="1200">
            <a:latin typeface="Times New Roman" pitchFamily="18" charset="0"/>
            <a:cs typeface="Times New Roman" pitchFamily="18" charset="0"/>
          </a:endParaRPr>
        </a:p>
      </dsp:txBody>
      <dsp:txXfrm>
        <a:off x="1955993" y="1438935"/>
        <a:ext cx="1347082" cy="584021"/>
      </dsp:txXfrm>
    </dsp:sp>
    <dsp:sp modelId="{F09B45E3-27BB-4E68-88F7-668AC9A9214C}">
      <dsp:nvSpPr>
        <dsp:cNvPr id="0" name=""/>
        <dsp:cNvSpPr/>
      </dsp:nvSpPr>
      <dsp:spPr>
        <a:xfrm>
          <a:off x="3321246" y="1708841"/>
          <a:ext cx="553369" cy="44208"/>
        </a:xfrm>
        <a:custGeom>
          <a:avLst/>
          <a:gdLst/>
          <a:ahLst/>
          <a:cxnLst/>
          <a:rect l="0" t="0" r="0" b="0"/>
          <a:pathLst>
            <a:path>
              <a:moveTo>
                <a:pt x="0" y="22104"/>
              </a:moveTo>
              <a:lnTo>
                <a:pt x="553369" y="22104"/>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3584096" y="1717111"/>
        <a:ext cx="27668" cy="27668"/>
      </dsp:txXfrm>
    </dsp:sp>
    <dsp:sp modelId="{E7120F80-1F93-4422-B92D-80FE8B700F60}">
      <dsp:nvSpPr>
        <dsp:cNvPr id="0" name=""/>
        <dsp:cNvSpPr/>
      </dsp:nvSpPr>
      <dsp:spPr>
        <a:xfrm>
          <a:off x="3874615" y="1520444"/>
          <a:ext cx="1383422" cy="421003"/>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baseline="0">
              <a:latin typeface="Times New Roman" pitchFamily="18" charset="0"/>
              <a:cs typeface="Times New Roman" pitchFamily="18" charset="0"/>
            </a:rPr>
            <a:t>Zastavenie konania o ŽoNFP </a:t>
          </a:r>
        </a:p>
      </dsp:txBody>
      <dsp:txXfrm>
        <a:off x="3886946" y="1532775"/>
        <a:ext cx="1358760" cy="39634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60F8C6-4FEB-40A5-A27F-A2922394C315}">
      <dsp:nvSpPr>
        <dsp:cNvPr id="0" name=""/>
        <dsp:cNvSpPr/>
      </dsp:nvSpPr>
      <dsp:spPr>
        <a:xfrm>
          <a:off x="2810623" y="450920"/>
          <a:ext cx="132601" cy="580920"/>
        </a:xfrm>
        <a:custGeom>
          <a:avLst/>
          <a:gdLst/>
          <a:ahLst/>
          <a:cxnLst/>
          <a:rect l="0" t="0" r="0" b="0"/>
          <a:pathLst>
            <a:path>
              <a:moveTo>
                <a:pt x="132601" y="0"/>
              </a:moveTo>
              <a:lnTo>
                <a:pt x="132601" y="580920"/>
              </a:lnTo>
              <a:lnTo>
                <a:pt x="0" y="580920"/>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sp>
    <dsp:sp modelId="{E9C49206-B297-4722-8A09-8AC0FC42E900}">
      <dsp:nvSpPr>
        <dsp:cNvPr id="0" name=""/>
        <dsp:cNvSpPr/>
      </dsp:nvSpPr>
      <dsp:spPr>
        <a:xfrm>
          <a:off x="2943224" y="450920"/>
          <a:ext cx="1499279" cy="1161840"/>
        </a:xfrm>
        <a:custGeom>
          <a:avLst/>
          <a:gdLst/>
          <a:ahLst/>
          <a:cxnLst/>
          <a:rect l="0" t="0" r="0" b="0"/>
          <a:pathLst>
            <a:path>
              <a:moveTo>
                <a:pt x="0" y="0"/>
              </a:moveTo>
              <a:lnTo>
                <a:pt x="0" y="1029239"/>
              </a:lnTo>
              <a:lnTo>
                <a:pt x="1499279" y="1029239"/>
              </a:lnTo>
              <a:lnTo>
                <a:pt x="1499279" y="1161840"/>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sp>
    <dsp:sp modelId="{73CD4CFB-ACEC-41DD-B1B4-C9936762593B}">
      <dsp:nvSpPr>
        <dsp:cNvPr id="0" name=""/>
        <dsp:cNvSpPr/>
      </dsp:nvSpPr>
      <dsp:spPr>
        <a:xfrm>
          <a:off x="1367598" y="450920"/>
          <a:ext cx="1575626" cy="1161840"/>
        </a:xfrm>
        <a:custGeom>
          <a:avLst/>
          <a:gdLst/>
          <a:ahLst/>
          <a:cxnLst/>
          <a:rect l="0" t="0" r="0" b="0"/>
          <a:pathLst>
            <a:path>
              <a:moveTo>
                <a:pt x="1575626" y="0"/>
              </a:moveTo>
              <a:lnTo>
                <a:pt x="1575626" y="1029239"/>
              </a:lnTo>
              <a:lnTo>
                <a:pt x="0" y="1029239"/>
              </a:lnTo>
              <a:lnTo>
                <a:pt x="0" y="1161840"/>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sp>
    <dsp:sp modelId="{C91FEA16-7535-4319-805F-3214B1281648}">
      <dsp:nvSpPr>
        <dsp:cNvPr id="0" name=""/>
        <dsp:cNvSpPr/>
      </dsp:nvSpPr>
      <dsp:spPr>
        <a:xfrm>
          <a:off x="1157393" y="208253"/>
          <a:ext cx="3571663" cy="242666"/>
        </a:xfrm>
        <a:prstGeom prst="rect">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a:latin typeface="Times New Roman" pitchFamily="18" charset="0"/>
              <a:cs typeface="Times New Roman" pitchFamily="18" charset="0"/>
            </a:rPr>
            <a:t>ŽoNFP, ktoré splnili podmienky pre poskytnutie príspevku</a:t>
          </a:r>
        </a:p>
      </dsp:txBody>
      <dsp:txXfrm>
        <a:off x="1157393" y="208253"/>
        <a:ext cx="3571663" cy="242666"/>
      </dsp:txXfrm>
    </dsp:sp>
    <dsp:sp modelId="{B25BD0C6-A84F-4CE5-A601-A94D0DD547E9}">
      <dsp:nvSpPr>
        <dsp:cNvPr id="0" name=""/>
        <dsp:cNvSpPr/>
      </dsp:nvSpPr>
      <dsp:spPr>
        <a:xfrm>
          <a:off x="919" y="1612761"/>
          <a:ext cx="2733357" cy="560234"/>
        </a:xfrm>
        <a:prstGeom prst="rect">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a:latin typeface="Times New Roman" pitchFamily="18" charset="0"/>
              <a:cs typeface="Times New Roman" pitchFamily="18" charset="0"/>
            </a:rPr>
            <a:t>Prvá skupina ŽoNFP </a:t>
          </a:r>
          <a:r>
            <a:rPr lang="sk-SK" sz="1000" kern="1200">
              <a:latin typeface="Times New Roman" pitchFamily="18" charset="0"/>
              <a:cs typeface="Times New Roman" pitchFamily="18" charset="0"/>
            </a:rPr>
            <a:t>– spĺňajú podmienky poskytnutia príspevku a  zároveň majú pozitívnu hodnotiacu správu z posúdenia projektového </a:t>
          </a:r>
        </a:p>
      </dsp:txBody>
      <dsp:txXfrm>
        <a:off x="919" y="1612761"/>
        <a:ext cx="2733357" cy="560234"/>
      </dsp:txXfrm>
    </dsp:sp>
    <dsp:sp modelId="{E2C460DF-2A8C-4417-A356-CA528C55AE61}">
      <dsp:nvSpPr>
        <dsp:cNvPr id="0" name=""/>
        <dsp:cNvSpPr/>
      </dsp:nvSpPr>
      <dsp:spPr>
        <a:xfrm>
          <a:off x="2999479" y="1612761"/>
          <a:ext cx="2886050" cy="512517"/>
        </a:xfrm>
        <a:prstGeom prst="rect">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a:latin typeface="Times New Roman" pitchFamily="18" charset="0"/>
              <a:cs typeface="Times New Roman" pitchFamily="18" charset="0"/>
            </a:rPr>
            <a:t>Druhá skupina ŽoNFP </a:t>
          </a:r>
          <a:r>
            <a:rPr lang="sk-SK" sz="1000" kern="1200">
              <a:latin typeface="Times New Roman" pitchFamily="18" charset="0"/>
              <a:cs typeface="Times New Roman" pitchFamily="18" charset="0"/>
            </a:rPr>
            <a:t>– spĺňajú podmienky poskytnutia príspevku a majú negatívnu hodnotiacu správu z posúdenia projektového zámeru</a:t>
          </a:r>
        </a:p>
      </dsp:txBody>
      <dsp:txXfrm>
        <a:off x="2999479" y="1612761"/>
        <a:ext cx="2886050" cy="512517"/>
      </dsp:txXfrm>
    </dsp:sp>
    <dsp:sp modelId="{98390DE6-F05E-43EA-B26C-994E8C136C26}">
      <dsp:nvSpPr>
        <dsp:cNvPr id="0" name=""/>
        <dsp:cNvSpPr/>
      </dsp:nvSpPr>
      <dsp:spPr>
        <a:xfrm>
          <a:off x="927380" y="716123"/>
          <a:ext cx="1883243" cy="631435"/>
        </a:xfrm>
        <a:prstGeom prst="rect">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kern="1200">
              <a:latin typeface="Times New Roman" pitchFamily="18" charset="0"/>
              <a:cs typeface="Times New Roman" pitchFamily="18" charset="0"/>
            </a:rPr>
            <a:t>Finančná alokácia nepostačuje na schválenie ŽoNFP, ktoré splnili podmienky pre poskytnutie príspevku</a:t>
          </a:r>
        </a:p>
      </dsp:txBody>
      <dsp:txXfrm>
        <a:off x="927380" y="716123"/>
        <a:ext cx="1883243" cy="63143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92EB1-D8CB-4609-B4B3-E3429C3EE672}">
      <dsp:nvSpPr>
        <dsp:cNvPr id="0" name=""/>
        <dsp:cNvSpPr/>
      </dsp:nvSpPr>
      <dsp:spPr>
        <a:xfrm>
          <a:off x="2456458" y="274349"/>
          <a:ext cx="435288" cy="391069"/>
        </a:xfrm>
        <a:custGeom>
          <a:avLst/>
          <a:gdLst/>
          <a:ahLst/>
          <a:cxnLst/>
          <a:rect l="0" t="0" r="0" b="0"/>
          <a:pathLst>
            <a:path>
              <a:moveTo>
                <a:pt x="435288" y="0"/>
              </a:moveTo>
              <a:lnTo>
                <a:pt x="435288" y="391069"/>
              </a:lnTo>
              <a:lnTo>
                <a:pt x="0" y="391069"/>
              </a:lnTo>
            </a:path>
          </a:pathLst>
        </a:custGeom>
        <a:noFill/>
        <a:ln w="25400" cap="flat" cmpd="sng" algn="ctr">
          <a:solidFill>
            <a:schemeClr val="accent4">
              <a:lumMod val="75000"/>
            </a:schemeClr>
          </a:solidFill>
          <a:prstDash val="dash"/>
        </a:ln>
        <a:effectLst/>
      </dsp:spPr>
      <dsp:style>
        <a:lnRef idx="2">
          <a:scrgbClr r="0" g="0" b="0"/>
        </a:lnRef>
        <a:fillRef idx="0">
          <a:scrgbClr r="0" g="0" b="0"/>
        </a:fillRef>
        <a:effectRef idx="0">
          <a:scrgbClr r="0" g="0" b="0"/>
        </a:effectRef>
        <a:fontRef idx="minor"/>
      </dsp:style>
    </dsp:sp>
    <dsp:sp modelId="{2EEA3683-4CD4-4D15-80C5-8021BD0629B7}">
      <dsp:nvSpPr>
        <dsp:cNvPr id="0" name=""/>
        <dsp:cNvSpPr/>
      </dsp:nvSpPr>
      <dsp:spPr>
        <a:xfrm>
          <a:off x="2891746" y="274349"/>
          <a:ext cx="1237086" cy="792887"/>
        </a:xfrm>
        <a:custGeom>
          <a:avLst/>
          <a:gdLst/>
          <a:ahLst/>
          <a:cxnLst/>
          <a:rect l="0" t="0" r="0" b="0"/>
          <a:pathLst>
            <a:path>
              <a:moveTo>
                <a:pt x="0" y="0"/>
              </a:moveTo>
              <a:lnTo>
                <a:pt x="0" y="702496"/>
              </a:lnTo>
              <a:lnTo>
                <a:pt x="1237086" y="702496"/>
              </a:lnTo>
              <a:lnTo>
                <a:pt x="1237086" y="792887"/>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sp>
    <dsp:sp modelId="{EF8A0FC6-B4BD-4CC3-A1ED-2682B71E2803}">
      <dsp:nvSpPr>
        <dsp:cNvPr id="0" name=""/>
        <dsp:cNvSpPr/>
      </dsp:nvSpPr>
      <dsp:spPr>
        <a:xfrm>
          <a:off x="2506380" y="274349"/>
          <a:ext cx="385366" cy="792887"/>
        </a:xfrm>
        <a:custGeom>
          <a:avLst/>
          <a:gdLst/>
          <a:ahLst/>
          <a:cxnLst/>
          <a:rect l="0" t="0" r="0" b="0"/>
          <a:pathLst>
            <a:path>
              <a:moveTo>
                <a:pt x="385366" y="0"/>
              </a:moveTo>
              <a:lnTo>
                <a:pt x="385366" y="702496"/>
              </a:lnTo>
              <a:lnTo>
                <a:pt x="0" y="702496"/>
              </a:lnTo>
              <a:lnTo>
                <a:pt x="0" y="792887"/>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sp>
    <dsp:sp modelId="{A7C691BD-6F44-4714-9B8C-C513996D622C}">
      <dsp:nvSpPr>
        <dsp:cNvPr id="0" name=""/>
        <dsp:cNvSpPr/>
      </dsp:nvSpPr>
      <dsp:spPr>
        <a:xfrm>
          <a:off x="911457" y="1497669"/>
          <a:ext cx="189158" cy="1274473"/>
        </a:xfrm>
        <a:custGeom>
          <a:avLst/>
          <a:gdLst/>
          <a:ahLst/>
          <a:cxnLst/>
          <a:rect l="0" t="0" r="0" b="0"/>
          <a:pathLst>
            <a:path>
              <a:moveTo>
                <a:pt x="0" y="0"/>
              </a:moveTo>
              <a:lnTo>
                <a:pt x="0" y="1274473"/>
              </a:lnTo>
              <a:lnTo>
                <a:pt x="189158" y="1274473"/>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sp>
    <dsp:sp modelId="{69A8C4A3-0EEF-4B57-87DC-D3DB3BDAD618}">
      <dsp:nvSpPr>
        <dsp:cNvPr id="0" name=""/>
        <dsp:cNvSpPr/>
      </dsp:nvSpPr>
      <dsp:spPr>
        <a:xfrm>
          <a:off x="911457" y="1497669"/>
          <a:ext cx="409875" cy="612069"/>
        </a:xfrm>
        <a:custGeom>
          <a:avLst/>
          <a:gdLst/>
          <a:ahLst/>
          <a:cxnLst/>
          <a:rect l="0" t="0" r="0" b="0"/>
          <a:pathLst>
            <a:path>
              <a:moveTo>
                <a:pt x="0" y="0"/>
              </a:moveTo>
              <a:lnTo>
                <a:pt x="0" y="612069"/>
              </a:lnTo>
              <a:lnTo>
                <a:pt x="409875" y="612069"/>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sp>
    <dsp:sp modelId="{DD47D52C-E532-4678-B23D-F1FE285A738A}">
      <dsp:nvSpPr>
        <dsp:cNvPr id="0" name=""/>
        <dsp:cNvSpPr/>
      </dsp:nvSpPr>
      <dsp:spPr>
        <a:xfrm>
          <a:off x="815146" y="1497669"/>
          <a:ext cx="91440" cy="376052"/>
        </a:xfrm>
        <a:custGeom>
          <a:avLst/>
          <a:gdLst/>
          <a:ahLst/>
          <a:cxnLst/>
          <a:rect l="0" t="0" r="0" b="0"/>
          <a:pathLst>
            <a:path>
              <a:moveTo>
                <a:pt x="96311" y="0"/>
              </a:moveTo>
              <a:lnTo>
                <a:pt x="96311" y="376052"/>
              </a:lnTo>
              <a:lnTo>
                <a:pt x="45720" y="376052"/>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sp>
    <dsp:sp modelId="{DCB1FFB2-27F3-42EE-86E2-34650A4F5A2F}">
      <dsp:nvSpPr>
        <dsp:cNvPr id="0" name=""/>
        <dsp:cNvSpPr/>
      </dsp:nvSpPr>
      <dsp:spPr>
        <a:xfrm>
          <a:off x="1255804" y="274349"/>
          <a:ext cx="1635942" cy="792887"/>
        </a:xfrm>
        <a:custGeom>
          <a:avLst/>
          <a:gdLst/>
          <a:ahLst/>
          <a:cxnLst/>
          <a:rect l="0" t="0" r="0" b="0"/>
          <a:pathLst>
            <a:path>
              <a:moveTo>
                <a:pt x="1635942" y="0"/>
              </a:moveTo>
              <a:lnTo>
                <a:pt x="1635942" y="702496"/>
              </a:lnTo>
              <a:lnTo>
                <a:pt x="0" y="702496"/>
              </a:lnTo>
              <a:lnTo>
                <a:pt x="0" y="792887"/>
              </a:lnTo>
            </a:path>
          </a:pathLst>
        </a:custGeom>
        <a:noFill/>
        <a:ln w="25400" cap="flat" cmpd="sng" algn="ctr">
          <a:solidFill>
            <a:schemeClr val="accent4">
              <a:lumMod val="75000"/>
            </a:schemeClr>
          </a:solidFill>
          <a:prstDash val="solid"/>
        </a:ln>
        <a:effectLst/>
      </dsp:spPr>
      <dsp:style>
        <a:lnRef idx="2">
          <a:scrgbClr r="0" g="0" b="0"/>
        </a:lnRef>
        <a:fillRef idx="0">
          <a:scrgbClr r="0" g="0" b="0"/>
        </a:fillRef>
        <a:effectRef idx="0">
          <a:scrgbClr r="0" g="0" b="0"/>
        </a:effectRef>
        <a:fontRef idx="minor"/>
      </dsp:style>
    </dsp:sp>
    <dsp:sp modelId="{2592B393-1DA9-431C-A5EB-197B24C039C2}">
      <dsp:nvSpPr>
        <dsp:cNvPr id="0" name=""/>
        <dsp:cNvSpPr/>
      </dsp:nvSpPr>
      <dsp:spPr>
        <a:xfrm>
          <a:off x="1629962" y="0"/>
          <a:ext cx="2523568" cy="274349"/>
        </a:xfrm>
        <a:prstGeom prst="rect">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sk-SK" sz="1600" b="1" kern="1200">
              <a:latin typeface="Times New Roman" pitchFamily="18" charset="0"/>
              <a:cs typeface="Times New Roman" pitchFamily="18" charset="0"/>
            </a:rPr>
            <a:t>Hodnotenie a výber ŽoNFP</a:t>
          </a:r>
        </a:p>
      </dsp:txBody>
      <dsp:txXfrm>
        <a:off x="1629962" y="0"/>
        <a:ext cx="2523568" cy="274349"/>
      </dsp:txXfrm>
    </dsp:sp>
    <dsp:sp modelId="{062B5090-993D-4DE7-ACC7-9D81CB54FE0F}">
      <dsp:nvSpPr>
        <dsp:cNvPr id="0" name=""/>
        <dsp:cNvSpPr/>
      </dsp:nvSpPr>
      <dsp:spPr>
        <a:xfrm>
          <a:off x="825371" y="1067236"/>
          <a:ext cx="860866" cy="430433"/>
        </a:xfrm>
        <a:prstGeom prst="rect">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b="1" kern="1200">
              <a:latin typeface="Times New Roman" pitchFamily="18" charset="0"/>
              <a:cs typeface="Times New Roman" pitchFamily="18" charset="0"/>
            </a:rPr>
            <a:t>Kritéria splnené</a:t>
          </a:r>
          <a:r>
            <a:rPr lang="sk-SK" sz="1100" kern="1200">
              <a:latin typeface="Times New Roman" pitchFamily="18" charset="0"/>
              <a:cs typeface="Times New Roman" pitchFamily="18" charset="0"/>
            </a:rPr>
            <a:t> </a:t>
          </a:r>
        </a:p>
      </dsp:txBody>
      <dsp:txXfrm>
        <a:off x="825371" y="1067236"/>
        <a:ext cx="860866" cy="430433"/>
      </dsp:txXfrm>
    </dsp:sp>
    <dsp:sp modelId="{CA58D0AE-CA4E-4931-999F-0D0EF4FAEEA0}">
      <dsp:nvSpPr>
        <dsp:cNvPr id="0" name=""/>
        <dsp:cNvSpPr/>
      </dsp:nvSpPr>
      <dsp:spPr>
        <a:xfrm>
          <a:off x="0" y="1658505"/>
          <a:ext cx="860866" cy="430433"/>
        </a:xfrm>
        <a:prstGeom prst="rect">
          <a:avLst/>
        </a:prstGeom>
        <a:solidFill>
          <a:schemeClr val="accent4">
            <a:lumMod val="75000"/>
          </a:schemeClr>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latin typeface="Times New Roman" pitchFamily="18" charset="0"/>
              <a:cs typeface="Times New Roman" pitchFamily="18" charset="0"/>
            </a:rPr>
            <a:t>Použitie výberových kritérií</a:t>
          </a:r>
        </a:p>
      </dsp:txBody>
      <dsp:txXfrm>
        <a:off x="0" y="1658505"/>
        <a:ext cx="860866" cy="430433"/>
      </dsp:txXfrm>
    </dsp:sp>
    <dsp:sp modelId="{C949F0FC-9620-4AD4-8193-8A0772B7C6A1}">
      <dsp:nvSpPr>
        <dsp:cNvPr id="0" name=""/>
        <dsp:cNvSpPr/>
      </dsp:nvSpPr>
      <dsp:spPr>
        <a:xfrm>
          <a:off x="1321333" y="1881543"/>
          <a:ext cx="1725537" cy="456392"/>
        </a:xfrm>
        <a:prstGeom prst="rect">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latin typeface="Times New Roman" pitchFamily="18" charset="0"/>
              <a:cs typeface="Times New Roman" pitchFamily="18" charset="0"/>
            </a:rPr>
            <a:t>Rozhodnutie o schválení ŽoNFP</a:t>
          </a:r>
        </a:p>
      </dsp:txBody>
      <dsp:txXfrm>
        <a:off x="1321333" y="1881543"/>
        <a:ext cx="1725537" cy="456392"/>
      </dsp:txXfrm>
    </dsp:sp>
    <dsp:sp modelId="{BCE48B76-5FFC-4FF7-971B-779C9B62B2D7}">
      <dsp:nvSpPr>
        <dsp:cNvPr id="0" name=""/>
        <dsp:cNvSpPr/>
      </dsp:nvSpPr>
      <dsp:spPr>
        <a:xfrm>
          <a:off x="1100615" y="2561196"/>
          <a:ext cx="1882576" cy="421893"/>
        </a:xfrm>
        <a:prstGeom prst="rect">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latin typeface="Times New Roman" pitchFamily="18" charset="0"/>
              <a:cs typeface="Times New Roman" pitchFamily="18" charset="0"/>
            </a:rPr>
            <a:t>Rozhodnutie o neschválení ŽoNFF</a:t>
          </a:r>
        </a:p>
      </dsp:txBody>
      <dsp:txXfrm>
        <a:off x="1100615" y="2561196"/>
        <a:ext cx="1882576" cy="421893"/>
      </dsp:txXfrm>
    </dsp:sp>
    <dsp:sp modelId="{D09929A2-E29A-45BA-A2A1-D37573211D4E}">
      <dsp:nvSpPr>
        <dsp:cNvPr id="0" name=""/>
        <dsp:cNvSpPr/>
      </dsp:nvSpPr>
      <dsp:spPr>
        <a:xfrm>
          <a:off x="1867217" y="1067236"/>
          <a:ext cx="1278325" cy="430433"/>
        </a:xfrm>
        <a:prstGeom prst="rect">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a:latin typeface="Times New Roman" pitchFamily="18" charset="0"/>
              <a:cs typeface="Times New Roman" pitchFamily="18" charset="0"/>
            </a:rPr>
            <a:t>Kritéria nesplnené - rozhodnutie o neschválení ŽoNFP</a:t>
          </a:r>
        </a:p>
      </dsp:txBody>
      <dsp:txXfrm>
        <a:off x="1867217" y="1067236"/>
        <a:ext cx="1278325" cy="430433"/>
      </dsp:txXfrm>
    </dsp:sp>
    <dsp:sp modelId="{EA230D45-386D-4E18-94CA-3F9771A3A8ED}">
      <dsp:nvSpPr>
        <dsp:cNvPr id="0" name=""/>
        <dsp:cNvSpPr/>
      </dsp:nvSpPr>
      <dsp:spPr>
        <a:xfrm>
          <a:off x="3326324" y="1067236"/>
          <a:ext cx="1605015" cy="430433"/>
        </a:xfrm>
        <a:prstGeom prst="rect">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a:latin typeface="Times New Roman" pitchFamily="18" charset="0"/>
              <a:cs typeface="Times New Roman" pitchFamily="18" charset="0"/>
            </a:rPr>
            <a:t>Nedoplnenie náležitostí - rozhodnutie o zastavení konania</a:t>
          </a:r>
        </a:p>
      </dsp:txBody>
      <dsp:txXfrm>
        <a:off x="3326324" y="1067236"/>
        <a:ext cx="1605015" cy="430433"/>
      </dsp:txXfrm>
    </dsp:sp>
    <dsp:sp modelId="{9AE1DFE8-A7DA-4F2C-B5FC-18B1003694DB}">
      <dsp:nvSpPr>
        <dsp:cNvPr id="0" name=""/>
        <dsp:cNvSpPr/>
      </dsp:nvSpPr>
      <dsp:spPr>
        <a:xfrm>
          <a:off x="850926" y="546750"/>
          <a:ext cx="1605532" cy="237336"/>
        </a:xfrm>
        <a:prstGeom prst="rect">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b="1" kern="1200">
              <a:latin typeface="Times New Roman" pitchFamily="18" charset="0"/>
              <a:cs typeface="Times New Roman" pitchFamily="18" charset="0"/>
            </a:rPr>
            <a:t>Výzva na doplnenie</a:t>
          </a:r>
        </a:p>
      </dsp:txBody>
      <dsp:txXfrm>
        <a:off x="850926" y="546750"/>
        <a:ext cx="1605532" cy="23733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3A107C-6B10-44BC-9914-9A53E907A445}">
      <dsp:nvSpPr>
        <dsp:cNvPr id="0" name=""/>
        <dsp:cNvSpPr/>
      </dsp:nvSpPr>
      <dsp:spPr>
        <a:xfrm>
          <a:off x="1922" y="1217849"/>
          <a:ext cx="1251107" cy="625553"/>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a:latin typeface="Times New Roman" pitchFamily="18" charset="0"/>
              <a:cs typeface="Times New Roman" pitchFamily="18" charset="0"/>
            </a:rPr>
            <a:t>Doručenie ŽoNFP do kancelárie OZ MR</a:t>
          </a:r>
        </a:p>
      </dsp:txBody>
      <dsp:txXfrm>
        <a:off x="20244" y="1236171"/>
        <a:ext cx="1214463" cy="588909"/>
      </dsp:txXfrm>
    </dsp:sp>
    <dsp:sp modelId="{A7792AB2-CD00-4904-9C52-DFD03C44BDD7}">
      <dsp:nvSpPr>
        <dsp:cNvPr id="0" name=""/>
        <dsp:cNvSpPr/>
      </dsp:nvSpPr>
      <dsp:spPr>
        <a:xfrm rot="19457599">
          <a:off x="1195103" y="1332388"/>
          <a:ext cx="616297" cy="36782"/>
        </a:xfrm>
        <a:custGeom>
          <a:avLst/>
          <a:gdLst/>
          <a:ahLst/>
          <a:cxnLst/>
          <a:rect l="0" t="0" r="0" b="0"/>
          <a:pathLst>
            <a:path>
              <a:moveTo>
                <a:pt x="0" y="18391"/>
              </a:moveTo>
              <a:lnTo>
                <a:pt x="616297" y="18391"/>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1487844" y="1335372"/>
        <a:ext cx="30814" cy="30814"/>
      </dsp:txXfrm>
    </dsp:sp>
    <dsp:sp modelId="{4D868874-C0D0-483E-9852-78057589ACE7}">
      <dsp:nvSpPr>
        <dsp:cNvPr id="0" name=""/>
        <dsp:cNvSpPr/>
      </dsp:nvSpPr>
      <dsp:spPr>
        <a:xfrm>
          <a:off x="1753473" y="858156"/>
          <a:ext cx="1251107" cy="625553"/>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baseline="0">
              <a:latin typeface="Times New Roman" pitchFamily="18" charset="0"/>
              <a:cs typeface="Times New Roman" pitchFamily="18" charset="0"/>
            </a:rPr>
            <a:t>ŽoNFP doručená riadne a včas</a:t>
          </a:r>
        </a:p>
      </dsp:txBody>
      <dsp:txXfrm>
        <a:off x="1771795" y="876478"/>
        <a:ext cx="1214463" cy="588909"/>
      </dsp:txXfrm>
    </dsp:sp>
    <dsp:sp modelId="{A56C2B88-B0A9-42F2-B2EE-C6C52FBDDAF5}">
      <dsp:nvSpPr>
        <dsp:cNvPr id="0" name=""/>
        <dsp:cNvSpPr/>
      </dsp:nvSpPr>
      <dsp:spPr>
        <a:xfrm>
          <a:off x="3004581" y="1152541"/>
          <a:ext cx="500443" cy="36782"/>
        </a:xfrm>
        <a:custGeom>
          <a:avLst/>
          <a:gdLst/>
          <a:ahLst/>
          <a:cxnLst/>
          <a:rect l="0" t="0" r="0" b="0"/>
          <a:pathLst>
            <a:path>
              <a:moveTo>
                <a:pt x="0" y="18391"/>
              </a:moveTo>
              <a:lnTo>
                <a:pt x="500443" y="18391"/>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3242291" y="1158421"/>
        <a:ext cx="25022" cy="25022"/>
      </dsp:txXfrm>
    </dsp:sp>
    <dsp:sp modelId="{FC6A7157-3701-4FE8-8ED4-32E7E3BEB442}">
      <dsp:nvSpPr>
        <dsp:cNvPr id="0" name=""/>
        <dsp:cNvSpPr/>
      </dsp:nvSpPr>
      <dsp:spPr>
        <a:xfrm>
          <a:off x="3505024" y="858156"/>
          <a:ext cx="1251107" cy="625553"/>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a:latin typeface="Times New Roman" pitchFamily="18" charset="0"/>
              <a:cs typeface="Times New Roman" pitchFamily="18" charset="0"/>
            </a:rPr>
            <a:t>Registrácia doručenej ŽoNFP</a:t>
          </a:r>
        </a:p>
      </dsp:txBody>
      <dsp:txXfrm>
        <a:off x="3523346" y="876478"/>
        <a:ext cx="1214463" cy="588909"/>
      </dsp:txXfrm>
    </dsp:sp>
    <dsp:sp modelId="{C879CD03-2D95-42AA-8B5E-361C3A3F825D}">
      <dsp:nvSpPr>
        <dsp:cNvPr id="0" name=""/>
        <dsp:cNvSpPr/>
      </dsp:nvSpPr>
      <dsp:spPr>
        <a:xfrm rot="2142401">
          <a:off x="1195103" y="1692082"/>
          <a:ext cx="616297" cy="36782"/>
        </a:xfrm>
        <a:custGeom>
          <a:avLst/>
          <a:gdLst/>
          <a:ahLst/>
          <a:cxnLst/>
          <a:rect l="0" t="0" r="0" b="0"/>
          <a:pathLst>
            <a:path>
              <a:moveTo>
                <a:pt x="0" y="18391"/>
              </a:moveTo>
              <a:lnTo>
                <a:pt x="616297" y="18391"/>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1487844" y="1695065"/>
        <a:ext cx="30814" cy="30814"/>
      </dsp:txXfrm>
    </dsp:sp>
    <dsp:sp modelId="{618B9F3B-DC3C-41CE-83C1-616E2D31F144}">
      <dsp:nvSpPr>
        <dsp:cNvPr id="0" name=""/>
        <dsp:cNvSpPr/>
      </dsp:nvSpPr>
      <dsp:spPr>
        <a:xfrm>
          <a:off x="1753473" y="1577543"/>
          <a:ext cx="1251107" cy="625553"/>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baseline="0">
              <a:latin typeface="Times New Roman" pitchFamily="18" charset="0"/>
              <a:cs typeface="Times New Roman" pitchFamily="18" charset="0"/>
            </a:rPr>
            <a:t>ŽoNFP nedoručená riadne alebo včas</a:t>
          </a:r>
          <a:endParaRPr lang="sk-SK" sz="1000" b="1" kern="1200">
            <a:latin typeface="Times New Roman" pitchFamily="18" charset="0"/>
            <a:cs typeface="Times New Roman" pitchFamily="18" charset="0"/>
          </a:endParaRPr>
        </a:p>
      </dsp:txBody>
      <dsp:txXfrm>
        <a:off x="1771795" y="1595865"/>
        <a:ext cx="1214463" cy="588909"/>
      </dsp:txXfrm>
    </dsp:sp>
    <dsp:sp modelId="{F09B45E3-27BB-4E68-88F7-668AC9A9214C}">
      <dsp:nvSpPr>
        <dsp:cNvPr id="0" name=""/>
        <dsp:cNvSpPr/>
      </dsp:nvSpPr>
      <dsp:spPr>
        <a:xfrm>
          <a:off x="3004581" y="1871928"/>
          <a:ext cx="500443" cy="36782"/>
        </a:xfrm>
        <a:custGeom>
          <a:avLst/>
          <a:gdLst/>
          <a:ahLst/>
          <a:cxnLst/>
          <a:rect l="0" t="0" r="0" b="0"/>
          <a:pathLst>
            <a:path>
              <a:moveTo>
                <a:pt x="0" y="18391"/>
              </a:moveTo>
              <a:lnTo>
                <a:pt x="500443" y="18391"/>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3242291" y="1877808"/>
        <a:ext cx="25022" cy="25022"/>
      </dsp:txXfrm>
    </dsp:sp>
    <dsp:sp modelId="{E7120F80-1F93-4422-B92D-80FE8B700F60}">
      <dsp:nvSpPr>
        <dsp:cNvPr id="0" name=""/>
        <dsp:cNvSpPr/>
      </dsp:nvSpPr>
      <dsp:spPr>
        <a:xfrm>
          <a:off x="3505024" y="1577543"/>
          <a:ext cx="1251107" cy="625553"/>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baseline="0">
              <a:latin typeface="Times New Roman" pitchFamily="18" charset="0"/>
              <a:cs typeface="Times New Roman" pitchFamily="18" charset="0"/>
            </a:rPr>
            <a:t>Zastavenie konania o ŽoNFP </a:t>
          </a:r>
        </a:p>
      </dsp:txBody>
      <dsp:txXfrm>
        <a:off x="3523346" y="1595865"/>
        <a:ext cx="1214463" cy="58890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DB29CA-D0F0-4358-B9DA-0C80F4E2784C}">
      <dsp:nvSpPr>
        <dsp:cNvPr id="0" name=""/>
        <dsp:cNvSpPr/>
      </dsp:nvSpPr>
      <dsp:spPr>
        <a:xfrm>
          <a:off x="499506" y="904797"/>
          <a:ext cx="1048042" cy="524021"/>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kern="1200">
              <a:latin typeface="Times New Roman" pitchFamily="18" charset="0"/>
              <a:cs typeface="Times New Roman" pitchFamily="18" charset="0"/>
            </a:rPr>
            <a:t>Administratívne overenie</a:t>
          </a:r>
        </a:p>
      </dsp:txBody>
      <dsp:txXfrm>
        <a:off x="514854" y="920145"/>
        <a:ext cx="1017346" cy="493325"/>
      </dsp:txXfrm>
    </dsp:sp>
    <dsp:sp modelId="{A4F1B934-1A1D-4937-9BF4-E02B04B1012F}">
      <dsp:nvSpPr>
        <dsp:cNvPr id="0" name=""/>
        <dsp:cNvSpPr/>
      </dsp:nvSpPr>
      <dsp:spPr>
        <a:xfrm rot="17692822">
          <a:off x="1258949" y="698777"/>
          <a:ext cx="996415" cy="32124"/>
        </a:xfrm>
        <a:custGeom>
          <a:avLst/>
          <a:gdLst/>
          <a:ahLst/>
          <a:cxnLst/>
          <a:rect l="0" t="0" r="0" b="0"/>
          <a:pathLst>
            <a:path>
              <a:moveTo>
                <a:pt x="0" y="16062"/>
              </a:moveTo>
              <a:lnTo>
                <a:pt x="996415" y="16062"/>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1732247" y="689928"/>
        <a:ext cx="49820" cy="49820"/>
      </dsp:txXfrm>
    </dsp:sp>
    <dsp:sp modelId="{9D68CCD7-EC2C-4445-AFDE-AAFE77B1A25F}">
      <dsp:nvSpPr>
        <dsp:cNvPr id="0" name=""/>
        <dsp:cNvSpPr/>
      </dsp:nvSpPr>
      <dsp:spPr>
        <a:xfrm>
          <a:off x="1966766" y="860"/>
          <a:ext cx="1048042" cy="524021"/>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kern="1200">
              <a:latin typeface="Times New Roman" pitchFamily="18" charset="0"/>
              <a:cs typeface="Times New Roman" pitchFamily="18" charset="0"/>
            </a:rPr>
            <a:t>Podmienky splnené</a:t>
          </a:r>
        </a:p>
      </dsp:txBody>
      <dsp:txXfrm>
        <a:off x="1982114" y="16208"/>
        <a:ext cx="1017346" cy="493325"/>
      </dsp:txXfrm>
    </dsp:sp>
    <dsp:sp modelId="{366087B7-A122-416E-9189-7AABE54488A8}">
      <dsp:nvSpPr>
        <dsp:cNvPr id="0" name=""/>
        <dsp:cNvSpPr/>
      </dsp:nvSpPr>
      <dsp:spPr>
        <a:xfrm>
          <a:off x="3014808" y="246808"/>
          <a:ext cx="419217" cy="32124"/>
        </a:xfrm>
        <a:custGeom>
          <a:avLst/>
          <a:gdLst/>
          <a:ahLst/>
          <a:cxnLst/>
          <a:rect l="0" t="0" r="0" b="0"/>
          <a:pathLst>
            <a:path>
              <a:moveTo>
                <a:pt x="0" y="16062"/>
              </a:moveTo>
              <a:lnTo>
                <a:pt x="419217"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3213936" y="252390"/>
        <a:ext cx="20960" cy="20960"/>
      </dsp:txXfrm>
    </dsp:sp>
    <dsp:sp modelId="{352C782C-D6B7-4AFB-873B-9372E20FB38F}">
      <dsp:nvSpPr>
        <dsp:cNvPr id="0" name=""/>
        <dsp:cNvSpPr/>
      </dsp:nvSpPr>
      <dsp:spPr>
        <a:xfrm>
          <a:off x="3434025" y="860"/>
          <a:ext cx="1048042" cy="524021"/>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kern="1200">
              <a:latin typeface="Times New Roman" pitchFamily="18" charset="0"/>
              <a:cs typeface="Times New Roman" pitchFamily="18" charset="0"/>
            </a:rPr>
            <a:t>Odborné hodnotenie ŽoNFP</a:t>
          </a:r>
        </a:p>
      </dsp:txBody>
      <dsp:txXfrm>
        <a:off x="3449373" y="16208"/>
        <a:ext cx="1017346" cy="493325"/>
      </dsp:txXfrm>
    </dsp:sp>
    <dsp:sp modelId="{5A486689-5186-44A4-912F-71004761F904}">
      <dsp:nvSpPr>
        <dsp:cNvPr id="0" name=""/>
        <dsp:cNvSpPr/>
      </dsp:nvSpPr>
      <dsp:spPr>
        <a:xfrm rot="19650753">
          <a:off x="1507080" y="1011845"/>
          <a:ext cx="517206" cy="32124"/>
        </a:xfrm>
        <a:custGeom>
          <a:avLst/>
          <a:gdLst/>
          <a:ahLst/>
          <a:cxnLst/>
          <a:rect l="0" t="0" r="0" b="0"/>
          <a:pathLst>
            <a:path>
              <a:moveTo>
                <a:pt x="0" y="16062"/>
              </a:moveTo>
              <a:lnTo>
                <a:pt x="517206" y="16062"/>
              </a:lnTo>
            </a:path>
          </a:pathLst>
        </a:custGeom>
        <a:noFill/>
        <a:ln w="25400" cap="flat" cmpd="sng" algn="ctr">
          <a:gradFill>
            <a:gsLst>
              <a:gs pos="0">
                <a:schemeClr val="accent5">
                  <a:lumMod val="75000"/>
                </a:schemeClr>
              </a:gs>
              <a:gs pos="50000">
                <a:schemeClr val="accent1">
                  <a:tint val="44500"/>
                  <a:satMod val="160000"/>
                </a:schemeClr>
              </a:gs>
              <a:gs pos="100000">
                <a:schemeClr val="accent1">
                  <a:tint val="23500"/>
                  <a:satMod val="160000"/>
                </a:schemeClr>
              </a:gs>
            </a:gsLst>
            <a:lin ang="5400000" scaled="0"/>
          </a:gra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1752753" y="1014977"/>
        <a:ext cx="25860" cy="25860"/>
      </dsp:txXfrm>
    </dsp:sp>
    <dsp:sp modelId="{9C668106-3445-4CC1-A2D7-61C66DB382DD}">
      <dsp:nvSpPr>
        <dsp:cNvPr id="0" name=""/>
        <dsp:cNvSpPr/>
      </dsp:nvSpPr>
      <dsp:spPr>
        <a:xfrm>
          <a:off x="1983817" y="626997"/>
          <a:ext cx="1048042" cy="524021"/>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kern="1200">
              <a:latin typeface="Times New Roman" pitchFamily="18" charset="0"/>
              <a:cs typeface="Times New Roman" pitchFamily="18" charset="0"/>
            </a:rPr>
            <a:t>Podmienky nesplnené</a:t>
          </a:r>
        </a:p>
      </dsp:txBody>
      <dsp:txXfrm>
        <a:off x="1999165" y="642345"/>
        <a:ext cx="1017346" cy="493325"/>
      </dsp:txXfrm>
    </dsp:sp>
    <dsp:sp modelId="{A37D5CD1-1A00-4A90-9E87-5CBE8A10EE5F}">
      <dsp:nvSpPr>
        <dsp:cNvPr id="0" name=""/>
        <dsp:cNvSpPr/>
      </dsp:nvSpPr>
      <dsp:spPr>
        <a:xfrm rot="21498350">
          <a:off x="3031772" y="866969"/>
          <a:ext cx="404301" cy="32124"/>
        </a:xfrm>
        <a:custGeom>
          <a:avLst/>
          <a:gdLst/>
          <a:ahLst/>
          <a:cxnLst/>
          <a:rect l="0" t="0" r="0" b="0"/>
          <a:pathLst>
            <a:path>
              <a:moveTo>
                <a:pt x="0" y="16062"/>
              </a:moveTo>
              <a:lnTo>
                <a:pt x="404301" y="16062"/>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3223815" y="872924"/>
        <a:ext cx="20215" cy="20215"/>
      </dsp:txXfrm>
    </dsp:sp>
    <dsp:sp modelId="{96D066FC-11F6-43B0-A567-0D6C7B6D9E3D}">
      <dsp:nvSpPr>
        <dsp:cNvPr id="0" name=""/>
        <dsp:cNvSpPr/>
      </dsp:nvSpPr>
      <dsp:spPr>
        <a:xfrm>
          <a:off x="3435985" y="615044"/>
          <a:ext cx="1048042" cy="524021"/>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kern="1200">
              <a:latin typeface="Times New Roman" pitchFamily="18" charset="0"/>
              <a:cs typeface="Times New Roman" pitchFamily="18" charset="0"/>
            </a:rPr>
            <a:t>Rozhodnutie o neschválení ŽoNFP</a:t>
          </a:r>
        </a:p>
      </dsp:txBody>
      <dsp:txXfrm>
        <a:off x="3451333" y="630392"/>
        <a:ext cx="1017346" cy="493325"/>
      </dsp:txXfrm>
    </dsp:sp>
    <dsp:sp modelId="{66F51329-8BD2-4768-9940-881C7F9426B3}">
      <dsp:nvSpPr>
        <dsp:cNvPr id="0" name=""/>
        <dsp:cNvSpPr/>
      </dsp:nvSpPr>
      <dsp:spPr>
        <a:xfrm rot="3907178">
          <a:off x="1258949" y="1602714"/>
          <a:ext cx="996415" cy="32124"/>
        </a:xfrm>
        <a:custGeom>
          <a:avLst/>
          <a:gdLst/>
          <a:ahLst/>
          <a:cxnLst/>
          <a:rect l="0" t="0" r="0" b="0"/>
          <a:pathLst>
            <a:path>
              <a:moveTo>
                <a:pt x="0" y="16062"/>
              </a:moveTo>
              <a:lnTo>
                <a:pt x="996415" y="16062"/>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1732247" y="1593865"/>
        <a:ext cx="49820" cy="49820"/>
      </dsp:txXfrm>
    </dsp:sp>
    <dsp:sp modelId="{F2C8140C-EB77-4928-86AE-247A0CF3F25A}">
      <dsp:nvSpPr>
        <dsp:cNvPr id="0" name=""/>
        <dsp:cNvSpPr/>
      </dsp:nvSpPr>
      <dsp:spPr>
        <a:xfrm>
          <a:off x="1966766" y="1808733"/>
          <a:ext cx="1048042" cy="524021"/>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kern="1200">
              <a:latin typeface="Times New Roman" pitchFamily="18" charset="0"/>
              <a:cs typeface="Times New Roman" pitchFamily="18" charset="0"/>
            </a:rPr>
            <a:t>Výzva na doplnenie ŽoNFP</a:t>
          </a:r>
        </a:p>
      </dsp:txBody>
      <dsp:txXfrm>
        <a:off x="1982114" y="1824081"/>
        <a:ext cx="1017346" cy="493325"/>
      </dsp:txXfrm>
    </dsp:sp>
    <dsp:sp modelId="{1C3DA20B-20D7-4E21-9568-7A286790CDAE}">
      <dsp:nvSpPr>
        <dsp:cNvPr id="0" name=""/>
        <dsp:cNvSpPr/>
      </dsp:nvSpPr>
      <dsp:spPr>
        <a:xfrm rot="18289469">
          <a:off x="2857368" y="1753370"/>
          <a:ext cx="734097" cy="32124"/>
        </a:xfrm>
        <a:custGeom>
          <a:avLst/>
          <a:gdLst/>
          <a:ahLst/>
          <a:cxnLst/>
          <a:rect l="0" t="0" r="0" b="0"/>
          <a:pathLst>
            <a:path>
              <a:moveTo>
                <a:pt x="0" y="16062"/>
              </a:moveTo>
              <a:lnTo>
                <a:pt x="734097" y="16062"/>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3206064" y="1751079"/>
        <a:ext cx="36704" cy="36704"/>
      </dsp:txXfrm>
    </dsp:sp>
    <dsp:sp modelId="{E4544B81-CECB-4600-8184-21F824BF7556}">
      <dsp:nvSpPr>
        <dsp:cNvPr id="0" name=""/>
        <dsp:cNvSpPr/>
      </dsp:nvSpPr>
      <dsp:spPr>
        <a:xfrm>
          <a:off x="3434025" y="1206109"/>
          <a:ext cx="1048042" cy="524021"/>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kern="1200">
              <a:latin typeface="Times New Roman" pitchFamily="18" charset="0"/>
              <a:cs typeface="Times New Roman" pitchFamily="18" charset="0"/>
            </a:rPr>
            <a:t>Odborné hodnotenie ŽoNFP</a:t>
          </a:r>
        </a:p>
      </dsp:txBody>
      <dsp:txXfrm>
        <a:off x="3449373" y="1221457"/>
        <a:ext cx="1017346" cy="493325"/>
      </dsp:txXfrm>
    </dsp:sp>
    <dsp:sp modelId="{57F42BC0-56AD-4AB2-AA41-9F06F6287034}">
      <dsp:nvSpPr>
        <dsp:cNvPr id="0" name=""/>
        <dsp:cNvSpPr/>
      </dsp:nvSpPr>
      <dsp:spPr>
        <a:xfrm>
          <a:off x="3014808" y="2054682"/>
          <a:ext cx="419217" cy="32124"/>
        </a:xfrm>
        <a:custGeom>
          <a:avLst/>
          <a:gdLst/>
          <a:ahLst/>
          <a:cxnLst/>
          <a:rect l="0" t="0" r="0" b="0"/>
          <a:pathLst>
            <a:path>
              <a:moveTo>
                <a:pt x="0" y="16062"/>
              </a:moveTo>
              <a:lnTo>
                <a:pt x="419217" y="16062"/>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3213936" y="2060264"/>
        <a:ext cx="20960" cy="20960"/>
      </dsp:txXfrm>
    </dsp:sp>
    <dsp:sp modelId="{B63695ED-B935-4D0F-A12C-31CFBAD46590}">
      <dsp:nvSpPr>
        <dsp:cNvPr id="0" name=""/>
        <dsp:cNvSpPr/>
      </dsp:nvSpPr>
      <dsp:spPr>
        <a:xfrm>
          <a:off x="3434025" y="1808733"/>
          <a:ext cx="1048042" cy="524021"/>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kern="1200">
              <a:latin typeface="Times New Roman" pitchFamily="18" charset="0"/>
              <a:cs typeface="Times New Roman" pitchFamily="18" charset="0"/>
            </a:rPr>
            <a:t>Rozhodnutie o neschválení ŽoNFP</a:t>
          </a:r>
        </a:p>
      </dsp:txBody>
      <dsp:txXfrm>
        <a:off x="3449373" y="1824081"/>
        <a:ext cx="1017346" cy="493325"/>
      </dsp:txXfrm>
    </dsp:sp>
    <dsp:sp modelId="{03003771-9000-4B9B-9067-28C3F384A887}">
      <dsp:nvSpPr>
        <dsp:cNvPr id="0" name=""/>
        <dsp:cNvSpPr/>
      </dsp:nvSpPr>
      <dsp:spPr>
        <a:xfrm rot="3310531">
          <a:off x="2857368" y="2355994"/>
          <a:ext cx="734097" cy="32124"/>
        </a:xfrm>
        <a:custGeom>
          <a:avLst/>
          <a:gdLst/>
          <a:ahLst/>
          <a:cxnLst/>
          <a:rect l="0" t="0" r="0" b="0"/>
          <a:pathLst>
            <a:path>
              <a:moveTo>
                <a:pt x="0" y="16062"/>
              </a:moveTo>
              <a:lnTo>
                <a:pt x="734097" y="16062"/>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3206064" y="2353704"/>
        <a:ext cx="36704" cy="36704"/>
      </dsp:txXfrm>
    </dsp:sp>
    <dsp:sp modelId="{5F228C68-5028-41BA-AA3B-09AC77A94D69}">
      <dsp:nvSpPr>
        <dsp:cNvPr id="0" name=""/>
        <dsp:cNvSpPr/>
      </dsp:nvSpPr>
      <dsp:spPr>
        <a:xfrm>
          <a:off x="3434025" y="2411358"/>
          <a:ext cx="1048042" cy="524021"/>
        </a:xfrm>
        <a:prstGeom prst="roundRect">
          <a:avLst>
            <a:gd name="adj" fmla="val 1000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kern="1200">
              <a:latin typeface="Times New Roman" pitchFamily="18" charset="0"/>
              <a:cs typeface="Times New Roman" pitchFamily="18" charset="0"/>
            </a:rPr>
            <a:t>Rozhodnutie o zastavení konania</a:t>
          </a:r>
        </a:p>
      </dsp:txBody>
      <dsp:txXfrm>
        <a:off x="3449373" y="2426706"/>
        <a:ext cx="1017346" cy="49332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92EB1-D8CB-4609-B4B3-E3429C3EE672}">
      <dsp:nvSpPr>
        <dsp:cNvPr id="0" name=""/>
        <dsp:cNvSpPr/>
      </dsp:nvSpPr>
      <dsp:spPr>
        <a:xfrm>
          <a:off x="2708295" y="282773"/>
          <a:ext cx="448654" cy="402602"/>
        </a:xfrm>
        <a:custGeom>
          <a:avLst/>
          <a:gdLst/>
          <a:ahLst/>
          <a:cxnLst/>
          <a:rect l="0" t="0" r="0" b="0"/>
          <a:pathLst>
            <a:path>
              <a:moveTo>
                <a:pt x="448654" y="0"/>
              </a:moveTo>
              <a:lnTo>
                <a:pt x="448654" y="402602"/>
              </a:lnTo>
              <a:lnTo>
                <a:pt x="0" y="402602"/>
              </a:lnTo>
            </a:path>
          </a:pathLst>
        </a:custGeom>
        <a:noFill/>
        <a:ln w="25400" cap="flat" cmpd="sng" algn="ctr">
          <a:solidFill>
            <a:schemeClr val="accent5">
              <a:lumMod val="75000"/>
            </a:schemeClr>
          </a:solidFill>
          <a:prstDash val="dash"/>
        </a:ln>
        <a:effectLst/>
      </dsp:spPr>
      <dsp:style>
        <a:lnRef idx="2">
          <a:scrgbClr r="0" g="0" b="0"/>
        </a:lnRef>
        <a:fillRef idx="0">
          <a:scrgbClr r="0" g="0" b="0"/>
        </a:fillRef>
        <a:effectRef idx="0">
          <a:scrgbClr r="0" g="0" b="0"/>
        </a:effectRef>
        <a:fontRef idx="minor"/>
      </dsp:style>
    </dsp:sp>
    <dsp:sp modelId="{2EEA3683-4CD4-4D15-80C5-8021BD0629B7}">
      <dsp:nvSpPr>
        <dsp:cNvPr id="0" name=""/>
        <dsp:cNvSpPr/>
      </dsp:nvSpPr>
      <dsp:spPr>
        <a:xfrm>
          <a:off x="3156949" y="282773"/>
          <a:ext cx="1271550" cy="816758"/>
        </a:xfrm>
        <a:custGeom>
          <a:avLst/>
          <a:gdLst/>
          <a:ahLst/>
          <a:cxnLst/>
          <a:rect l="0" t="0" r="0" b="0"/>
          <a:pathLst>
            <a:path>
              <a:moveTo>
                <a:pt x="0" y="0"/>
              </a:moveTo>
              <a:lnTo>
                <a:pt x="0" y="723591"/>
              </a:lnTo>
              <a:lnTo>
                <a:pt x="1271550" y="723591"/>
              </a:lnTo>
              <a:lnTo>
                <a:pt x="1271550" y="816758"/>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sp>
    <dsp:sp modelId="{EF8A0FC6-B4BD-4CC3-A1ED-2682B71E2803}">
      <dsp:nvSpPr>
        <dsp:cNvPr id="0" name=""/>
        <dsp:cNvSpPr/>
      </dsp:nvSpPr>
      <dsp:spPr>
        <a:xfrm>
          <a:off x="2846865" y="282773"/>
          <a:ext cx="310084" cy="816758"/>
        </a:xfrm>
        <a:custGeom>
          <a:avLst/>
          <a:gdLst/>
          <a:ahLst/>
          <a:cxnLst/>
          <a:rect l="0" t="0" r="0" b="0"/>
          <a:pathLst>
            <a:path>
              <a:moveTo>
                <a:pt x="310084" y="0"/>
              </a:moveTo>
              <a:lnTo>
                <a:pt x="310084" y="723591"/>
              </a:lnTo>
              <a:lnTo>
                <a:pt x="0" y="723591"/>
              </a:lnTo>
              <a:lnTo>
                <a:pt x="0" y="8167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C691BD-6F44-4714-9B8C-C513996D622C}">
      <dsp:nvSpPr>
        <dsp:cNvPr id="0" name=""/>
        <dsp:cNvSpPr/>
      </dsp:nvSpPr>
      <dsp:spPr>
        <a:xfrm>
          <a:off x="1157089" y="1543182"/>
          <a:ext cx="213492" cy="1113158"/>
        </a:xfrm>
        <a:custGeom>
          <a:avLst/>
          <a:gdLst/>
          <a:ahLst/>
          <a:cxnLst/>
          <a:rect l="0" t="0" r="0" b="0"/>
          <a:pathLst>
            <a:path>
              <a:moveTo>
                <a:pt x="0" y="0"/>
              </a:moveTo>
              <a:lnTo>
                <a:pt x="0" y="1113158"/>
              </a:lnTo>
              <a:lnTo>
                <a:pt x="213492" y="1113158"/>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sp>
    <dsp:sp modelId="{69A8C4A3-0EEF-4B57-87DC-D3DB3BDAD618}">
      <dsp:nvSpPr>
        <dsp:cNvPr id="0" name=""/>
        <dsp:cNvSpPr/>
      </dsp:nvSpPr>
      <dsp:spPr>
        <a:xfrm>
          <a:off x="1157089" y="1543182"/>
          <a:ext cx="440987" cy="543278"/>
        </a:xfrm>
        <a:custGeom>
          <a:avLst/>
          <a:gdLst/>
          <a:ahLst/>
          <a:cxnLst/>
          <a:rect l="0" t="0" r="0" b="0"/>
          <a:pathLst>
            <a:path>
              <a:moveTo>
                <a:pt x="0" y="0"/>
              </a:moveTo>
              <a:lnTo>
                <a:pt x="0" y="543278"/>
              </a:lnTo>
              <a:lnTo>
                <a:pt x="440987" y="543278"/>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sp>
    <dsp:sp modelId="{DD47D52C-E532-4678-B23D-F1FE285A738A}">
      <dsp:nvSpPr>
        <dsp:cNvPr id="0" name=""/>
        <dsp:cNvSpPr/>
      </dsp:nvSpPr>
      <dsp:spPr>
        <a:xfrm>
          <a:off x="918661" y="1543182"/>
          <a:ext cx="238427" cy="387599"/>
        </a:xfrm>
        <a:custGeom>
          <a:avLst/>
          <a:gdLst/>
          <a:ahLst/>
          <a:cxnLst/>
          <a:rect l="0" t="0" r="0" b="0"/>
          <a:pathLst>
            <a:path>
              <a:moveTo>
                <a:pt x="238427" y="0"/>
              </a:moveTo>
              <a:lnTo>
                <a:pt x="238427" y="387599"/>
              </a:lnTo>
              <a:lnTo>
                <a:pt x="0" y="387599"/>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sp>
    <dsp:sp modelId="{DCB1FFB2-27F3-42EE-86E2-34650A4F5A2F}">
      <dsp:nvSpPr>
        <dsp:cNvPr id="0" name=""/>
        <dsp:cNvSpPr/>
      </dsp:nvSpPr>
      <dsp:spPr>
        <a:xfrm>
          <a:off x="1561410" y="282773"/>
          <a:ext cx="1595539" cy="816758"/>
        </a:xfrm>
        <a:custGeom>
          <a:avLst/>
          <a:gdLst/>
          <a:ahLst/>
          <a:cxnLst/>
          <a:rect l="0" t="0" r="0" b="0"/>
          <a:pathLst>
            <a:path>
              <a:moveTo>
                <a:pt x="1595539" y="0"/>
              </a:moveTo>
              <a:lnTo>
                <a:pt x="1595539" y="723591"/>
              </a:lnTo>
              <a:lnTo>
                <a:pt x="0" y="723591"/>
              </a:lnTo>
              <a:lnTo>
                <a:pt x="0" y="816758"/>
              </a:lnTo>
            </a:path>
          </a:pathLst>
        </a:custGeom>
        <a:noFill/>
        <a:ln w="25400" cap="flat" cmpd="sng" algn="ctr">
          <a:solidFill>
            <a:schemeClr val="accent5">
              <a:lumMod val="75000"/>
            </a:schemeClr>
          </a:solidFill>
          <a:prstDash val="solid"/>
        </a:ln>
        <a:effectLst/>
      </dsp:spPr>
      <dsp:style>
        <a:lnRef idx="2">
          <a:scrgbClr r="0" g="0" b="0"/>
        </a:lnRef>
        <a:fillRef idx="0">
          <a:scrgbClr r="0" g="0" b="0"/>
        </a:fillRef>
        <a:effectRef idx="0">
          <a:scrgbClr r="0" g="0" b="0"/>
        </a:effectRef>
        <a:fontRef idx="minor"/>
      </dsp:style>
    </dsp:sp>
    <dsp:sp modelId="{2592B393-1DA9-431C-A5EB-197B24C039C2}">
      <dsp:nvSpPr>
        <dsp:cNvPr id="0" name=""/>
        <dsp:cNvSpPr/>
      </dsp:nvSpPr>
      <dsp:spPr>
        <a:xfrm>
          <a:off x="1856420" y="0"/>
          <a:ext cx="2601059" cy="282773"/>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sk-SK" sz="1600" b="1" kern="1200">
              <a:latin typeface="Times New Roman" pitchFamily="18" charset="0"/>
              <a:cs typeface="Times New Roman" pitchFamily="18" charset="0"/>
            </a:rPr>
            <a:t>Hodnotenie a výber ŽoNFP</a:t>
          </a:r>
        </a:p>
      </dsp:txBody>
      <dsp:txXfrm>
        <a:off x="1856420" y="0"/>
        <a:ext cx="2601059" cy="282773"/>
      </dsp:txXfrm>
    </dsp:sp>
    <dsp:sp modelId="{062B5090-993D-4DE7-ACC7-9D81CB54FE0F}">
      <dsp:nvSpPr>
        <dsp:cNvPr id="0" name=""/>
        <dsp:cNvSpPr/>
      </dsp:nvSpPr>
      <dsp:spPr>
        <a:xfrm>
          <a:off x="1056008" y="1099532"/>
          <a:ext cx="1010803" cy="443650"/>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b="1" kern="1200">
              <a:latin typeface="Times New Roman" pitchFamily="18" charset="0"/>
              <a:cs typeface="Times New Roman" pitchFamily="18" charset="0"/>
            </a:rPr>
            <a:t>Kritéria splnené</a:t>
          </a:r>
          <a:r>
            <a:rPr lang="sk-SK" sz="1100" kern="1200">
              <a:latin typeface="Times New Roman" pitchFamily="18" charset="0"/>
              <a:cs typeface="Times New Roman" pitchFamily="18" charset="0"/>
            </a:rPr>
            <a:t> </a:t>
          </a:r>
        </a:p>
      </dsp:txBody>
      <dsp:txXfrm>
        <a:off x="1056008" y="1099532"/>
        <a:ext cx="1010803" cy="443650"/>
      </dsp:txXfrm>
    </dsp:sp>
    <dsp:sp modelId="{CA58D0AE-CA4E-4931-999F-0D0EF4FAEEA0}">
      <dsp:nvSpPr>
        <dsp:cNvPr id="0" name=""/>
        <dsp:cNvSpPr/>
      </dsp:nvSpPr>
      <dsp:spPr>
        <a:xfrm>
          <a:off x="31360" y="1708956"/>
          <a:ext cx="887300" cy="443650"/>
        </a:xfrm>
        <a:prstGeom prst="rect">
          <a:avLst/>
        </a:prstGeom>
        <a:solidFill>
          <a:schemeClr val="accent5">
            <a:lumMod val="75000"/>
          </a:schemeClr>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latin typeface="Times New Roman" pitchFamily="18" charset="0"/>
              <a:cs typeface="Times New Roman" pitchFamily="18" charset="0"/>
            </a:rPr>
            <a:t>Použitie výberových kritérií</a:t>
          </a:r>
        </a:p>
      </dsp:txBody>
      <dsp:txXfrm>
        <a:off x="31360" y="1708956"/>
        <a:ext cx="887300" cy="443650"/>
      </dsp:txXfrm>
    </dsp:sp>
    <dsp:sp modelId="{C949F0FC-9620-4AD4-8193-8A0772B7C6A1}">
      <dsp:nvSpPr>
        <dsp:cNvPr id="0" name=""/>
        <dsp:cNvSpPr/>
      </dsp:nvSpPr>
      <dsp:spPr>
        <a:xfrm>
          <a:off x="1598076" y="1938843"/>
          <a:ext cx="1778522" cy="295235"/>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latin typeface="Times New Roman" pitchFamily="18" charset="0"/>
              <a:cs typeface="Times New Roman" pitchFamily="18" charset="0"/>
            </a:rPr>
            <a:t>Rozhodnutie o schválení ŽoNFP</a:t>
          </a:r>
        </a:p>
      </dsp:txBody>
      <dsp:txXfrm>
        <a:off x="1598076" y="1938843"/>
        <a:ext cx="1778522" cy="295235"/>
      </dsp:txXfrm>
    </dsp:sp>
    <dsp:sp modelId="{BCE48B76-5FFC-4FF7-971B-779C9B62B2D7}">
      <dsp:nvSpPr>
        <dsp:cNvPr id="0" name=""/>
        <dsp:cNvSpPr/>
      </dsp:nvSpPr>
      <dsp:spPr>
        <a:xfrm>
          <a:off x="1370581" y="2464196"/>
          <a:ext cx="1940384" cy="384289"/>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latin typeface="Times New Roman" pitchFamily="18" charset="0"/>
              <a:cs typeface="Times New Roman" pitchFamily="18" charset="0"/>
            </a:rPr>
            <a:t>Rozhodnutie o neschválení ŽoNFF</a:t>
          </a:r>
        </a:p>
      </dsp:txBody>
      <dsp:txXfrm>
        <a:off x="1370581" y="2464196"/>
        <a:ext cx="1940384" cy="384289"/>
      </dsp:txXfrm>
    </dsp:sp>
    <dsp:sp modelId="{D09929A2-E29A-45BA-A2A1-D37573211D4E}">
      <dsp:nvSpPr>
        <dsp:cNvPr id="0" name=""/>
        <dsp:cNvSpPr/>
      </dsp:nvSpPr>
      <dsp:spPr>
        <a:xfrm>
          <a:off x="2253349" y="1099532"/>
          <a:ext cx="1187030" cy="443650"/>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a:latin typeface="Times New Roman" pitchFamily="18" charset="0"/>
              <a:cs typeface="Times New Roman" pitchFamily="18" charset="0"/>
            </a:rPr>
            <a:t>Kritéria nesplnené - rozhodnutie o neschválení ŽoNFP</a:t>
          </a:r>
        </a:p>
      </dsp:txBody>
      <dsp:txXfrm>
        <a:off x="2253349" y="1099532"/>
        <a:ext cx="1187030" cy="443650"/>
      </dsp:txXfrm>
    </dsp:sp>
    <dsp:sp modelId="{EA230D45-386D-4E18-94CA-3F9771A3A8ED}">
      <dsp:nvSpPr>
        <dsp:cNvPr id="0" name=""/>
        <dsp:cNvSpPr/>
      </dsp:nvSpPr>
      <dsp:spPr>
        <a:xfrm>
          <a:off x="3626713" y="1099532"/>
          <a:ext cx="1603573" cy="443650"/>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b="1" kern="1200">
              <a:latin typeface="Times New Roman" pitchFamily="18" charset="0"/>
              <a:cs typeface="Times New Roman" pitchFamily="18" charset="0"/>
            </a:rPr>
            <a:t>Nedoplnenie náležitostí - rozhodnutie o zastavení konania</a:t>
          </a:r>
        </a:p>
      </dsp:txBody>
      <dsp:txXfrm>
        <a:off x="3626713" y="1099532"/>
        <a:ext cx="1603573" cy="443650"/>
      </dsp:txXfrm>
    </dsp:sp>
    <dsp:sp modelId="{9AE1DFE8-A7DA-4F2C-B5FC-18B1003694DB}">
      <dsp:nvSpPr>
        <dsp:cNvPr id="0" name=""/>
        <dsp:cNvSpPr/>
      </dsp:nvSpPr>
      <dsp:spPr>
        <a:xfrm>
          <a:off x="1053462" y="563063"/>
          <a:ext cx="1654833" cy="244624"/>
        </a:xfrm>
        <a:prstGeom prst="rect">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b="1" kern="1200">
              <a:latin typeface="Times New Roman" pitchFamily="18" charset="0"/>
              <a:cs typeface="Times New Roman" pitchFamily="18" charset="0"/>
            </a:rPr>
            <a:t>Výzva na doplnenie</a:t>
          </a:r>
        </a:p>
      </dsp:txBody>
      <dsp:txXfrm>
        <a:off x="1053462" y="563063"/>
        <a:ext cx="1654833" cy="2446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987E23429349F28F2F49A53D464948"/>
        <w:category>
          <w:name w:val="Všeobecné"/>
          <w:gallery w:val="placeholder"/>
        </w:category>
        <w:types>
          <w:type w:val="bbPlcHdr"/>
        </w:types>
        <w:behaviors>
          <w:behavior w:val="content"/>
        </w:behaviors>
        <w:guid w:val="{7609BAD3-6103-455E-9A30-7DD8D041E60F}"/>
      </w:docPartPr>
      <w:docPartBody>
        <w:p w:rsidR="00C52A87" w:rsidRDefault="00C52A87" w:rsidP="00C52A87">
          <w:pPr>
            <w:pStyle w:val="18987E23429349F28F2F49A53D464948"/>
          </w:pPr>
          <w:r>
            <w:rPr>
              <w:color w:val="2E74B5" w:themeColor="accent1" w:themeShade="BF"/>
              <w:sz w:val="24"/>
              <w:szCs w:val="24"/>
            </w:rPr>
            <w:t>[Názov spoločnosti]</w:t>
          </w:r>
        </w:p>
      </w:docPartBody>
    </w:docPart>
    <w:docPart>
      <w:docPartPr>
        <w:name w:val="0D163B82B04C4F80ABD7F97DE462BEAA"/>
        <w:category>
          <w:name w:val="Všeobecné"/>
          <w:gallery w:val="placeholder"/>
        </w:category>
        <w:types>
          <w:type w:val="bbPlcHdr"/>
        </w:types>
        <w:behaviors>
          <w:behavior w:val="content"/>
        </w:behaviors>
        <w:guid w:val="{A983F5A2-C9B6-467D-9B2E-92617CC8C291}"/>
      </w:docPartPr>
      <w:docPartBody>
        <w:p w:rsidR="00C52A87" w:rsidRDefault="00C52A87" w:rsidP="00C52A87">
          <w:pPr>
            <w:pStyle w:val="0D163B82B04C4F80ABD7F97DE462BEAA"/>
          </w:pPr>
          <w:r>
            <w:rPr>
              <w:rFonts w:asciiTheme="majorHAnsi" w:eastAsiaTheme="majorEastAsia" w:hAnsiTheme="majorHAnsi" w:cstheme="majorBidi"/>
              <w:color w:val="5B9BD5" w:themeColor="accent1"/>
              <w:sz w:val="88"/>
              <w:szCs w:val="88"/>
            </w:rPr>
            <w:t>[Názov dokumentu]</w:t>
          </w:r>
        </w:p>
      </w:docPartBody>
    </w:docPart>
    <w:docPart>
      <w:docPartPr>
        <w:name w:val="4668FAAF32054F3490844725B4C6BEBE"/>
        <w:category>
          <w:name w:val="Všeobecné"/>
          <w:gallery w:val="placeholder"/>
        </w:category>
        <w:types>
          <w:type w:val="bbPlcHdr"/>
        </w:types>
        <w:behaviors>
          <w:behavior w:val="content"/>
        </w:behaviors>
        <w:guid w:val="{8A26C29F-7CB2-4358-9533-B31A1CC23725}"/>
      </w:docPartPr>
      <w:docPartBody>
        <w:p w:rsidR="00C52A87" w:rsidRDefault="00C52A87" w:rsidP="00C52A87">
          <w:pPr>
            <w:pStyle w:val="4668FAAF32054F3490844725B4C6BEBE"/>
          </w:pPr>
          <w:r>
            <w:rPr>
              <w:color w:val="2E74B5" w:themeColor="accent1" w:themeShade="BF"/>
              <w:sz w:val="24"/>
              <w:szCs w:val="24"/>
            </w:rPr>
            <w:t>[Podtitul dokumentu]</w:t>
          </w:r>
        </w:p>
      </w:docPartBody>
    </w:docPart>
    <w:docPart>
      <w:docPartPr>
        <w:name w:val="D3932EB37CFF41EC8A820CEFEEE26C31"/>
        <w:category>
          <w:name w:val="Všeobecné"/>
          <w:gallery w:val="placeholder"/>
        </w:category>
        <w:types>
          <w:type w:val="bbPlcHdr"/>
        </w:types>
        <w:behaviors>
          <w:behavior w:val="content"/>
        </w:behaviors>
        <w:guid w:val="{CD441E9C-A05D-426E-AC8F-E7C94C17D767}"/>
      </w:docPartPr>
      <w:docPartBody>
        <w:p w:rsidR="00C52A87" w:rsidRDefault="00C52A87" w:rsidP="00C52A87">
          <w:pPr>
            <w:pStyle w:val="D3932EB37CFF41EC8A820CEFEEE26C31"/>
          </w:pPr>
          <w:r>
            <w:rPr>
              <w:color w:val="5B9BD5" w:themeColor="accent1"/>
              <w:sz w:val="28"/>
              <w:szCs w:val="28"/>
            </w:rPr>
            <w:t>[Meno autora]</w:t>
          </w:r>
        </w:p>
      </w:docPartBody>
    </w:docPart>
    <w:docPart>
      <w:docPartPr>
        <w:name w:val="0C283BF7F6DF45B2A5EAA2B62422FE73"/>
        <w:category>
          <w:name w:val="Všeobecné"/>
          <w:gallery w:val="placeholder"/>
        </w:category>
        <w:types>
          <w:type w:val="bbPlcHdr"/>
        </w:types>
        <w:behaviors>
          <w:behavior w:val="content"/>
        </w:behaviors>
        <w:guid w:val="{B476AFB8-DF1F-487B-8154-B8FF54EB4CB8}"/>
      </w:docPartPr>
      <w:docPartBody>
        <w:p w:rsidR="00C52A87" w:rsidRDefault="00C52A87" w:rsidP="00C52A87">
          <w:pPr>
            <w:pStyle w:val="0C283BF7F6DF45B2A5EAA2B62422FE73"/>
          </w:pPr>
          <w:r>
            <w:rPr>
              <w:color w:val="5B9BD5" w:themeColor="accent1"/>
              <w:sz w:val="28"/>
              <w:szCs w:val="28"/>
            </w:rPr>
            <w:t>[Dátum]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87"/>
    <w:rsid w:val="00C52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8987E23429349F28F2F49A53D464948">
    <w:name w:val="18987E23429349F28F2F49A53D464948"/>
    <w:rsid w:val="00C52A87"/>
  </w:style>
  <w:style w:type="paragraph" w:customStyle="1" w:styleId="0D163B82B04C4F80ABD7F97DE462BEAA">
    <w:name w:val="0D163B82B04C4F80ABD7F97DE462BEAA"/>
    <w:rsid w:val="00C52A87"/>
  </w:style>
  <w:style w:type="paragraph" w:customStyle="1" w:styleId="4668FAAF32054F3490844725B4C6BEBE">
    <w:name w:val="4668FAAF32054F3490844725B4C6BEBE"/>
    <w:rsid w:val="00C52A87"/>
  </w:style>
  <w:style w:type="paragraph" w:customStyle="1" w:styleId="D3932EB37CFF41EC8A820CEFEEE26C31">
    <w:name w:val="D3932EB37CFF41EC8A820CEFEEE26C31"/>
    <w:rsid w:val="00C52A87"/>
  </w:style>
  <w:style w:type="paragraph" w:customStyle="1" w:styleId="0C283BF7F6DF45B2A5EAA2B62422FE73">
    <w:name w:val="0C283BF7F6DF45B2A5EAA2B62422FE73"/>
    <w:rsid w:val="00C52A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4C9D0E-1BF6-4406-B100-88868163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134</Pages>
  <Words>39150</Words>
  <Characters>223159</Characters>
  <Application>Microsoft Office Word</Application>
  <DocSecurity>0</DocSecurity>
  <Lines>1859</Lines>
  <Paragraphs>523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Stratégia miestneho rozvoja vedeného komunitou Občianskeho združenia Medzi riekami </vt:lpstr>
      <vt:lpstr/>
    </vt:vector>
  </TitlesOfParts>
  <Company>Občianske združenie Medzi riekami SR</Company>
  <LinksUpToDate>false</LinksUpToDate>
  <CharactersWithSpaces>261786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Stratégia miestneho rozvoja vedeného komunitou Občianskeho združenia Medzi riekami </dc:title>
  <dc:subject>2015</dc:subject>
  <dc:creator>ARR Košice, n. o.</dc:creator>
  <cp:lastModifiedBy>henrieta</cp:lastModifiedBy>
  <cp:revision>5</cp:revision>
  <cp:lastPrinted>2015-06-16T11:57:00Z</cp:lastPrinted>
  <dcterms:created xsi:type="dcterms:W3CDTF">2015-12-04T15:46:00Z</dcterms:created>
  <dcterms:modified xsi:type="dcterms:W3CDTF">2015-12-04T16:19:00Z</dcterms:modified>
</cp:coreProperties>
</file>